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06/28/2001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SOUTHERN CALIFORNIA GAS COMPANY, a corporation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rFonts w:cs="Times" w:ascii="Times" w:hAnsi="Times"/>
          <w:sz w:val="22"/>
          <w:szCs w:val="22"/>
        </w:rPr>
        <w:t>(i)</w:t>
      </w:r>
      <w:r>
        <w:rPr>
          <w:color w:val="FF00FF"/>
          <w:sz w:val="22"/>
          <w:szCs w:val="22"/>
        </w:rPr>
        <w:t xml:space="preserve"> </w:t>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_____________.</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Southern California Gas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555 West Fifth St.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Los Angeles, California  90013</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ind w:hanging="720" w:start="720" w:end="0"/>
        <w:jc w:val="both"/>
        <w:rPr>
          <w:b/>
          <w:bCs/>
          <w:sz w:val="22"/>
          <w:szCs w:val="22"/>
        </w:rPr>
      </w:pPr>
      <w:r>
        <w:rPr>
          <w:b/>
          <w:bCs/>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w:hAnsi="Times" w:cs="Times"/>
                <w:sz w:val="22"/>
                <w:szCs w:val="22"/>
              </w:rPr>
            </w:pPr>
            <w:r>
              <w:rPr>
                <w:rFonts w:cs="Times" w:ascii="Times" w:hAnsi="Times"/>
                <w:b/>
                <w:bCs/>
                <w:sz w:val="22"/>
                <w:szCs w:val="22"/>
              </w:rPr>
              <w:t>ENRON NORTH AMERICA CORP.</w:t>
            </w:r>
          </w:p>
          <w:p>
            <w:pPr>
              <w:pStyle w:val="Normal"/>
              <w:keepNext w:val="true"/>
              <w:spacing w:lineRule="exact" w:line="240"/>
              <w:jc w:val="both"/>
              <w:rPr>
                <w:rFonts w:ascii="Times" w:hAnsi="Times" w:cs="Times"/>
                <w:b/>
                <w:bCs/>
                <w:sz w:val="22"/>
                <w:szCs w:val="22"/>
              </w:rPr>
            </w:pPr>
            <w:r>
              <w:rPr>
                <w:rFonts w:cs="Times" w:ascii="Times" w:hAnsi="Times"/>
                <w:b/>
                <w:bCs/>
                <w:sz w:val="22"/>
                <w:szCs w:val="22"/>
              </w:rPr>
            </w:r>
          </w:p>
          <w:p>
            <w:pPr>
              <w:pStyle w:val="Normal"/>
              <w:keepNext w:val="true"/>
              <w:spacing w:lineRule="exact" w:line="240"/>
              <w:jc w:val="both"/>
              <w:rPr>
                <w:rFonts w:ascii="Times" w:hAnsi="Times" w:cs="Times"/>
                <w:b/>
                <w:bCs/>
                <w:sz w:val="22"/>
                <w:szCs w:val="22"/>
              </w:rPr>
            </w:pPr>
            <w:r>
              <w:rPr>
                <w:rFonts w:cs="Times" w:ascii="Times" w:hAnsi="Times"/>
                <w:b/>
                <w:bCs/>
                <w:sz w:val="22"/>
                <w:szCs w:val="22"/>
              </w:rPr>
            </w:r>
          </w:p>
          <w:p>
            <w:pPr>
              <w:pStyle w:val="Normal"/>
              <w:keepNext w:val="true"/>
              <w:spacing w:lineRule="exact" w:line="240"/>
              <w:jc w:val="both"/>
              <w:rPr/>
            </w:pPr>
            <w:r>
              <w:rPr>
                <w:rFonts w:cs="Times" w:ascii="Times" w:hAnsi="Times"/>
                <w:sz w:val="22"/>
                <w:szCs w:val="22"/>
              </w:rPr>
              <w:t>By:</w:t>
              <w:tab/>
            </w:r>
            <w:r>
              <w:rPr>
                <w:rFonts w:cs="Times" w:ascii="Times" w:hAnsi="Times"/>
                <w:sz w:val="22"/>
                <w:szCs w:val="22"/>
                <w:u w:val="single"/>
              </w:rPr>
              <w:tab/>
              <w:tab/>
              <w:tab/>
              <w:tab/>
              <w:tab/>
            </w:r>
          </w:p>
          <w:p>
            <w:pPr>
              <w:pStyle w:val="Normal"/>
              <w:keepNext w:val="true"/>
              <w:spacing w:lineRule="exact" w:line="240"/>
              <w:jc w:val="both"/>
              <w:rPr>
                <w:rFonts w:ascii="Times" w:hAnsi="Times" w:cs="Times"/>
                <w:sz w:val="22"/>
                <w:szCs w:val="22"/>
              </w:rPr>
            </w:pPr>
            <w:r>
              <w:rPr>
                <w:rFonts w:cs="Times" w:ascii="Times" w:hAnsi="Times"/>
                <w:sz w:val="22"/>
                <w:szCs w:val="22"/>
              </w:rPr>
              <w:t>Name:</w:t>
              <w:tab/>
            </w:r>
            <w:r>
              <w:rPr>
                <w:rFonts w:cs="Times" w:ascii="Times" w:hAnsi="Times"/>
                <w:sz w:val="22"/>
                <w:szCs w:val="22"/>
                <w:u w:val="single"/>
              </w:rPr>
              <w:tab/>
              <w:tab/>
              <w:tab/>
              <w:tab/>
              <w:tab/>
            </w:r>
          </w:p>
          <w:p>
            <w:pPr>
              <w:pStyle w:val="Normal"/>
              <w:keepNext w:val="true"/>
              <w:tabs>
                <w:tab w:val="clear" w:pos="720"/>
                <w:tab w:val="left" w:pos="4320" w:leader="none"/>
              </w:tabs>
              <w:spacing w:lineRule="exact" w:line="240"/>
              <w:jc w:val="both"/>
              <w:rPr>
                <w:rFonts w:ascii="Times" w:hAnsi="Times" w:cs="Times"/>
                <w:sz w:val="22"/>
                <w:szCs w:val="22"/>
              </w:rPr>
            </w:pPr>
            <w:r>
              <w:rPr>
                <w:rFonts w:cs="Times" w:ascii="Times" w:hAnsi="Times"/>
                <w:sz w:val="22"/>
                <w:szCs w:val="22"/>
              </w:rPr>
              <w:t xml:space="preserve">Title:    </w:t>
            </w:r>
            <w:r>
              <w:rPr>
                <w:rFonts w:cs="Times" w:ascii="Times" w:hAnsi="Times"/>
                <w:sz w:val="22"/>
                <w:szCs w:val="22"/>
                <w:u w:val="single"/>
              </w:rPr>
              <w:tab/>
            </w:r>
          </w:p>
          <w:p>
            <w:pPr>
              <w:pStyle w:val="Normal"/>
              <w:keepNext w:val="true"/>
              <w:spacing w:lineRule="exact" w:line="240"/>
              <w:jc w:val="both"/>
              <w:rPr>
                <w:rFonts w:ascii="Times" w:hAnsi="Times" w:cs="Times"/>
                <w:sz w:val="22"/>
                <w:szCs w:val="22"/>
              </w:rPr>
            </w:pPr>
            <w:r>
              <w:rPr>
                <w:rFonts w:cs="Times" w:ascii="Times" w:hAnsi="Times"/>
                <w:sz w:val="22"/>
                <w:szCs w:val="22"/>
              </w:rPr>
              <w:t xml:space="preserve">Date:     </w:t>
            </w:r>
            <w:r>
              <w:rPr>
                <w:rFonts w:cs="Times" w:ascii="Times" w:hAnsi="Times"/>
                <w:sz w:val="22"/>
                <w:szCs w:val="22"/>
                <w:u w:val="single"/>
              </w:rPr>
              <w:tab/>
              <w:tab/>
              <w:tab/>
              <w:tab/>
              <w:tab/>
            </w:r>
          </w:p>
        </w:tc>
        <w:tc>
          <w:tcPr>
            <w:tcW w:w="4788" w:type="dxa"/>
            <w:tcBorders/>
          </w:tcPr>
          <w:p>
            <w:pPr>
              <w:pStyle w:val="Normal"/>
              <w:keepNext w:val="true"/>
              <w:spacing w:lineRule="exact" w:line="240"/>
              <w:jc w:val="both"/>
              <w:rPr>
                <w:rFonts w:ascii="Times" w:hAnsi="Times" w:cs="Times"/>
                <w:sz w:val="22"/>
                <w:szCs w:val="22"/>
              </w:rPr>
            </w:pPr>
            <w:r>
              <w:rPr>
                <w:rFonts w:cs="Times" w:ascii="Times" w:hAnsi="Times"/>
                <w:b/>
                <w:bCs/>
                <w:sz w:val="22"/>
                <w:szCs w:val="22"/>
              </w:rPr>
              <w:t>SOUTHERN CALIFORNIA GAS COMPANY</w:t>
            </w:r>
          </w:p>
          <w:p>
            <w:pPr>
              <w:pStyle w:val="Normal"/>
              <w:keepNext w:val="true"/>
              <w:spacing w:lineRule="exact" w:line="240"/>
              <w:jc w:val="both"/>
              <w:rPr>
                <w:rFonts w:ascii="Times" w:hAnsi="Times" w:cs="Times"/>
                <w:sz w:val="22"/>
                <w:szCs w:val="22"/>
              </w:rPr>
            </w:pPr>
            <w:r>
              <w:rPr>
                <w:rFonts w:cs="Times" w:ascii="Times" w:hAnsi="Times"/>
                <w:sz w:val="22"/>
                <w:szCs w:val="22"/>
              </w:rPr>
            </w:r>
          </w:p>
          <w:p>
            <w:pPr>
              <w:pStyle w:val="Normal"/>
              <w:keepNext w:val="true"/>
              <w:spacing w:lineRule="exact" w:line="240"/>
              <w:jc w:val="both"/>
              <w:rPr>
                <w:rFonts w:ascii="Times" w:hAnsi="Times" w:cs="Times"/>
                <w:sz w:val="22"/>
                <w:szCs w:val="22"/>
              </w:rPr>
            </w:pPr>
            <w:r>
              <w:rPr>
                <w:rFonts w:cs="Times" w:ascii="Times" w:hAnsi="Times"/>
                <w:sz w:val="22"/>
                <w:szCs w:val="22"/>
              </w:rPr>
            </w:r>
          </w:p>
          <w:p>
            <w:pPr>
              <w:pStyle w:val="Normal"/>
              <w:keepNext w:val="true"/>
              <w:spacing w:lineRule="exact" w:line="240"/>
              <w:jc w:val="both"/>
              <w:rPr/>
            </w:pPr>
            <w:r>
              <w:rPr>
                <w:rFonts w:cs="Times" w:ascii="Times" w:hAnsi="Times"/>
                <w:sz w:val="22"/>
                <w:szCs w:val="22"/>
              </w:rPr>
              <w:t>By:</w:t>
              <w:tab/>
            </w:r>
            <w:r>
              <w:rPr>
                <w:rFonts w:cs="Times" w:ascii="Times" w:hAnsi="Times"/>
                <w:sz w:val="22"/>
                <w:szCs w:val="22"/>
                <w:u w:val="single"/>
              </w:rPr>
              <w:tab/>
              <w:tab/>
              <w:tab/>
              <w:tab/>
              <w:tab/>
            </w:r>
          </w:p>
          <w:p>
            <w:pPr>
              <w:pStyle w:val="Normal"/>
              <w:keepNext w:val="true"/>
              <w:spacing w:lineRule="exact" w:line="240"/>
              <w:jc w:val="both"/>
              <w:rPr>
                <w:rFonts w:ascii="Times" w:hAnsi="Times" w:cs="Times"/>
                <w:sz w:val="22"/>
                <w:szCs w:val="22"/>
              </w:rPr>
            </w:pPr>
            <w:r>
              <w:rPr>
                <w:rFonts w:cs="Times" w:ascii="Times" w:hAnsi="Times"/>
                <w:sz w:val="22"/>
                <w:szCs w:val="22"/>
              </w:rPr>
              <w:t>Name:</w:t>
              <w:tab/>
            </w:r>
            <w:r>
              <w:rPr>
                <w:rFonts w:cs="Times" w:ascii="Times" w:hAnsi="Times"/>
                <w:sz w:val="22"/>
                <w:szCs w:val="22"/>
                <w:u w:val="single"/>
              </w:rPr>
              <w:tab/>
              <w:tab/>
              <w:tab/>
              <w:tab/>
              <w:tab/>
            </w:r>
          </w:p>
          <w:p>
            <w:pPr>
              <w:pStyle w:val="Normal"/>
              <w:keepNext w:val="true"/>
              <w:spacing w:lineRule="exact" w:line="240"/>
              <w:jc w:val="both"/>
              <w:rPr/>
            </w:pPr>
            <w:r>
              <w:rPr>
                <w:rFonts w:cs="Times" w:ascii="Times" w:hAnsi="Times"/>
                <w:sz w:val="22"/>
                <w:szCs w:val="22"/>
              </w:rPr>
              <w:t>Title:</w:t>
              <w:tab/>
            </w:r>
            <w:r>
              <w:rPr>
                <w:rFonts w:cs="Times" w:ascii="Times" w:hAnsi="Times"/>
                <w:sz w:val="22"/>
                <w:szCs w:val="22"/>
                <w:u w:val="single"/>
              </w:rPr>
              <w:tab/>
              <w:tab/>
              <w:tab/>
              <w:tab/>
              <w:tab/>
            </w:r>
          </w:p>
          <w:p>
            <w:pPr>
              <w:pStyle w:val="Normal"/>
              <w:keepNext w:val="true"/>
              <w:spacing w:lineRule="exact" w:line="240"/>
              <w:jc w:val="both"/>
              <w:rPr>
                <w:rFonts w:ascii="Times" w:hAnsi="Times" w:cs="Times"/>
                <w:sz w:val="22"/>
                <w:szCs w:val="22"/>
              </w:rPr>
            </w:pPr>
            <w:r>
              <w:rPr>
                <w:rFonts w:cs="Times" w:ascii="Times" w:hAnsi="Times"/>
                <w:sz w:val="22"/>
                <w:szCs w:val="22"/>
              </w:rPr>
              <w:t xml:space="preserve">Date:     </w:t>
            </w:r>
            <w:r>
              <w:rPr>
                <w:rFonts w:cs="Times" w:ascii="Times" w:hAnsi="Times"/>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SOUTHERN CALIFORNIA GAS COMPANY, a corporation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jc w:val="both"/>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or (b) with respect to Party B, its Credit Rating is below “A” by S&amp;P or it fails to have a Credit Rating from S&amp;P</w:t>
      </w:r>
      <w:r>
        <w:rPr>
          <w:color w:val="00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(iii)  Paragraph 7(i) is hereby amended by deleting the words “Eligible Collateral” and replacing them with the words “Eligible Credit Support.”</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SOUTHERN CALIFORNIA GAS COMPANY, a </w:t>
      </w:r>
      <w:r>
        <w:rPr>
          <w:sz w:val="22"/>
          <w:szCs w:val="22"/>
          <w:u w:val="single"/>
        </w:rPr>
        <w:tab/>
        <w:tab/>
      </w:r>
      <w:r>
        <w:rPr>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Southern California Gas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555 West Fifth St.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Los Angeles, California  90013</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/mnt/main-storage/datasets/enron-docs/doc/008ctr_socalgas_.doc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/mnt/main-storage/datasets/enron-docs/doc/008ctr_socalgas_.doc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/mnt/main-storage/datasets/enron-docs/doc/008ctr_socalgas_.doc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/mnt/main-storage/datasets/enron-docs/doc/008ctr_socalgas_.doc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2001-06-01T14:25:00Z</dcterms:created>
  <dc:creator>mheard</dc:creator>
  <dc:description/>
  <dc:language>en-CA</dc:language>
  <cp:lastModifiedBy>mheard</cp:lastModifiedBy>
  <cp:lastPrinted>2001-06-28T14:30:00Z</cp:lastPrinted>
  <dcterms:modified xsi:type="dcterms:W3CDTF">2001-06-28T17:01:00Z</dcterms:modified>
  <cp:revision>10</cp:revision>
  <dc:subject/>
  <dc:title>ISDA Multicurrency Agreement</dc:title>
</cp:coreProperties>
</file>