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rPr/>
      </w:pPr>
      <w:r>
        <w:rPr/>
        <w:t>FIRST AMENDMENT TO ISDA MASTER AGREEMENT AND MASTER POWER PURCHASE &amp; SALE AGREEMENT</w:t>
      </w:r>
    </w:p>
    <w:p>
      <w:pPr>
        <w:pStyle w:val="Normal"/>
        <w:rPr>
          <w:sz w:val="22"/>
        </w:rPr>
      </w:pPr>
      <w:r>
        <w:rPr>
          <w:sz w:val="22"/>
        </w:rPr>
      </w:r>
    </w:p>
    <w:p>
      <w:pPr>
        <w:pStyle w:val="Normal"/>
        <w:rPr>
          <w:sz w:val="22"/>
        </w:rPr>
      </w:pPr>
      <w:r>
        <w:rPr>
          <w:sz w:val="22"/>
        </w:rPr>
      </w:r>
    </w:p>
    <w:p>
      <w:pPr>
        <w:pStyle w:val="Normal"/>
        <w:jc w:val="both"/>
        <w:rPr>
          <w:sz w:val="22"/>
        </w:rPr>
      </w:pPr>
      <w:r>
        <w:rPr>
          <w:sz w:val="22"/>
        </w:rPr>
        <w:tab/>
        <w:t>This First Amendment to ISDA Master Agreement and Master Power Purchase &amp; Sale Agreement dated as of November 21, 2001 (this “Amendment”), is made and entered into by and among El Paso Merchant Energy, L.P. (“Counterparty”), Enron North America Corp. (“ENA”) and Enron Power Marketing, Inc. (“EPMI”), to take effect upon execution by all of Counterparty, ENA and EPMI (the “Effective Date”).</w:t>
      </w:r>
    </w:p>
    <w:p>
      <w:pPr>
        <w:pStyle w:val="Normal"/>
        <w:jc w:val="both"/>
        <w:rPr>
          <w:sz w:val="22"/>
        </w:rPr>
      </w:pPr>
      <w:r>
        <w:rPr>
          <w:sz w:val="22"/>
        </w:rPr>
      </w:r>
    </w:p>
    <w:p>
      <w:pPr>
        <w:pStyle w:val="Normal"/>
        <w:jc w:val="both"/>
        <w:rPr>
          <w:sz w:val="22"/>
        </w:rPr>
      </w:pPr>
      <w:r>
        <w:rPr>
          <w:sz w:val="22"/>
        </w:rPr>
        <w:tab/>
        <w:t>WHEREAS, Counterparty and ENA entered into that certain ISDA Master Agreement dated as of December 1, 1999 (the “ ISDA Master Agreement”);</w:t>
      </w:r>
    </w:p>
    <w:p>
      <w:pPr>
        <w:pStyle w:val="Normal"/>
        <w:jc w:val="both"/>
        <w:rPr>
          <w:sz w:val="22"/>
        </w:rPr>
      </w:pPr>
      <w:r>
        <w:rPr>
          <w:sz w:val="22"/>
        </w:rPr>
      </w:r>
    </w:p>
    <w:p>
      <w:pPr>
        <w:pStyle w:val="Normal"/>
        <w:jc w:val="both"/>
        <w:rPr>
          <w:sz w:val="22"/>
        </w:rPr>
      </w:pPr>
      <w:r>
        <w:rPr>
          <w:sz w:val="22"/>
        </w:rPr>
        <w:tab/>
        <w:t>WHEREAS, Counterparty and EPMI entered into that certain Master Power Purchase &amp; Sale Agreement dated as of March 1, 2001 (the “EEI Master Agreement”);</w:t>
      </w:r>
    </w:p>
    <w:p>
      <w:pPr>
        <w:pStyle w:val="Normal"/>
        <w:jc w:val="both"/>
        <w:rPr>
          <w:sz w:val="22"/>
        </w:rPr>
      </w:pPr>
      <w:r>
        <w:rPr>
          <w:sz w:val="22"/>
        </w:rPr>
      </w:r>
    </w:p>
    <w:p>
      <w:pPr>
        <w:pStyle w:val="Normal"/>
        <w:jc w:val="both"/>
        <w:rPr>
          <w:sz w:val="22"/>
        </w:rPr>
      </w:pPr>
      <w:r>
        <w:rPr>
          <w:sz w:val="22"/>
        </w:rPr>
        <w:tab/>
        <w:t>WHEREAS, the parties hereto desire to amend the ISDA Master Agreement and the EEI Master Agreement as provided herein;</w:t>
      </w:r>
    </w:p>
    <w:p>
      <w:pPr>
        <w:pStyle w:val="Normal"/>
        <w:jc w:val="both"/>
        <w:rPr>
          <w:sz w:val="22"/>
        </w:rPr>
      </w:pPr>
      <w:r>
        <w:rPr>
          <w:sz w:val="22"/>
        </w:rPr>
      </w:r>
    </w:p>
    <w:p>
      <w:pPr>
        <w:pStyle w:val="Normal"/>
        <w:jc w:val="both"/>
        <w:rPr>
          <w:sz w:val="22"/>
        </w:rPr>
      </w:pPr>
      <w:r>
        <w:rPr>
          <w:sz w:val="22"/>
        </w:rPr>
        <w:tab/>
        <w:t>NOW THEREFORE, for and in consideration of the agreements herein made and other good and valuable consideration, the parties hereto agree as follows:</w:t>
      </w:r>
    </w:p>
    <w:p>
      <w:pPr>
        <w:pStyle w:val="Normal"/>
        <w:jc w:val="both"/>
        <w:rPr>
          <w:sz w:val="22"/>
        </w:rPr>
      </w:pPr>
      <w:r>
        <w:rPr>
          <w:sz w:val="22"/>
        </w:rPr>
      </w:r>
    </w:p>
    <w:p>
      <w:pPr>
        <w:pStyle w:val="Normal"/>
        <w:jc w:val="center"/>
        <w:rPr>
          <w:sz w:val="22"/>
        </w:rPr>
      </w:pPr>
      <w:r>
        <w:rPr>
          <w:b/>
          <w:sz w:val="22"/>
        </w:rPr>
        <w:t xml:space="preserve">I.  </w:t>
      </w:r>
      <w:r>
        <w:rPr>
          <w:b/>
          <w:sz w:val="22"/>
          <w:u w:val="single"/>
        </w:rPr>
        <w:t>AMENDMENTS</w:t>
      </w:r>
    </w:p>
    <w:p>
      <w:pPr>
        <w:pStyle w:val="Normal"/>
        <w:jc w:val="both"/>
        <w:rPr>
          <w:sz w:val="22"/>
        </w:rPr>
      </w:pPr>
      <w:r>
        <w:rPr>
          <w:sz w:val="22"/>
        </w:rPr>
      </w:r>
    </w:p>
    <w:p>
      <w:pPr>
        <w:pStyle w:val="Normal"/>
        <w:jc w:val="both"/>
        <w:rPr>
          <w:sz w:val="22"/>
        </w:rPr>
      </w:pPr>
      <w:r>
        <w:rPr>
          <w:sz w:val="22"/>
        </w:rPr>
        <w:t>A.</w:t>
        <w:tab/>
        <w:t>The ISDA Master Agreement is hereby amended as follows:</w:t>
      </w:r>
    </w:p>
    <w:p>
      <w:pPr>
        <w:pStyle w:val="Normal"/>
        <w:ind w:start="720" w:end="0"/>
        <w:jc w:val="both"/>
        <w:rPr>
          <w:sz w:val="22"/>
        </w:rPr>
      </w:pPr>
      <w:r>
        <w:rPr>
          <w:sz w:val="22"/>
        </w:rPr>
      </w:r>
    </w:p>
    <w:p>
      <w:pPr>
        <w:pStyle w:val="Normal"/>
        <w:jc w:val="both"/>
        <w:rPr>
          <w:sz w:val="22"/>
        </w:rPr>
      </w:pPr>
      <w:r>
        <w:rPr>
          <w:sz w:val="22"/>
        </w:rPr>
        <w:t>1.</w:t>
        <w:tab/>
        <w:t>The definition of “Threshold” contained in Paragraph 13(b)(iii)“Thresholds”(B) to the ISDA Credit Support Annex to the ISDA Master Agreement is hereby amended for each of Party A and B by deleting the number “$50,000,000 US” therefrom and substituting therefor the number “U.S. $0”.</w:t>
      </w:r>
    </w:p>
    <w:p>
      <w:pPr>
        <w:pStyle w:val="Normal"/>
        <w:jc w:val="both"/>
        <w:rPr>
          <w:sz w:val="22"/>
        </w:rPr>
      </w:pPr>
      <w:r>
        <w:rPr>
          <w:sz w:val="22"/>
        </w:rPr>
      </w:r>
    </w:p>
    <w:p>
      <w:pPr>
        <w:pStyle w:val="Normal"/>
        <w:jc w:val="both"/>
        <w:rPr>
          <w:sz w:val="22"/>
        </w:rPr>
      </w:pPr>
      <w:r>
        <w:rPr>
          <w:sz w:val="22"/>
        </w:rPr>
        <w:t>2.</w:t>
        <w:tab/>
        <w:t>Paragraph 4(b) of the ISDA Credit Support Annex to the ISDA Master Agreement is amended to add the following sentence at the end thereof:</w:t>
      </w:r>
    </w:p>
    <w:p>
      <w:pPr>
        <w:pStyle w:val="Normal"/>
        <w:jc w:val="both"/>
        <w:rPr>
          <w:sz w:val="22"/>
        </w:rPr>
      </w:pPr>
      <w:r>
        <w:rPr>
          <w:sz w:val="22"/>
        </w:rPr>
      </w:r>
    </w:p>
    <w:p>
      <w:pPr>
        <w:pStyle w:val="BlockText"/>
        <w:rPr/>
      </w:pPr>
      <w:r>
        <w:rPr/>
        <w:t>“</w:t>
      </w:r>
      <w:r>
        <w:rPr/>
        <w:t>If El Paso Merchant Energy, L.P. (“El Paso”) is required to post collateral pursuant to either (i) Paragraph 13 to the ISDA Credit Support Annex to the ISDA Master Agreement as a demand for the Transfer of Eligible Credit Support as therein defined or (ii) Article 8.1(c) of the EEI Master Agreement as a demand for Performance Assurance as therein defined, and El Paso determines to post cash collateral under either agreement, then the parties to this Agreement agree that El Paso will be obligated to wire funds to either ENA or EPMI, as the case may be, before either of ENA or EPMI will be required to wire funds to El Paso under either the ISDA Master Agreement or the EEI Master Agreement, as the case may be.”</w:t>
      </w:r>
    </w:p>
    <w:p>
      <w:pPr>
        <w:pStyle w:val="Normal"/>
        <w:ind w:start="720" w:end="720"/>
        <w:jc w:val="both"/>
        <w:rPr>
          <w:sz w:val="22"/>
        </w:rPr>
      </w:pPr>
      <w:r>
        <w:rPr>
          <w:sz w:val="22"/>
        </w:rPr>
      </w:r>
    </w:p>
    <w:p>
      <w:pPr>
        <w:pStyle w:val="Normal"/>
        <w:jc w:val="both"/>
        <w:rPr>
          <w:sz w:val="22"/>
        </w:rPr>
      </w:pPr>
      <w:r>
        <w:rPr>
          <w:sz w:val="22"/>
        </w:rPr>
        <w:t>B.</w:t>
        <w:tab/>
        <w:t>The EEI Master Agreement is hereby amended as follows:</w:t>
      </w:r>
    </w:p>
    <w:p>
      <w:pPr>
        <w:pStyle w:val="Normal"/>
        <w:ind w:start="360" w:end="0"/>
        <w:jc w:val="both"/>
        <w:rPr>
          <w:sz w:val="22"/>
        </w:rPr>
      </w:pPr>
      <w:r>
        <w:rPr>
          <w:sz w:val="22"/>
        </w:rPr>
      </w:r>
    </w:p>
    <w:p>
      <w:pPr>
        <w:pStyle w:val="Normal"/>
        <w:jc w:val="both"/>
        <w:rPr>
          <w:sz w:val="22"/>
        </w:rPr>
      </w:pPr>
      <w:r>
        <w:rPr>
          <w:sz w:val="22"/>
        </w:rPr>
        <w:t>1.</w:t>
        <w:tab/>
        <w:t>The Collateral Threshold for Party B contained in Article 8.1 of the Cover Sheet to the EEI Master Agreement is hereby amended by deleting the figure for Party B of “U.S. $50,000,000” therefrom and substituting therefor the figure for Party B of “U.S. $0”</w:t>
      </w:r>
    </w:p>
    <w:p>
      <w:pPr>
        <w:pStyle w:val="Normal"/>
        <w:jc w:val="both"/>
        <w:rPr>
          <w:sz w:val="22"/>
        </w:rPr>
      </w:pPr>
      <w:r>
        <w:rPr>
          <w:sz w:val="22"/>
        </w:rPr>
      </w:r>
    </w:p>
    <w:p>
      <w:pPr>
        <w:pStyle w:val="Normal"/>
        <w:jc w:val="both"/>
        <w:rPr>
          <w:sz w:val="22"/>
        </w:rPr>
      </w:pPr>
      <w:r>
        <w:rPr>
          <w:sz w:val="22"/>
        </w:rPr>
        <w:t>2.</w:t>
        <w:tab/>
        <w:t>The Collateral Threshold for Party A contained in Article 8.2 of the Cover Sheet to the EEI Master Agreement is hereby amended by deleting the figure for Party A of “U.S. $50,000,000” therefrom and substituting therefore the figure for Party A of “U.S. $0”.</w:t>
      </w:r>
    </w:p>
    <w:p>
      <w:pPr>
        <w:pStyle w:val="Normal"/>
        <w:jc w:val="both"/>
        <w:rPr>
          <w:sz w:val="22"/>
        </w:rPr>
      </w:pPr>
      <w:r>
        <w:rPr>
          <w:sz w:val="22"/>
        </w:rPr>
      </w:r>
    </w:p>
    <w:p>
      <w:pPr>
        <w:pStyle w:val="Normal"/>
        <w:jc w:val="both"/>
        <w:rPr>
          <w:sz w:val="22"/>
        </w:rPr>
      </w:pPr>
      <w:r>
        <w:rPr>
          <w:sz w:val="22"/>
        </w:rPr>
        <w:t>3.</w:t>
        <w:tab/>
        <w:t>Article 8.1(c) of the EEI Master Agreement is amended to add the following sentence at the end thereof:</w:t>
      </w:r>
    </w:p>
    <w:p>
      <w:pPr>
        <w:pStyle w:val="Normal"/>
        <w:jc w:val="both"/>
        <w:rPr>
          <w:sz w:val="22"/>
        </w:rPr>
      </w:pPr>
      <w:r>
        <w:rPr>
          <w:sz w:val="22"/>
        </w:rPr>
      </w:r>
    </w:p>
    <w:p>
      <w:pPr>
        <w:pStyle w:val="BlockText"/>
        <w:rPr/>
      </w:pPr>
      <w:r>
        <w:rPr/>
        <w:t>“</w:t>
      </w:r>
      <w:r>
        <w:rPr/>
        <w:t>If El Paso Merchant Energy, L.P. (“El Paso”) is required to post collateral pursuant to either (i) Paragraph 13 to the ISDA Credit Support Annex to the ISDA Master Agreement as a demand for the Transfer of Eligible Credit Support as therein defined or (ii) Article 8.1(c) of the EEI Master Agreement as a demand for Performance Assurance as therein defined, and El Paso determines to post cash collateral under either agreement, then the parties to this Agreement agree that El Paso will be obligated to wire funds to either ENA or EPMI, as the case may be, before either of ENA or EPMI will be required to wire funds to El Paso under either the ISDA Master Agreement or the EEI Master Agreement, as the case may be.”</w:t>
      </w:r>
    </w:p>
    <w:p>
      <w:pPr>
        <w:pStyle w:val="Normal"/>
        <w:ind w:start="720" w:end="720"/>
        <w:jc w:val="both"/>
        <w:rPr>
          <w:sz w:val="22"/>
        </w:rPr>
      </w:pPr>
      <w:r>
        <w:rPr>
          <w:sz w:val="22"/>
        </w:rPr>
      </w:r>
    </w:p>
    <w:p>
      <w:pPr>
        <w:pStyle w:val="Normal"/>
        <w:numPr>
          <w:ilvl w:val="0"/>
          <w:numId w:val="2"/>
        </w:numPr>
        <w:jc w:val="center"/>
        <w:rPr>
          <w:sz w:val="22"/>
        </w:rPr>
      </w:pPr>
      <w:r>
        <w:rPr>
          <w:b/>
          <w:bCs/>
          <w:sz w:val="22"/>
          <w:u w:val="single"/>
        </w:rPr>
        <w:t>TERM OF AMENDMENT</w:t>
      </w:r>
    </w:p>
    <w:p>
      <w:pPr>
        <w:pStyle w:val="Normal"/>
        <w:jc w:val="center"/>
        <w:rPr>
          <w:sz w:val="22"/>
        </w:rPr>
      </w:pPr>
      <w:r>
        <w:rPr>
          <w:sz w:val="22"/>
        </w:rPr>
      </w:r>
    </w:p>
    <w:p>
      <w:pPr>
        <w:pStyle w:val="BodyTextIndent"/>
        <w:rPr/>
      </w:pPr>
      <w:r>
        <w:rPr/>
        <w:t>This Amendment shall automatically terminate and be of no further force and effect without further action by any party hereunder on the date that is thirty (30) days after the Effective Date of this Amendment.</w:t>
      </w:r>
    </w:p>
    <w:p>
      <w:pPr>
        <w:pStyle w:val="Normal"/>
        <w:jc w:val="both"/>
        <w:rPr>
          <w:sz w:val="22"/>
        </w:rPr>
      </w:pPr>
      <w:r>
        <w:rPr>
          <w:sz w:val="22"/>
        </w:rPr>
      </w:r>
    </w:p>
    <w:p>
      <w:pPr>
        <w:pStyle w:val="Normal"/>
        <w:jc w:val="center"/>
        <w:rPr>
          <w:sz w:val="22"/>
        </w:rPr>
      </w:pPr>
      <w:r>
        <w:rPr>
          <w:b/>
          <w:sz w:val="22"/>
        </w:rPr>
        <w:t xml:space="preserve">III.  </w:t>
      </w:r>
      <w:r>
        <w:rPr>
          <w:b/>
          <w:sz w:val="22"/>
          <w:u w:val="single"/>
        </w:rPr>
        <w:t>MISCELLANEOUS</w:t>
      </w:r>
    </w:p>
    <w:p>
      <w:pPr>
        <w:pStyle w:val="Normal"/>
        <w:jc w:val="both"/>
        <w:rPr>
          <w:sz w:val="22"/>
        </w:rPr>
      </w:pPr>
      <w:r>
        <w:rPr>
          <w:sz w:val="22"/>
        </w:rPr>
      </w:r>
    </w:p>
    <w:p>
      <w:pPr>
        <w:pStyle w:val="Normal"/>
        <w:jc w:val="both"/>
        <w:rPr>
          <w:sz w:val="22"/>
        </w:rPr>
      </w:pPr>
      <w:r>
        <w:rPr>
          <w:sz w:val="22"/>
        </w:rPr>
        <w:tab/>
        <w:t>Except as amended hereby, all other terms and conditions of either the ISDA Master Agreement or the EEI Master Agreement, as the case may be, shall remain the same and in full force and effect.</w:t>
      </w:r>
    </w:p>
    <w:p>
      <w:pPr>
        <w:pStyle w:val="Normal"/>
        <w:jc w:val="both"/>
        <w:rPr>
          <w:sz w:val="22"/>
        </w:rPr>
      </w:pPr>
      <w:r>
        <w:rPr>
          <w:sz w:val="22"/>
        </w:rPr>
      </w:r>
    </w:p>
    <w:p>
      <w:pPr>
        <w:pStyle w:val="Normal"/>
        <w:jc w:val="both"/>
        <w:rPr>
          <w:sz w:val="22"/>
        </w:rPr>
      </w:pPr>
      <w:r>
        <w:rPr>
          <w:sz w:val="22"/>
        </w:rPr>
        <w:tab/>
        <w:t>This Amendment may be executed in multiple counterparts, each of which when executed and delivered shall be deemed to be an original and all of which taken together shall constitute but one and the same instrument.</w:t>
      </w:r>
    </w:p>
    <w:p>
      <w:pPr>
        <w:pStyle w:val="Normal"/>
        <w:jc w:val="both"/>
        <w:rPr>
          <w:sz w:val="22"/>
        </w:rPr>
      </w:pPr>
      <w:r>
        <w:rPr>
          <w:sz w:val="22"/>
        </w:rPr>
      </w:r>
    </w:p>
    <w:p>
      <w:pPr>
        <w:pStyle w:val="Normal"/>
        <w:jc w:val="both"/>
        <w:rPr>
          <w:sz w:val="22"/>
        </w:rPr>
      </w:pPr>
      <w:r>
        <w:rPr>
          <w:sz w:val="22"/>
        </w:rPr>
        <w:tab/>
        <w:t>Any and all references to either the ISDA Master Agreement or the EEI Master Agreement, as the case may be, shall hereafter refer to either the ISDA Master Agreement or the EEI Master Agreement, as the case may be, as amended by this Amendment and as the same may be amended, supplemented or modified from time to time.  The provisions of this Amendment shall apply to any and all outstanding Transactions under either the ISDA Master Agreement or the EEI Master Agreement, as the case may be.  Unless otherwise defined herein, capitalized terms not defined herein shall have the same meanings assigned to such terms in the respective agreements.</w:t>
      </w:r>
    </w:p>
    <w:p>
      <w:pPr>
        <w:pStyle w:val="Normal"/>
        <w:jc w:val="both"/>
        <w:rPr>
          <w:sz w:val="22"/>
        </w:rPr>
      </w:pPr>
      <w:r>
        <w:rPr>
          <w:sz w:val="22"/>
        </w:rPr>
      </w:r>
    </w:p>
    <w:p>
      <w:pPr>
        <w:pStyle w:val="Normal"/>
        <w:keepNext w:val="true"/>
        <w:spacing w:lineRule="exact" w:line="240"/>
        <w:ind w:firstLine="720" w:end="0"/>
        <w:jc w:val="both"/>
        <w:rPr>
          <w:sz w:val="22"/>
        </w:rPr>
      </w:pPr>
      <w:r>
        <w:rPr>
          <w:sz w:val="22"/>
        </w:rPr>
        <w:t>IN WITNESS WHEREOF, the parties hereto have executed this Amendment effective as of the Effective Date.</w:t>
      </w:r>
    </w:p>
    <w:p>
      <w:pPr>
        <w:pStyle w:val="Normal"/>
        <w:jc w:val="both"/>
        <w:rPr>
          <w:sz w:val="22"/>
        </w:rPr>
      </w:pPr>
      <w:r>
        <w:rPr>
          <w:sz w:val="22"/>
        </w:rPr>
      </w:r>
    </w:p>
    <w:p>
      <w:pPr>
        <w:pStyle w:val="Normal"/>
        <w:rPr>
          <w:sz w:val="22"/>
        </w:rPr>
      </w:pPr>
      <w:r>
        <w:rPr>
          <w:sz w:val="22"/>
        </w:rPr>
        <w:tab/>
        <w:tab/>
        <w:tab/>
        <w:tab/>
        <w:tab/>
        <w:tab/>
        <w:t>EL PASO MERCHANT ENERGY, L.P.</w:t>
      </w:r>
    </w:p>
    <w:p>
      <w:pPr>
        <w:pStyle w:val="Normal"/>
        <w:rPr>
          <w:sz w:val="22"/>
        </w:rPr>
      </w:pPr>
      <w:r>
        <w:rPr>
          <w:sz w:val="22"/>
        </w:rPr>
      </w:r>
    </w:p>
    <w:p>
      <w:pPr>
        <w:pStyle w:val="Normal"/>
        <w:rPr>
          <w:sz w:val="22"/>
        </w:rPr>
      </w:pPr>
      <w:r>
        <w:rPr>
          <w:sz w:val="22"/>
        </w:rPr>
      </w:r>
    </w:p>
    <w:p>
      <w:pPr>
        <w:pStyle w:val="Normal"/>
        <w:rPr>
          <w:sz w:val="22"/>
        </w:rPr>
      </w:pPr>
      <w:r>
        <w:rPr>
          <w:sz w:val="22"/>
        </w:rPr>
        <w:tab/>
        <w:tab/>
        <w:tab/>
        <w:tab/>
        <w:tab/>
        <w:tab/>
        <w:t>By:</w:t>
      </w:r>
      <w:r>
        <w:rPr>
          <w:sz w:val="22"/>
          <w:u w:val="single"/>
        </w:rPr>
        <w:tab/>
        <w:tab/>
        <w:tab/>
        <w:tab/>
        <w:tab/>
        <w:tab/>
      </w:r>
    </w:p>
    <w:p>
      <w:pPr>
        <w:pStyle w:val="Normal"/>
        <w:rPr>
          <w:sz w:val="22"/>
        </w:rPr>
      </w:pPr>
      <w:r>
        <w:rPr>
          <w:sz w:val="22"/>
        </w:rPr>
        <w:tab/>
        <w:tab/>
        <w:tab/>
        <w:tab/>
        <w:tab/>
        <w:tab/>
        <w:t>Name:</w:t>
      </w:r>
      <w:r>
        <w:rPr>
          <w:sz w:val="22"/>
          <w:u w:val="single"/>
        </w:rPr>
        <w:tab/>
        <w:tab/>
        <w:tab/>
        <w:tab/>
        <w:tab/>
        <w:tab/>
      </w:r>
    </w:p>
    <w:p>
      <w:pPr>
        <w:pStyle w:val="Normal"/>
        <w:rPr>
          <w:sz w:val="22"/>
        </w:rPr>
      </w:pPr>
      <w:r>
        <w:rPr>
          <w:sz w:val="22"/>
        </w:rPr>
        <w:tab/>
        <w:tab/>
        <w:tab/>
        <w:tab/>
        <w:tab/>
        <w:tab/>
        <w:t>Title:</w:t>
      </w:r>
      <w:r>
        <w:rPr>
          <w:sz w:val="22"/>
          <w:u w:val="single"/>
        </w:rPr>
        <w:tab/>
        <w:tab/>
        <w:tab/>
        <w:tab/>
        <w:tab/>
        <w:tab/>
      </w:r>
    </w:p>
    <w:p>
      <w:pPr>
        <w:pStyle w:val="Normal"/>
        <w:rPr>
          <w:sz w:val="22"/>
        </w:rPr>
      </w:pPr>
      <w:r>
        <w:rPr>
          <w:sz w:val="22"/>
        </w:rPr>
        <w:tab/>
        <w:tab/>
        <w:tab/>
        <w:tab/>
        <w:tab/>
        <w:tab/>
        <w:t>Date:</w:t>
      </w:r>
      <w:r>
        <w:rPr>
          <w:sz w:val="22"/>
          <w:u w:val="single"/>
        </w:rPr>
        <w:tab/>
        <w:tab/>
        <w:tab/>
        <w:tab/>
        <w:tab/>
        <w:tab/>
      </w:r>
    </w:p>
    <w:p>
      <w:pPr>
        <w:pStyle w:val="Normal"/>
        <w:rPr>
          <w:sz w:val="22"/>
        </w:rPr>
      </w:pPr>
      <w:r>
        <w:rPr>
          <w:sz w:val="22"/>
        </w:rPr>
      </w:r>
    </w:p>
    <w:p>
      <w:pPr>
        <w:pStyle w:val="Normal"/>
        <w:rPr>
          <w:sz w:val="22"/>
        </w:rPr>
      </w:pPr>
      <w:r>
        <w:rPr>
          <w:sz w:val="22"/>
        </w:rPr>
      </w:r>
    </w:p>
    <w:p>
      <w:pPr>
        <w:pStyle w:val="Normal"/>
        <w:rPr>
          <w:sz w:val="22"/>
        </w:rPr>
      </w:pPr>
      <w:r>
        <w:rPr>
          <w:sz w:val="22"/>
        </w:rPr>
        <w:tab/>
        <w:tab/>
        <w:tab/>
        <w:tab/>
        <w:tab/>
        <w:tab/>
        <w:t>ENRON NORTH AMERICA CORP.</w:t>
      </w:r>
    </w:p>
    <w:p>
      <w:pPr>
        <w:pStyle w:val="Normal"/>
        <w:rPr>
          <w:sz w:val="22"/>
        </w:rPr>
      </w:pPr>
      <w:r>
        <w:rPr>
          <w:sz w:val="22"/>
        </w:rPr>
      </w:r>
    </w:p>
    <w:p>
      <w:pPr>
        <w:pStyle w:val="Normal"/>
        <w:rPr>
          <w:sz w:val="22"/>
        </w:rPr>
      </w:pPr>
      <w:r>
        <w:rPr>
          <w:sz w:val="22"/>
        </w:rPr>
      </w:r>
    </w:p>
    <w:p>
      <w:pPr>
        <w:pStyle w:val="Normal"/>
        <w:rPr>
          <w:sz w:val="22"/>
        </w:rPr>
      </w:pPr>
      <w:r>
        <w:rPr>
          <w:sz w:val="22"/>
        </w:rPr>
        <w:tab/>
        <w:tab/>
        <w:tab/>
        <w:tab/>
        <w:tab/>
        <w:tab/>
        <w:t>By:</w:t>
      </w:r>
      <w:r>
        <w:rPr>
          <w:sz w:val="22"/>
          <w:u w:val="single"/>
        </w:rPr>
        <w:tab/>
        <w:tab/>
        <w:tab/>
        <w:tab/>
        <w:tab/>
        <w:tab/>
      </w:r>
    </w:p>
    <w:p>
      <w:pPr>
        <w:pStyle w:val="Normal"/>
        <w:rPr>
          <w:sz w:val="22"/>
        </w:rPr>
      </w:pPr>
      <w:r>
        <w:rPr>
          <w:sz w:val="22"/>
        </w:rPr>
        <w:tab/>
        <w:tab/>
        <w:tab/>
        <w:tab/>
        <w:tab/>
        <w:tab/>
        <w:t>Name:</w:t>
      </w:r>
      <w:r>
        <w:rPr>
          <w:sz w:val="22"/>
          <w:u w:val="single"/>
        </w:rPr>
        <w:tab/>
        <w:tab/>
        <w:tab/>
        <w:tab/>
        <w:tab/>
        <w:tab/>
      </w:r>
    </w:p>
    <w:p>
      <w:pPr>
        <w:pStyle w:val="Normal"/>
        <w:rPr>
          <w:sz w:val="22"/>
        </w:rPr>
      </w:pPr>
      <w:r>
        <w:rPr>
          <w:sz w:val="22"/>
        </w:rPr>
        <w:tab/>
        <w:tab/>
        <w:tab/>
        <w:tab/>
        <w:tab/>
        <w:tab/>
        <w:t>Title:</w:t>
      </w:r>
      <w:r>
        <w:rPr>
          <w:sz w:val="22"/>
          <w:u w:val="single"/>
        </w:rPr>
        <w:tab/>
        <w:tab/>
        <w:tab/>
        <w:tab/>
        <w:tab/>
        <w:tab/>
      </w:r>
    </w:p>
    <w:p>
      <w:pPr>
        <w:pStyle w:val="Normal"/>
        <w:rPr>
          <w:sz w:val="22"/>
        </w:rPr>
      </w:pPr>
      <w:r>
        <w:rPr>
          <w:sz w:val="22"/>
        </w:rPr>
        <w:tab/>
        <w:tab/>
        <w:tab/>
        <w:tab/>
        <w:tab/>
        <w:tab/>
        <w:t>Date:</w:t>
      </w:r>
      <w:r>
        <w:rPr>
          <w:sz w:val="22"/>
          <w:u w:val="single"/>
        </w:rPr>
        <w:tab/>
        <w:tab/>
        <w:tab/>
        <w:tab/>
        <w:tab/>
        <w:tab/>
      </w:r>
    </w:p>
    <w:p>
      <w:pPr>
        <w:pStyle w:val="Normal"/>
        <w:rPr>
          <w:sz w:val="22"/>
        </w:rPr>
      </w:pPr>
      <w:r>
        <w:rPr>
          <w:sz w:val="22"/>
        </w:rPr>
      </w:r>
    </w:p>
    <w:p>
      <w:pPr>
        <w:pStyle w:val="Normal"/>
        <w:rPr>
          <w:sz w:val="22"/>
        </w:rPr>
      </w:pPr>
      <w:r>
        <w:rPr>
          <w:sz w:val="22"/>
        </w:rPr>
      </w:r>
    </w:p>
    <w:p>
      <w:pPr>
        <w:pStyle w:val="Normal"/>
        <w:rPr>
          <w:sz w:val="22"/>
        </w:rPr>
      </w:pPr>
      <w:r>
        <w:rPr>
          <w:sz w:val="22"/>
        </w:rPr>
        <w:tab/>
        <w:tab/>
        <w:tab/>
        <w:tab/>
        <w:tab/>
        <w:tab/>
        <w:t>ENRON POWER MARKETING, INC.</w:t>
      </w:r>
    </w:p>
    <w:p>
      <w:pPr>
        <w:pStyle w:val="Normal"/>
        <w:rPr>
          <w:sz w:val="22"/>
        </w:rPr>
      </w:pPr>
      <w:r>
        <w:rPr>
          <w:sz w:val="22"/>
        </w:rPr>
      </w:r>
    </w:p>
    <w:p>
      <w:pPr>
        <w:pStyle w:val="Normal"/>
        <w:rPr>
          <w:sz w:val="22"/>
        </w:rPr>
      </w:pPr>
      <w:r>
        <w:rPr>
          <w:sz w:val="22"/>
        </w:rPr>
      </w:r>
    </w:p>
    <w:p>
      <w:pPr>
        <w:pStyle w:val="Normal"/>
        <w:rPr>
          <w:sz w:val="22"/>
        </w:rPr>
      </w:pPr>
      <w:r>
        <w:rPr>
          <w:sz w:val="22"/>
        </w:rPr>
        <w:tab/>
        <w:tab/>
        <w:tab/>
        <w:tab/>
        <w:tab/>
        <w:tab/>
        <w:t>By:</w:t>
      </w:r>
      <w:r>
        <w:rPr>
          <w:sz w:val="22"/>
          <w:u w:val="single"/>
        </w:rPr>
        <w:tab/>
        <w:tab/>
        <w:tab/>
        <w:tab/>
        <w:tab/>
        <w:tab/>
      </w:r>
    </w:p>
    <w:p>
      <w:pPr>
        <w:pStyle w:val="Normal"/>
        <w:rPr>
          <w:sz w:val="22"/>
        </w:rPr>
      </w:pPr>
      <w:r>
        <w:rPr>
          <w:sz w:val="22"/>
        </w:rPr>
        <w:tab/>
        <w:tab/>
        <w:tab/>
        <w:tab/>
        <w:tab/>
        <w:tab/>
        <w:t>Name:</w:t>
      </w:r>
      <w:r>
        <w:rPr>
          <w:sz w:val="22"/>
          <w:u w:val="single"/>
        </w:rPr>
        <w:tab/>
        <w:tab/>
        <w:tab/>
        <w:tab/>
        <w:tab/>
        <w:tab/>
      </w:r>
    </w:p>
    <w:p>
      <w:pPr>
        <w:pStyle w:val="Normal"/>
        <w:rPr/>
      </w:pPr>
      <w:r>
        <w:rPr>
          <w:sz w:val="22"/>
        </w:rPr>
        <w:tab/>
        <w:tab/>
        <w:tab/>
        <w:tab/>
        <w:tab/>
        <w:tab/>
        <w:t>Title:</w:t>
      </w:r>
      <w:r>
        <w:rPr>
          <w:sz w:val="22"/>
          <w:u w:val="single"/>
        </w:rPr>
        <w:tab/>
        <w:tab/>
        <w:tab/>
        <w:tab/>
        <w:tab/>
        <w:tab/>
      </w:r>
    </w:p>
    <w:p>
      <w:pPr>
        <w:pStyle w:val="Normal"/>
        <w:rPr/>
      </w:pPr>
      <w:r>
        <w:rPr>
          <w:sz w:val="22"/>
        </w:rPr>
        <w:tab/>
        <w:tab/>
        <w:tab/>
        <w:tab/>
        <w:tab/>
        <w:tab/>
        <w:t>Date:</w:t>
      </w:r>
      <w:r>
        <w:rPr>
          <w:sz w:val="22"/>
          <w:u w:val="single"/>
        </w:rPr>
        <w:tab/>
        <w:tab/>
        <w:tab/>
        <w:tab/>
        <w:tab/>
        <w:tab/>
      </w:r>
    </w:p>
    <w:sectPr>
      <w:footerReference w:type="default" r:id="rId2"/>
      <w:type w:val="nextPage"/>
      <w:pgSz w:w="12240" w:h="15840"/>
      <w:pgMar w:left="1440" w:right="144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ind w:end="-36"/>
      <w:rPr>
        <w:sz w:val="16"/>
      </w:rPr>
    </w:pPr>
    <w:r>
      <w:rPr>
        <w:sz w:val="16"/>
      </w:rPr>
      <w:fldChar w:fldCharType="begin"/>
    </w:r>
    <w:r>
      <w:rPr>
        <w:sz w:val="16"/>
      </w:rPr>
      <w:instrText xml:space="preserve"> FILENAME \p </w:instrText>
    </w:r>
    <w:r>
      <w:rPr>
        <w:sz w:val="16"/>
      </w:rPr>
      <w:fldChar w:fldCharType="separate"/>
    </w:r>
    <w:r>
      <w:rPr>
        <w:sz w:val="16"/>
      </w:rPr>
      <w:t>/mnt/main-storage/datasets/enron-docs/doc/008amend_el_paso_.doc</w:t>
    </w:r>
    <w:r>
      <w:rPr>
        <w:sz w:val="16"/>
      </w:rPr>
      <w:fldChar w:fldCharType="end"/>
    </w:r>
  </w:p>
  <w:p>
    <w:pPr>
      <w:pStyle w:val="Normal"/>
      <w:ind w:end="-36"/>
      <w:jc w:val="center"/>
      <w:rPr>
        <w:sz w:val="20"/>
      </w:rPr>
    </w:pPr>
    <w:r>
      <w:rPr>
        <w:sz w:val="20"/>
      </w:rPr>
    </w:r>
  </w:p>
  <w:p>
    <w:pPr>
      <w:pStyle w:val="Normal"/>
      <w:ind w:end="-36"/>
      <w:jc w:val="center"/>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3</w:t>
    </w:r>
    <w:r>
      <w:rPr>
        <w:rStyle w:val="PageNumber"/>
        <w:sz w:val="20"/>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2"/>
      <w:numFmt w:val="upperRoman"/>
      <w:lvlText w:val="%1."/>
      <w:lvlJc w:val="start"/>
      <w:pPr>
        <w:tabs>
          <w:tab w:val="num" w:pos="1080"/>
        </w:tabs>
        <w:ind w:start="1080" w:hanging="720"/>
      </w:pPr>
      <w:rPr>
        <w:b/>
      </w:rPr>
    </w:lvl>
  </w:abstractNum>
  <w:num w:numId="1">
    <w:abstractNumId w:val="1"/>
  </w:num>
  <w:num w:numId="2">
    <w:abstractNumId w:val="2"/>
  </w:num>
</w:numbering>
</file>

<file path=word/settings.xml><?xml version="1.0" encoding="utf-8"?>
<w:settings xmlns:w="http://schemas.openxmlformats.org/wordprocessingml/2006/main">
  <w:zoom w:percent="9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3">
    <w:name w:val="heading 3"/>
    <w:basedOn w:val="Normal"/>
    <w:next w:val="NormalIndent"/>
    <w:qFormat/>
    <w:pPr>
      <w:numPr>
        <w:ilvl w:val="2"/>
        <w:numId w:val="1"/>
      </w:numPr>
      <w:ind w:hanging="0" w:start="360" w:end="0"/>
      <w:outlineLvl w:val="2"/>
    </w:pPr>
    <w:rPr>
      <w:rFonts w:ascii="Times" w:hAnsi="Times" w:cs="Times"/>
      <w:b/>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z w:val="22"/>
    </w:rPr>
  </w:style>
  <w:style w:type="character" w:styleId="WW8Num5z0">
    <w:name w:val="WW8Num5z0"/>
    <w:qFormat/>
    <w:rPr/>
  </w:style>
  <w:style w:type="character" w:styleId="WW8Num6z0">
    <w:name w:val="WW8Num6z0"/>
    <w:qFormat/>
    <w:rPr>
      <w:b/>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center"/>
    </w:pPr>
    <w:rPr>
      <w:b/>
      <w:sz w:val="22"/>
      <w:u w:val="single"/>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firstLine="720" w:start="0" w:end="0"/>
    </w:pPr>
    <w:rPr>
      <w:sz w:val="22"/>
    </w:rPr>
  </w:style>
  <w:style w:type="paragraph" w:styleId="BlockText">
    <w:name w:val="Block Text"/>
    <w:basedOn w:val="Normal"/>
    <w:qFormat/>
    <w:pPr>
      <w:ind w:hanging="0" w:start="720" w:end="720"/>
      <w:jc w:val="both"/>
    </w:pPr>
    <w:rPr>
      <w:sz w:val="22"/>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74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2001-11-21T14:58:00Z</dcterms:created>
  <dc:creator>mheard</dc:creator>
  <dc:description/>
  <dc:language>en-CA</dc:language>
  <cp:lastModifiedBy>mheard</cp:lastModifiedBy>
  <cp:lastPrinted>2001-11-21T15:02:00Z</cp:lastPrinted>
  <dcterms:modified xsi:type="dcterms:W3CDTF">2001-11-21T18:33:00Z</dcterms:modified>
  <cp:revision>10</cp:revision>
  <dc:subject/>
  <dc:title>AMENDMENT TO MASTER AGREEMENT</dc:title>
</cp:coreProperties>
</file>