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SECOND AMENDMENT TO ISDA MASTER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Second Amendment to ISDA Master Agreement dated as of October __, 2001 (this “Amendment”), is made and entered into by and between Bank of America, N.A. (“Counterparty”) and Enron North America Corp. (“ENA”).</w:t>
      </w:r>
    </w:p>
    <w:p>
      <w:pPr>
        <w:pStyle w:val="Normal"/>
        <w:jc w:val="both"/>
        <w:rPr>
          <w:sz w:val="22"/>
        </w:rPr>
      </w:pPr>
      <w:r>
        <w:rPr>
          <w:sz w:val="22"/>
        </w:rPr>
      </w:r>
    </w:p>
    <w:p>
      <w:pPr>
        <w:pStyle w:val="Normal"/>
        <w:jc w:val="both"/>
        <w:rPr>
          <w:sz w:val="22"/>
        </w:rPr>
      </w:pPr>
      <w:r>
        <w:rPr>
          <w:sz w:val="22"/>
        </w:rPr>
        <w:tab/>
        <w:t>WHEREAS, Continental Bank N.A., predecessor in title to Counterparty, and Enron Risk Management Services Corp., predecessor in title to ENA entered into that certain ISDA Master Agreement dated as of February 28, 1992 (the “Master Agreement”);</w:t>
      </w:r>
    </w:p>
    <w:p>
      <w:pPr>
        <w:pStyle w:val="Normal"/>
        <w:jc w:val="both"/>
        <w:rPr>
          <w:sz w:val="22"/>
        </w:rPr>
      </w:pPr>
      <w:r>
        <w:rPr>
          <w:sz w:val="22"/>
        </w:rPr>
      </w:r>
    </w:p>
    <w:p>
      <w:pPr>
        <w:pStyle w:val="Normal"/>
        <w:jc w:val="both"/>
        <w:rPr>
          <w:sz w:val="22"/>
        </w:rPr>
      </w:pPr>
      <w:r>
        <w:rPr>
          <w:sz w:val="22"/>
        </w:rPr>
        <w:tab/>
        <w:t>WHEREAS, Counterparty and ENA entered into that certain first amendment to Master Agreement dated effective as of July 23, 1999 (the “First Amendment”);</w:t>
      </w:r>
    </w:p>
    <w:p>
      <w:pPr>
        <w:pStyle w:val="Normal"/>
        <w:jc w:val="both"/>
        <w:rPr>
          <w:sz w:val="22"/>
        </w:rPr>
      </w:pPr>
      <w:r>
        <w:rPr>
          <w:sz w:val="22"/>
        </w:rPr>
      </w:r>
    </w:p>
    <w:p>
      <w:pPr>
        <w:pStyle w:val="Normal"/>
        <w:jc w:val="both"/>
        <w:rPr>
          <w:sz w:val="22"/>
        </w:rPr>
      </w:pPr>
      <w:r>
        <w:rPr>
          <w:sz w:val="22"/>
        </w:rPr>
        <w:tab/>
        <w:t>WHEREAS, the parties hereto desire to amend the Master Agreement, as amended by the First Amendment,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numPr>
          <w:ilvl w:val="0"/>
          <w:numId w:val="2"/>
        </w:numPr>
        <w:tabs>
          <w:tab w:val="clear" w:pos="720"/>
        </w:tabs>
        <w:ind w:hanging="0" w:start="0" w:end="0"/>
        <w:jc w:val="both"/>
        <w:rPr>
          <w:sz w:val="22"/>
        </w:rPr>
      </w:pPr>
      <w:r>
        <w:rPr>
          <w:sz w:val="22"/>
          <w:u w:val="single"/>
        </w:rPr>
        <w:t>Appendix A – Amendments</w:t>
      </w:r>
      <w:r>
        <w:rPr>
          <w:sz w:val="22"/>
        </w:rPr>
        <w:t xml:space="preserve"> to the First Amendment to the Master Agreement is hereby amended to delete the first three lines of part A thereof and replace them with the following:</w:t>
      </w:r>
    </w:p>
    <w:p>
      <w:pPr>
        <w:pStyle w:val="Normal"/>
        <w:jc w:val="both"/>
        <w:rPr>
          <w:sz w:val="22"/>
        </w:rPr>
      </w:pPr>
      <w:r>
        <w:rPr>
          <w:sz w:val="22"/>
        </w:rPr>
      </w:r>
    </w:p>
    <w:p>
      <w:pPr>
        <w:pStyle w:val="Normal"/>
        <w:ind w:start="720" w:end="720"/>
        <w:jc w:val="both"/>
        <w:rPr>
          <w:sz w:val="22"/>
        </w:rPr>
      </w:pPr>
      <w:r>
        <w:rPr>
          <w:sz w:val="22"/>
        </w:rPr>
        <w:t>“</w:t>
      </w:r>
      <w:r>
        <w:rPr>
          <w:sz w:val="22"/>
        </w:rPr>
        <w:t>A)</w:t>
        <w:tab/>
        <w:t>Part 4(c)(ii) of the Schedule is amended by the following:</w:t>
      </w:r>
    </w:p>
    <w:p>
      <w:pPr>
        <w:pStyle w:val="Normal"/>
        <w:ind w:start="720" w:end="720"/>
        <w:jc w:val="both"/>
        <w:rPr>
          <w:sz w:val="22"/>
        </w:rPr>
      </w:pPr>
      <w:r>
        <w:rPr>
          <w:sz w:val="22"/>
        </w:rPr>
      </w:r>
    </w:p>
    <w:p>
      <w:pPr>
        <w:pStyle w:val="Normal"/>
        <w:ind w:start="720" w:end="720"/>
        <w:jc w:val="both"/>
        <w:rPr/>
      </w:pPr>
      <w:r>
        <w:rPr>
          <w:sz w:val="22"/>
        </w:rPr>
        <w:t xml:space="preserve">(c)(ii)  </w:t>
      </w:r>
      <w:r>
        <w:rPr>
          <w:b/>
          <w:bCs/>
          <w:i/>
          <w:iCs/>
          <w:sz w:val="22"/>
        </w:rPr>
        <w:t>Multibranch Party.</w:t>
      </w:r>
      <w:r>
        <w:rPr>
          <w:sz w:val="22"/>
        </w:rPr>
        <w:t xml:space="preserve">  For the purpose of Section 10(c) of this Agreement: - Bank of America is a Multibranch Party and may act through the Offices set forth on this </w:t>
      </w:r>
      <w:r>
        <w:rPr>
          <w:sz w:val="22"/>
          <w:u w:val="single"/>
        </w:rPr>
        <w:t>Appendix A – Amendments</w:t>
      </w:r>
      <w:r>
        <w:rPr>
          <w:sz w:val="22"/>
        </w:rPr>
        <w:t>.”</w:t>
      </w:r>
    </w:p>
    <w:p>
      <w:pPr>
        <w:pStyle w:val="Normal"/>
        <w:jc w:val="both"/>
        <w:rPr>
          <w:sz w:val="22"/>
        </w:rPr>
      </w:pPr>
      <w:r>
        <w:rPr>
          <w:sz w:val="22"/>
        </w:rPr>
      </w:r>
    </w:p>
    <w:p>
      <w:pPr>
        <w:pStyle w:val="BodyText"/>
        <w:rPr/>
      </w:pPr>
      <w:r>
        <w:rPr/>
        <w:t>2.</w:t>
        <w:tab/>
        <w:t>Except as amended hereby, all other terms and conditions of the Master Agreement, as amended,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Master Agreement.</w:t>
      </w:r>
      <w:r>
        <w:br w:type="page"/>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r>
              <w:rPr>
                <w:b/>
                <w:bCs/>
                <w:sz w:val="22"/>
              </w:rPr>
              <w:t>BANK OF AMERICA, N.A.</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2001-10-02T17:00:00Z</dcterms:created>
  <dc:creator>mheard</dc:creator>
  <dc:description/>
  <dc:language>en-CA</dc:language>
  <cp:lastModifiedBy>mheard</cp:lastModifiedBy>
  <cp:lastPrinted>2001-10-02T15:33:00Z</cp:lastPrinted>
  <dcterms:modified xsi:type="dcterms:W3CDTF">2001-10-02T18:03:00Z</dcterms:modified>
  <cp:revision>5</cp:revision>
  <dc:subject/>
  <dc:title>AMENDMENT TO MASTER AGREEMENT</dc:title>
</cp:coreProperties>
</file>