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O:\LEGAL\MHEARD\ASSIGN\003ASSIGNMORGAN.ECTIA.DOC</w:t>
      </w:r>
    </w:p>
    <w:p>
      <w:pPr>
        <w:pStyle w:val="Normal"/>
        <w:bidi w:val="0"/>
        <w:jc w:val="start"/>
        <w:rPr/>
      </w:pPr>
      <w:r>
        <w:rPr/>
        <w:t>and revised document: O:\LEGAL\MHEARD\ASSIGN\003ASSIGNMORGAN.ECTIB.DOC</w:t>
      </w:r>
    </w:p>
    <w:p>
      <w:pPr>
        <w:pStyle w:val="Normal"/>
        <w:bidi w:val="0"/>
        <w:jc w:val="start"/>
        <w:rPr/>
      </w:pPr>
      <w:r>
        <w:rPr/>
      </w:r>
    </w:p>
    <w:p>
      <w:pPr>
        <w:pStyle w:val="Normal"/>
        <w:bidi w:val="0"/>
        <w:jc w:val="start"/>
        <w:rPr/>
      </w:pPr>
      <w:r>
        <w:rPr/>
        <w:t>CompareRite found      24 change(s) in the text</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Bold-Underline text </w:t>
      </w:r>
    </w:p>
    <w:p>
      <w:pPr>
        <w:pStyle w:val="Normal"/>
        <w:tabs>
          <w:tab w:val="clear" w:pos="720"/>
          <w:tab w:val="left" w:pos="-1440" w:leader="none"/>
          <w:tab w:val="left" w:pos="-720" w:leader="none"/>
          <w:tab w:val="left" w:pos="6300" w:leader="none"/>
        </w:tabs>
        <w:suppressAutoHyphens w:val="true"/>
        <w:bidi w:val="0"/>
        <w:jc w:val="end"/>
        <w:rPr>
          <w:rFonts w:ascii="CG Times" w:hAnsi="CG Times"/>
          <w:b/>
          <w:i/>
          <w:i/>
          <w:sz w:val="20"/>
        </w:rPr>
      </w:pPr>
      <w:r>
        <w:fldChar w:fldCharType="begin"/>
      </w:r>
      <w:r>
        <w:rPr/>
        <w:instrText xml:space="preserve">advance \Y 172.10</w:instrText>
      </w:r>
      <w:r>
        <w:rPr/>
      </w:r>
      <w:r>
        <w:rPr/>
        <w:fldChar w:fldCharType="separate"/>
      </w:r>
      <w:r>
        <w:rPr/>
      </w:r>
      <w:r/>
      <w:r>
        <w:rPr/>
        <w:fldChar w:fldCharType="end"/>
      </w:r>
      <w:r>
        <w:rPr/>
      </w:r>
    </w:p>
    <w:p>
      <w:pPr>
        <w:pStyle w:val="Normal"/>
        <w:tabs>
          <w:tab w:val="clear" w:pos="720"/>
          <w:tab w:val="left" w:pos="-1440" w:leader="none"/>
          <w:tab w:val="left" w:pos="-720" w:leader="none"/>
          <w:tab w:val="left" w:pos="6300" w:leader="none"/>
        </w:tabs>
        <w:suppressAutoHyphens w:val="true"/>
        <w:bidi w:val="0"/>
        <w:jc w:val="start"/>
        <w:rPr>
          <w:rFonts w:ascii="CG Times" w:hAnsi="CG Times"/>
          <w:sz w:val="20"/>
        </w:rPr>
      </w:pPr>
      <w:r>
        <w:rPr>
          <w:rFonts w:ascii="CG Times" w:hAnsi="CG Times"/>
          <w:sz w:val="20"/>
        </w:rPr>
        <w:tab/>
      </w:r>
    </w:p>
    <w:p>
      <w:pPr>
        <w:pStyle w:val="Normal"/>
        <w:tabs>
          <w:tab w:val="clear" w:pos="720"/>
          <w:tab w:val="left" w:pos="-1440" w:leader="none"/>
          <w:tab w:val="left" w:pos="-720" w:leader="none"/>
          <w:tab w:val="left" w:pos="6300" w:leader="none"/>
        </w:tabs>
        <w:suppressAutoHyphens w:val="true"/>
        <w:bidi w:val="0"/>
        <w:jc w:val="end"/>
        <w:rPr>
          <w:rFonts w:ascii="CG Times" w:hAnsi="CG Times"/>
          <w:sz w:val="20"/>
        </w:rPr>
      </w:pPr>
      <w:r>
        <w:rPr>
          <w:rFonts w:ascii="CG Times" w:hAnsi="CG Times"/>
          <w:sz w:val="20"/>
        </w:rPr>
      </w:r>
    </w:p>
    <w:p>
      <w:pPr>
        <w:pStyle w:val="Normal"/>
        <w:tabs>
          <w:tab w:val="clear" w:pos="720"/>
          <w:tab w:val="left" w:pos="-1440" w:leader="none"/>
          <w:tab w:val="left" w:pos="-720" w:leader="none"/>
          <w:tab w:val="left" w:pos="6300" w:leader="none"/>
        </w:tabs>
        <w:suppressAutoHyphens w:val="true"/>
        <w:bidi w:val="0"/>
        <w:jc w:val="start"/>
        <w:rPr>
          <w:rFonts w:ascii="CG Times" w:hAnsi="CG Times"/>
          <w:sz w:val="20"/>
        </w:rPr>
      </w:pPr>
      <w:r>
        <w:rPr>
          <w:rFonts w:ascii="CG Times" w:hAnsi="CG Times"/>
          <w:sz w:val="20"/>
        </w:rPr>
      </w:r>
    </w:p>
    <w:p>
      <w:pPr>
        <w:pStyle w:val="Normal"/>
        <w:tabs>
          <w:tab w:val="clear" w:pos="720"/>
          <w:tab w:val="left" w:pos="-1440" w:leader="none"/>
          <w:tab w:val="left" w:pos="-720" w:leader="none"/>
          <w:tab w:val="left" w:pos="6300" w:leader="none"/>
        </w:tabs>
        <w:suppressAutoHyphens w:val="true"/>
        <w:bidi w:val="0"/>
        <w:jc w:val="start"/>
        <w:rPr>
          <w:rFonts w:ascii="CG Times" w:hAnsi="CG Times"/>
          <w:b/>
          <w:caps/>
          <w:sz w:val="20"/>
          <w:u w:val="single"/>
        </w:rPr>
      </w:pPr>
      <w:r>
        <w:rPr>
          <w:rFonts w:ascii="CG Times" w:hAnsi="CG Times"/>
          <w:b/>
          <w:caps/>
          <w:sz w:val="20"/>
          <w:u w:val="single"/>
        </w:rPr>
      </w:r>
      <w:bookmarkStart w:id="0" w:name="Courier"/>
      <w:bookmarkStart w:id="1" w:name="Courier"/>
      <w:bookmarkEnd w:id="1"/>
    </w:p>
    <w:p>
      <w:pPr>
        <w:pStyle w:val="Normal"/>
        <w:tabs>
          <w:tab w:val="clear" w:pos="720"/>
          <w:tab w:val="left" w:pos="-1440" w:leader="none"/>
          <w:tab w:val="left" w:pos="-720" w:leader="none"/>
          <w:tab w:val="left" w:pos="6300" w:leader="none"/>
        </w:tabs>
        <w:suppressAutoHyphens w:val="true"/>
        <w:bidi w:val="0"/>
        <w:jc w:val="start"/>
        <w:rPr>
          <w:rFonts w:ascii="CG Times" w:hAnsi="CG Times"/>
          <w:sz w:val="20"/>
        </w:rPr>
      </w:pPr>
      <w:r>
        <w:rPr>
          <w:rFonts w:ascii="CG Times" w:hAnsi="CG Times"/>
          <w:sz w:val="20"/>
        </w:rPr>
      </w:r>
    </w:p>
    <w:p>
      <w:pPr>
        <w:pStyle w:val="Normal"/>
        <w:suppressAutoHyphens w:val="true"/>
        <w:bidi w:val="0"/>
        <w:jc w:val="start"/>
        <w:rPr>
          <w:rFonts w:ascii="CG Times" w:hAnsi="CG Times"/>
          <w:sz w:val="20"/>
        </w:rPr>
      </w:pPr>
      <w:bookmarkStart w:id="2" w:name="Recip"/>
      <w:bookmarkEnd w:id="2"/>
      <w:r>
        <w:rPr>
          <w:rFonts w:ascii="CG Times" w:hAnsi="CG Times"/>
          <w:strike/>
          <w:sz w:val="20"/>
        </w:rPr>
        <w:t xml:space="preserve">Bankers Trust </w:t>
      </w:r>
      <w:r>
        <w:rPr>
          <w:rFonts w:ascii="CG Times" w:hAnsi="CG Times"/>
          <w:b/>
          <w:sz w:val="20"/>
          <w:u w:val="single"/>
        </w:rPr>
        <w:t>ECT Investments, Inc.</w:t>
      </w:r>
    </w:p>
    <w:p>
      <w:pPr>
        <w:pStyle w:val="Normal"/>
        <w:suppressAutoHyphens w:val="true"/>
        <w:bidi w:val="0"/>
        <w:jc w:val="start"/>
        <w:rPr>
          <w:rFonts w:ascii="CG Times" w:hAnsi="CG Times"/>
          <w:sz w:val="20"/>
        </w:rPr>
      </w:pPr>
      <w:r>
        <w:rPr>
          <w:rFonts w:ascii="CG Times" w:hAnsi="CG Times"/>
          <w:strike/>
          <w:sz w:val="20"/>
        </w:rPr>
        <w:t>101 Park Avenue</w:t>
      </w:r>
      <w:r>
        <w:rPr>
          <w:rFonts w:ascii="CG Times" w:hAnsi="CG Times"/>
          <w:sz w:val="20"/>
        </w:rPr>
        <w:t xml:space="preserve"> </w:t>
      </w:r>
      <w:r>
        <w:rPr>
          <w:rFonts w:ascii="CG Times" w:hAnsi="CG Times"/>
          <w:b/>
          <w:sz w:val="20"/>
          <w:u w:val="single"/>
        </w:rPr>
        <w:t>1400 Smith Street</w:t>
      </w:r>
    </w:p>
    <w:p>
      <w:pPr>
        <w:pStyle w:val="Normal"/>
        <w:suppressAutoHyphens w:val="true"/>
        <w:bidi w:val="0"/>
        <w:jc w:val="start"/>
        <w:rPr>
          <w:rFonts w:ascii="CG Times" w:hAnsi="CG Times"/>
          <w:sz w:val="20"/>
        </w:rPr>
      </w:pPr>
      <w:r>
        <w:rPr>
          <w:rFonts w:ascii="CG Times" w:hAnsi="CG Times"/>
          <w:strike/>
          <w:sz w:val="20"/>
        </w:rPr>
        <w:t>New York, N.Y. 10178</w:t>
      </w:r>
      <w:r>
        <w:rPr>
          <w:rFonts w:ascii="CG Times" w:hAnsi="CG Times"/>
          <w:sz w:val="20"/>
        </w:rPr>
        <w:t xml:space="preserve"> </w:t>
      </w:r>
      <w:r>
        <w:rPr>
          <w:rFonts w:ascii="CG Times" w:hAnsi="CG Times"/>
          <w:b/>
          <w:sz w:val="20"/>
          <w:u w:val="single"/>
        </w:rPr>
        <w:t>Houston, Texas    77002</w:t>
      </w:r>
    </w:p>
    <w:p>
      <w:pPr>
        <w:pStyle w:val="Normal"/>
        <w:suppressAutoHyphens w:val="true"/>
        <w:bidi w:val="0"/>
        <w:jc w:val="start"/>
        <w:rPr>
          <w:rFonts w:ascii="CG Times" w:hAnsi="CG Times"/>
          <w:sz w:val="20"/>
        </w:rPr>
      </w:pPr>
      <w:r>
        <w:rPr>
          <w:rFonts w:ascii="CG Times" w:hAnsi="CG Times"/>
          <w:sz w:val="20"/>
        </w:rPr>
      </w:r>
    </w:p>
    <w:p>
      <w:pPr>
        <w:pStyle w:val="Normal"/>
        <w:suppressAutoHyphens w:val="true"/>
        <w:bidi w:val="0"/>
        <w:jc w:val="start"/>
        <w:rPr>
          <w:rFonts w:ascii="CG Times" w:hAnsi="CG Times"/>
          <w:sz w:val="20"/>
        </w:rPr>
      </w:pPr>
      <w:r>
        <w:rPr>
          <w:rFonts w:ascii="CG Times" w:hAnsi="CG Times"/>
          <w:sz w:val="20"/>
        </w:rPr>
      </w:r>
    </w:p>
    <w:tbl>
      <w:tblPr>
        <w:tblW w:w="7290" w:type="dxa"/>
        <w:jc w:val="start"/>
        <w:tblInd w:w="828" w:type="dxa"/>
        <w:tblLayout w:type="fixed"/>
        <w:tblCellMar>
          <w:top w:w="0" w:type="dxa"/>
          <w:start w:w="108" w:type="dxa"/>
          <w:bottom w:w="0" w:type="dxa"/>
          <w:end w:w="108" w:type="dxa"/>
        </w:tblCellMar>
      </w:tblPr>
      <w:tblGrid>
        <w:gridCol w:w="809"/>
        <w:gridCol w:w="6480"/>
      </w:tblGrid>
      <w:tr>
        <w:trPr/>
        <w:tc>
          <w:tcPr>
            <w:tcW w:w="809" w:type="dxa"/>
            <w:tcBorders/>
          </w:tcPr>
          <w:p>
            <w:pPr>
              <w:pStyle w:val="Normal"/>
              <w:tabs>
                <w:tab w:val="clear" w:pos="720"/>
              </w:tabs>
              <w:suppressAutoHyphens w:val="true"/>
              <w:bidi w:val="0"/>
              <w:jc w:val="start"/>
              <w:rPr/>
            </w:pPr>
            <w:bookmarkStart w:id="3" w:name="Re"/>
            <w:bookmarkEnd w:id="3"/>
            <w:r>
              <w:rPr>
                <w:rFonts w:ascii="CG Times" w:hAnsi="CG Times"/>
                <w:sz w:val="20"/>
              </w:rPr>
              <w:t>Re:</w:t>
            </w:r>
          </w:p>
        </w:tc>
        <w:tc>
          <w:tcPr>
            <w:tcW w:w="6480" w:type="dxa"/>
            <w:tcBorders/>
          </w:tcPr>
          <w:p>
            <w:pPr>
              <w:pStyle w:val="Normal"/>
              <w:tabs>
                <w:tab w:val="clear" w:pos="720"/>
              </w:tabs>
              <w:suppressAutoHyphens w:val="true"/>
              <w:bidi w:val="0"/>
              <w:jc w:val="start"/>
              <w:rPr>
                <w:rFonts w:ascii="CG Times" w:hAnsi="CG Times"/>
                <w:sz w:val="20"/>
                <w:u w:val="single"/>
              </w:rPr>
            </w:pPr>
            <w:bookmarkStart w:id="4" w:name="ReIns"/>
            <w:bookmarkEnd w:id="4"/>
            <w:r>
              <w:rPr>
                <w:rFonts w:ascii="CG Times" w:hAnsi="CG Times"/>
                <w:sz w:val="20"/>
                <w:u w:val="single"/>
              </w:rPr>
              <w:t xml:space="preserve">Overseas Securities Lender's Agreement dated </w:t>
            </w:r>
            <w:r>
              <w:rPr>
                <w:rFonts w:ascii="CG Times" w:hAnsi="CG Times"/>
                <w:b/>
                <w:sz w:val="20"/>
                <w:u w:val="single"/>
              </w:rPr>
              <w:t>August 25, 1997</w:t>
            </w:r>
            <w:r>
              <w:rPr>
                <w:rFonts w:ascii="CG Times" w:hAnsi="CG Times"/>
                <w:sz w:val="20"/>
                <w:u w:val="single"/>
              </w:rPr>
              <w:t xml:space="preserve"> (“OSLA”), by and between Morgan Stanley &amp; Co. International Limited    ("MSIL") and ECT Investments, Inc.</w:t>
            </w:r>
            <w:r>
              <w:rPr>
                <w:rFonts w:ascii="CG Times" w:hAnsi="CG Times"/>
                <w:b/>
                <w:sz w:val="20"/>
                <w:u w:val="single"/>
              </w:rPr>
              <w:t xml:space="preserve"> (“ECTI”)</w:t>
            </w:r>
          </w:p>
          <w:p>
            <w:pPr>
              <w:pStyle w:val="Normal"/>
              <w:tabs>
                <w:tab w:val="clear" w:pos="720"/>
              </w:tabs>
              <w:suppressAutoHyphens w:val="true"/>
              <w:bidi w:val="0"/>
              <w:jc w:val="start"/>
              <w:rPr/>
            </w:pPr>
            <w:r>
              <w:rPr>
                <w:rFonts w:ascii="CG Times" w:hAnsi="CG Times"/>
                <w:sz w:val="20"/>
                <w:u w:val="single"/>
              </w:rPr>
              <w:t xml:space="preserve"> </w:t>
            </w:r>
          </w:p>
        </w:tc>
      </w:tr>
    </w:tbl>
    <w:p>
      <w:pPr>
        <w:pStyle w:val="Normal"/>
        <w:suppressAutoHyphens w:val="true"/>
        <w:bidi w:val="0"/>
        <w:jc w:val="start"/>
        <w:rPr>
          <w:rFonts w:ascii="CG Times" w:hAnsi="CG Times"/>
          <w:sz w:val="20"/>
        </w:rPr>
      </w:pPr>
      <w:r>
        <w:rPr>
          <w:rFonts w:ascii="CG Times" w:hAnsi="CG Times"/>
          <w:sz w:val="20"/>
        </w:rPr>
      </w:r>
    </w:p>
    <w:p>
      <w:pPr>
        <w:pStyle w:val="Normal"/>
        <w:tabs>
          <w:tab w:val="clear" w:pos="720"/>
          <w:tab w:val="left" w:pos="6307" w:leader="none"/>
        </w:tabs>
        <w:suppressAutoHyphens w:val="true"/>
        <w:bidi w:val="0"/>
        <w:jc w:val="start"/>
        <w:rPr>
          <w:rFonts w:ascii="CG Times" w:hAnsi="CG Times"/>
          <w:sz w:val="20"/>
        </w:rPr>
      </w:pPr>
      <w:bookmarkStart w:id="5" w:name="Recip2"/>
      <w:bookmarkEnd w:id="5"/>
      <w:r>
        <w:rPr>
          <w:rFonts w:ascii="CG Times" w:hAnsi="CG Times"/>
          <w:sz w:val="20"/>
        </w:rPr>
        <w:t>Ladies and Gentlemen:</w:t>
      </w:r>
    </w:p>
    <w:p>
      <w:pPr>
        <w:pStyle w:val="Normal"/>
        <w:suppressAutoHyphens w:val="true"/>
        <w:bidi w:val="0"/>
        <w:jc w:val="start"/>
        <w:rPr>
          <w:rFonts w:ascii="CG Times" w:hAnsi="CG Times"/>
          <w:sz w:val="20"/>
        </w:rPr>
      </w:pPr>
      <w:r>
        <w:rPr>
          <w:rFonts w:ascii="CG Times" w:hAnsi="CG Times"/>
          <w:sz w:val="20"/>
        </w:rPr>
      </w:r>
    </w:p>
    <w:p>
      <w:pPr>
        <w:pStyle w:val="BodyText3"/>
        <w:bidi w:val="0"/>
        <w:jc w:val="start"/>
        <w:rPr/>
      </w:pPr>
      <w:r>
        <w:rPr/>
        <w:tab/>
        <w:t xml:space="preserve">We are writing pursuant to Section 21 of the OSLA between us to amend </w:t>
      </w:r>
      <w:bookmarkStart w:id="6" w:name="Start"/>
      <w:bookmarkEnd w:id="6"/>
      <w:r>
        <w:rPr/>
        <w:t xml:space="preserve">such agreement to assign, effective </w:t>
      </w:r>
      <w:r>
        <w:rPr>
          <w:strike/>
        </w:rPr>
        <w:t>__________</w:t>
      </w:r>
      <w:r>
        <w:rPr>
          <w:b/>
          <w:u w:val="single"/>
        </w:rPr>
        <w:t>July __, 2001</w:t>
      </w:r>
      <w:r>
        <w:rPr/>
        <w:t xml:space="preserve">, the OSLA, in addition to any loans of Securities outstanding thereunder on </w:t>
      </w:r>
      <w:r>
        <w:rPr>
          <w:strike/>
        </w:rPr>
        <w:t>_________________</w:t>
      </w:r>
      <w:r>
        <w:rPr>
          <w:b/>
          <w:u w:val="single"/>
        </w:rPr>
        <w:t>July __, 2001</w:t>
      </w:r>
      <w:r>
        <w:rPr/>
        <w:t xml:space="preserve"> to Morgan Stanley Securities Limited ("MSSL"), a broker-dealer regulated by the Securities and Futures Authority and a member of the London Stock Exchange.    MSSL agrees that the OSLA, any outstanding Securities loans thereunder and all subsequent dealings between MSSL and </w:t>
      </w:r>
      <w:r>
        <w:rPr>
          <w:strike/>
        </w:rPr>
        <w:t>ECT Investments, Inc.</w:t>
      </w:r>
      <w:r>
        <w:rPr/>
        <w:t xml:space="preserve"> </w:t>
      </w:r>
      <w:r>
        <w:rPr>
          <w:b/>
          <w:u w:val="single"/>
        </w:rPr>
        <w:t>ECTI</w:t>
      </w:r>
      <w:r>
        <w:rPr/>
        <w:t xml:space="preserve"> shall be pursuant to the terms of the OSLA, and MSSL agrees to be bound thereby.    Based on the mutual promises contained herein, the parties hereto agree as follows:</w:t>
        <w:br/>
      </w:r>
    </w:p>
    <w:p>
      <w:pPr>
        <w:pStyle w:val="Normal"/>
        <w:numPr>
          <w:ilvl w:val="0"/>
          <w:numId w:val="1"/>
        </w:numPr>
        <w:tabs>
          <w:tab w:val="clear" w:pos="720"/>
          <w:tab w:val="left" w:pos="360" w:leader="none"/>
        </w:tabs>
        <w:suppressAutoHyphens w:val="true"/>
        <w:bidi w:val="0"/>
        <w:ind w:hanging="360" w:start="360"/>
        <w:jc w:val="start"/>
        <w:rPr>
          <w:rFonts w:ascii="CG Times" w:hAnsi="CG Times"/>
          <w:sz w:val="20"/>
        </w:rPr>
      </w:pPr>
      <w:r>
        <w:rPr>
          <w:rFonts w:ascii="CG Times" w:hAnsi="CG Times"/>
          <w:sz w:val="20"/>
        </w:rPr>
        <w:t xml:space="preserve">At the close of business on </w:t>
      </w:r>
      <w:r>
        <w:rPr>
          <w:rFonts w:ascii="CG Times" w:hAnsi="CG Times"/>
          <w:strike/>
          <w:sz w:val="20"/>
        </w:rPr>
        <w:t>______________</w:t>
      </w:r>
      <w:r>
        <w:rPr>
          <w:rFonts w:ascii="CG Times" w:hAnsi="CG Times"/>
          <w:b/>
          <w:sz w:val="20"/>
          <w:u w:val="single"/>
        </w:rPr>
        <w:t>July ___, 2001</w:t>
      </w:r>
      <w:r>
        <w:rPr>
          <w:rFonts w:ascii="CG Times" w:hAnsi="CG Times"/>
          <w:sz w:val="20"/>
        </w:rPr>
        <w:t xml:space="preserve"> (the “Transfer Date”), MSIL shall assign, transfer and set over to MSSL all of its rights, title and interest in, to and under the OSLA.    MSIL shall further deliver (or cause to be delivered) to MSSL, in accordance with MSSL's delivery instructions, any Collateral that MSIL has received in connection with any outstanding Security loans.    As of the Transfer Date, MSSL shall assume and agrees to perform each and every obligation of MSIL arising under the OSLA as if it had been a party to such agreement originally.    </w:t>
        <w:br/>
      </w:r>
    </w:p>
    <w:p>
      <w:pPr>
        <w:pStyle w:val="Normal"/>
        <w:numPr>
          <w:ilvl w:val="0"/>
          <w:numId w:val="1"/>
        </w:numPr>
        <w:tabs>
          <w:tab w:val="clear" w:pos="720"/>
          <w:tab w:val="left" w:pos="360" w:leader="none"/>
        </w:tabs>
        <w:suppressAutoHyphens w:val="true"/>
        <w:bidi w:val="0"/>
        <w:ind w:hanging="360" w:start="360"/>
        <w:jc w:val="start"/>
        <w:rPr>
          <w:rFonts w:ascii="CG Times" w:hAnsi="CG Times"/>
          <w:sz w:val="20"/>
        </w:rPr>
      </w:pPr>
      <w:r>
        <w:rPr>
          <w:rFonts w:ascii="CG Times" w:hAnsi="CG Times"/>
          <w:sz w:val="20"/>
        </w:rPr>
        <w:t xml:space="preserve">With effect from the Transfer Date, MSIL and </w:t>
      </w:r>
      <w:r>
        <w:rPr>
          <w:rFonts w:ascii="CG Times" w:hAnsi="CG Times"/>
          <w:strike/>
          <w:sz w:val="20"/>
        </w:rPr>
        <w:t>BT Equity Opportunities Fund</w:t>
      </w:r>
      <w:r>
        <w:rPr>
          <w:rFonts w:ascii="CG Times" w:hAnsi="CG Times"/>
          <w:sz w:val="20"/>
        </w:rPr>
        <w:t xml:space="preserve"> </w:t>
      </w:r>
      <w:r>
        <w:rPr>
          <w:rFonts w:ascii="CG Times" w:hAnsi="CG Times"/>
          <w:b/>
          <w:sz w:val="20"/>
          <w:u w:val="single"/>
        </w:rPr>
        <w:t>ECTI</w:t>
      </w:r>
      <w:r>
        <w:rPr>
          <w:rFonts w:ascii="CG Times" w:hAnsi="CG Times"/>
          <w:sz w:val="20"/>
        </w:rPr>
        <w:t xml:space="preserve"> shall each be released from further obligations to each other with respect to the OSLA and any outstanding Securities loan transactions and their respective rights against each other with respect to the </w:t>
      </w:r>
      <w:r>
        <w:rPr>
          <w:rFonts w:ascii="CG Times" w:hAnsi="CG Times"/>
          <w:strike/>
          <w:sz w:val="20"/>
        </w:rPr>
        <w:t>agreement</w:t>
      </w:r>
      <w:r>
        <w:rPr>
          <w:rFonts w:ascii="CG Times" w:hAnsi="CG Times"/>
          <w:sz w:val="20"/>
        </w:rPr>
        <w:t xml:space="preserve"> </w:t>
      </w:r>
      <w:r>
        <w:rPr>
          <w:rFonts w:ascii="CG Times" w:hAnsi="CG Times"/>
          <w:b/>
          <w:sz w:val="20"/>
          <w:u w:val="single"/>
        </w:rPr>
        <w:t>OSLA</w:t>
      </w:r>
      <w:r>
        <w:rPr>
          <w:rFonts w:ascii="CG Times" w:hAnsi="CG Times"/>
          <w:sz w:val="20"/>
        </w:rPr>
        <w:t xml:space="preserve"> and such transactions shall be cancelled.    Conversely, as of the Transfer Date, MSSL and </w:t>
      </w:r>
      <w:r>
        <w:rPr>
          <w:rFonts w:ascii="CG Times" w:hAnsi="CG Times"/>
          <w:strike/>
          <w:sz w:val="20"/>
        </w:rPr>
        <w:t>BT Equity Opportunities Fund</w:t>
      </w:r>
      <w:r>
        <w:rPr>
          <w:rFonts w:ascii="CG Times" w:hAnsi="CG Times"/>
          <w:sz w:val="20"/>
        </w:rPr>
        <w:t xml:space="preserve"> </w:t>
      </w:r>
      <w:r>
        <w:rPr>
          <w:rFonts w:ascii="CG Times" w:hAnsi="CG Times"/>
          <w:b/>
          <w:sz w:val="20"/>
          <w:u w:val="single"/>
        </w:rPr>
        <w:t>ECTI</w:t>
      </w:r>
      <w:r>
        <w:rPr>
          <w:rFonts w:ascii="CG Times" w:hAnsi="CG Times"/>
          <w:sz w:val="20"/>
        </w:rPr>
        <w:t xml:space="preserve"> shall assume new obligations towards each other and acquire new rights against each other which are on the same terms as the OSLA as if the </w:t>
      </w:r>
      <w:r>
        <w:rPr>
          <w:rFonts w:ascii="CG Times" w:hAnsi="CG Times"/>
          <w:b/>
          <w:sz w:val="20"/>
          <w:u w:val="single"/>
        </w:rPr>
        <w:t>said</w:t>
      </w:r>
      <w:r>
        <w:rPr>
          <w:rFonts w:ascii="CG Times" w:hAnsi="CG Times"/>
          <w:sz w:val="20"/>
        </w:rPr>
        <w:t xml:space="preserve"> agreement had been entered into between MSSL and </w:t>
      </w:r>
      <w:r>
        <w:rPr>
          <w:rFonts w:ascii="CG Times" w:hAnsi="CG Times"/>
          <w:strike/>
          <w:sz w:val="20"/>
        </w:rPr>
        <w:t>BT Equity Opportunities Fund</w:t>
      </w:r>
      <w:r>
        <w:rPr>
          <w:rFonts w:ascii="CG Times" w:hAnsi="CG Times"/>
          <w:sz w:val="20"/>
        </w:rPr>
        <w:t xml:space="preserve"> </w:t>
      </w:r>
      <w:r>
        <w:rPr>
          <w:rFonts w:ascii="CG Times" w:hAnsi="CG Times"/>
          <w:b/>
          <w:sz w:val="20"/>
          <w:u w:val="single"/>
        </w:rPr>
        <w:t>ECTI</w:t>
      </w:r>
      <w:r>
        <w:rPr>
          <w:rFonts w:ascii="CG Times" w:hAnsi="CG Times"/>
          <w:sz w:val="20"/>
        </w:rPr>
        <w:t>.</w:t>
        <w:br/>
      </w:r>
    </w:p>
    <w:p>
      <w:pPr>
        <w:pStyle w:val="Normal"/>
        <w:numPr>
          <w:ilvl w:val="0"/>
          <w:numId w:val="1"/>
        </w:numPr>
        <w:tabs>
          <w:tab w:val="clear" w:pos="720"/>
          <w:tab w:val="left" w:pos="360" w:leader="none"/>
        </w:tabs>
        <w:suppressAutoHyphens w:val="true"/>
        <w:bidi w:val="0"/>
        <w:ind w:hanging="360" w:start="360"/>
        <w:jc w:val="start"/>
        <w:rPr>
          <w:rFonts w:ascii="CG Times" w:hAnsi="CG Times"/>
          <w:b/>
          <w:sz w:val="20"/>
          <w:u w:val="single"/>
        </w:rPr>
      </w:pPr>
      <w:r>
        <w:rPr>
          <w:rFonts w:ascii="CG Times" w:hAnsi="CG Times"/>
          <w:sz w:val="20"/>
        </w:rPr>
        <w:t xml:space="preserve">Notwithstanding the foregoing, any outstanding Securities loan or future Securities loan transactions between MSSL and </w:t>
      </w:r>
      <w:r>
        <w:rPr>
          <w:rFonts w:ascii="CG Times" w:hAnsi="CG Times"/>
          <w:strike/>
          <w:sz w:val="20"/>
        </w:rPr>
        <w:t>Tiger</w:t>
      </w:r>
      <w:r>
        <w:rPr>
          <w:rFonts w:ascii="CG Times" w:hAnsi="CG Times"/>
          <w:sz w:val="20"/>
        </w:rPr>
        <w:t xml:space="preserve"> </w:t>
      </w:r>
      <w:r>
        <w:rPr>
          <w:rFonts w:ascii="CG Times" w:hAnsi="CG Times"/>
          <w:b/>
          <w:sz w:val="20"/>
          <w:u w:val="single"/>
        </w:rPr>
        <w:t>ECTI</w:t>
      </w:r>
      <w:r>
        <w:rPr>
          <w:rFonts w:ascii="CG Times" w:hAnsi="CG Times"/>
          <w:sz w:val="20"/>
        </w:rPr>
        <w:t xml:space="preserve"> shall be governed by the OSLA, as amended by the provisions of the UK Equity </w:t>
      </w:r>
      <w:r>
        <w:rPr>
          <w:rFonts w:ascii="CG Times" w:hAnsi="CG Times"/>
          <w:strike/>
          <w:sz w:val="20"/>
        </w:rPr>
        <w:t xml:space="preserve">Annex and the Supplemental Terms and Conditions, copies of which are attached as Schedules I and II, respectively, to this letter </w:t>
      </w:r>
      <w:r>
        <w:rPr>
          <w:rFonts w:ascii="CG Times" w:hAnsi="CG Times"/>
          <w:b/>
          <w:sz w:val="20"/>
          <w:u w:val="single"/>
        </w:rPr>
        <w:t>Appendix, a copy of which is attached as Schedule I to this letter agreement</w:t>
      </w:r>
      <w:r>
        <w:rPr>
          <w:rFonts w:ascii="CG Times" w:hAnsi="CG Times"/>
          <w:sz w:val="20"/>
        </w:rPr>
        <w:t xml:space="preserve"> and the terms of which shall be deemed incorporated into the OSLA as if MSSL and </w:t>
      </w:r>
      <w:r>
        <w:rPr>
          <w:rFonts w:ascii="CG Times" w:hAnsi="CG Times"/>
          <w:strike/>
          <w:sz w:val="20"/>
        </w:rPr>
        <w:t>ECT Investments, Inc.</w:t>
      </w:r>
      <w:r>
        <w:rPr>
          <w:rFonts w:ascii="CG Times" w:hAnsi="CG Times"/>
          <w:sz w:val="20"/>
        </w:rPr>
        <w:t xml:space="preserve"> </w:t>
      </w:r>
      <w:r>
        <w:rPr>
          <w:rFonts w:ascii="CG Times" w:hAnsi="CG Times"/>
          <w:b/>
          <w:sz w:val="20"/>
          <w:u w:val="single"/>
        </w:rPr>
        <w:t>ECTI</w:t>
      </w:r>
      <w:r>
        <w:rPr>
          <w:rFonts w:ascii="CG Times" w:hAnsi="CG Times"/>
          <w:sz w:val="20"/>
        </w:rPr>
        <w:t xml:space="preserve"> had executed a copy thereof at the date of this letter </w:t>
      </w:r>
      <w:r>
        <w:rPr>
          <w:rFonts w:ascii="CG Times" w:hAnsi="CG Times"/>
          <w:b/>
          <w:sz w:val="20"/>
          <w:u w:val="single"/>
        </w:rPr>
        <w:t>agreement.</w:t>
      </w:r>
      <w:r>
        <w:rPr>
          <w:rFonts w:ascii="CG Times" w:hAnsi="CG Times"/>
          <w:sz w:val="20"/>
        </w:rPr>
        <w:br/>
      </w:r>
    </w:p>
    <w:p>
      <w:pPr>
        <w:pStyle w:val="Normal"/>
        <w:numPr>
          <w:ilvl w:val="0"/>
          <w:numId w:val="1"/>
        </w:numPr>
        <w:tabs>
          <w:tab w:val="clear" w:pos="720"/>
          <w:tab w:val="left" w:pos="360" w:leader="none"/>
        </w:tabs>
        <w:suppressAutoHyphens w:val="true"/>
        <w:bidi w:val="0"/>
        <w:ind w:hanging="360" w:start="360"/>
        <w:jc w:val="start"/>
        <w:rPr>
          <w:rFonts w:ascii="CG Times" w:hAnsi="CG Times"/>
          <w:sz w:val="20"/>
        </w:rPr>
      </w:pPr>
      <w:r>
        <w:rPr>
          <w:rFonts w:ascii="CG Times" w:hAnsi="CG Times"/>
          <w:b/>
          <w:sz w:val="20"/>
          <w:u w:val="single"/>
        </w:rPr>
        <w:t>The parties agree to negotiate in good faith and enter into a new Overseas Securities Lender’s Agreement within sixty (60) days of the date of this letter agreement, with such modifications as MSSL and ECTI shall in good faith agree</w:t>
      </w:r>
      <w:r>
        <w:rPr>
          <w:rFonts w:ascii="CG Times" w:hAnsi="CG Times"/>
          <w:sz w:val="20"/>
        </w:rPr>
        <w:t>.</w:t>
      </w:r>
    </w:p>
    <w:p>
      <w:pPr>
        <w:pStyle w:val="Normal"/>
        <w:tabs>
          <w:tab w:val="clear" w:pos="720"/>
          <w:tab w:val="left" w:pos="360" w:leader="none"/>
        </w:tabs>
        <w:suppressAutoHyphens w:val="true"/>
        <w:bidi w:val="0"/>
        <w:jc w:val="start"/>
        <w:rPr>
          <w:rFonts w:ascii="CG Times" w:hAnsi="CG Times"/>
          <w:sz w:val="20"/>
        </w:rPr>
      </w:pPr>
      <w:r>
        <w:rPr>
          <w:rFonts w:ascii="CG Times" w:hAnsi="CG Times"/>
          <w:sz w:val="20"/>
        </w:rPr>
      </w:r>
    </w:p>
    <w:p>
      <w:pPr>
        <w:pStyle w:val="Normal"/>
        <w:numPr>
          <w:ilvl w:val="0"/>
          <w:numId w:val="1"/>
        </w:numPr>
        <w:tabs>
          <w:tab w:val="clear" w:pos="720"/>
          <w:tab w:val="left" w:pos="360" w:leader="none"/>
        </w:tabs>
        <w:suppressAutoHyphens w:val="true"/>
        <w:bidi w:val="0"/>
        <w:ind w:hanging="360" w:start="360"/>
        <w:jc w:val="start"/>
        <w:rPr>
          <w:rFonts w:ascii="CG Times" w:hAnsi="CG Times"/>
          <w:sz w:val="20"/>
        </w:rPr>
      </w:pPr>
      <w:r>
        <w:rPr>
          <w:rFonts w:ascii="CG Times" w:hAnsi="CG Times"/>
          <w:sz w:val="20"/>
        </w:rPr>
        <w:t>Each person signing this letter agreement (i) is duly incorporated and validly existing under the laws of the jurisdiction of its incorporation; (ii) has the corporate power to enter into, and perform all of its obligations under this letter agreement and (iii) has taken all action required to be taken in order to authorize and effect this assignment.    This letter agreement constitutes legal, valid, binding and enforceable obligations of the respective parties.</w:t>
        <w:br/>
      </w:r>
    </w:p>
    <w:p>
      <w:pPr>
        <w:pStyle w:val="Normal"/>
        <w:numPr>
          <w:ilvl w:val="0"/>
          <w:numId w:val="1"/>
        </w:numPr>
        <w:tabs>
          <w:tab w:val="clear" w:pos="720"/>
          <w:tab w:val="left" w:pos="360" w:leader="none"/>
        </w:tabs>
        <w:suppressAutoHyphens w:val="true"/>
        <w:bidi w:val="0"/>
        <w:ind w:hanging="360" w:start="360"/>
        <w:jc w:val="start"/>
        <w:rPr>
          <w:rFonts w:ascii="CG Times" w:hAnsi="CG Times"/>
          <w:sz w:val="20"/>
        </w:rPr>
      </w:pPr>
      <w:r>
        <w:rPr>
          <w:rFonts w:ascii="CG Times" w:hAnsi="CG Times"/>
          <w:sz w:val="20"/>
        </w:rPr>
        <w:t>This letter agreement may be executed in any number of counterparts, each of which shall be deemed an original, all of which shall constitute a single instrument.</w:t>
      </w:r>
    </w:p>
    <w:p>
      <w:pPr>
        <w:pStyle w:val="Normal"/>
        <w:tabs>
          <w:tab w:val="clear" w:pos="720"/>
          <w:tab w:val="left" w:pos="360" w:leader="none"/>
        </w:tabs>
        <w:suppressAutoHyphens w:val="true"/>
        <w:bidi w:val="0"/>
        <w:jc w:val="start"/>
        <w:rPr>
          <w:rFonts w:ascii="CG Times" w:hAnsi="CG Times"/>
          <w:sz w:val="20"/>
        </w:rPr>
      </w:pPr>
      <w:r>
        <w:rPr>
          <w:rFonts w:ascii="CG Times" w:hAnsi="CG Times"/>
          <w:sz w:val="20"/>
        </w:rPr>
      </w:r>
    </w:p>
    <w:p>
      <w:pPr>
        <w:pStyle w:val="BodyTextIndent2"/>
        <w:bidi w:val="0"/>
        <w:jc w:val="start"/>
        <w:rPr/>
      </w:pPr>
      <w:r>
        <w:rPr>
          <w:strike/>
        </w:rPr>
        <w:t>6</w:t>
      </w:r>
      <w:r>
        <w:rPr/>
        <w:t xml:space="preserve"> </w:t>
      </w:r>
      <w:r>
        <w:rPr>
          <w:b/>
          <w:u w:val="single"/>
        </w:rPr>
        <w:t>7</w:t>
      </w:r>
      <w:r>
        <w:rPr/>
        <w:t xml:space="preserve">.        Save as set out in this letter </w:t>
      </w:r>
      <w:r>
        <w:rPr>
          <w:b/>
          <w:u w:val="single"/>
        </w:rPr>
        <w:t>agreement</w:t>
      </w:r>
      <w:r>
        <w:rPr/>
        <w:t>, the OSLA shall continue in full force and effect in accordance with its terms.</w:t>
      </w:r>
    </w:p>
    <w:p>
      <w:pPr>
        <w:pStyle w:val="Normal"/>
        <w:numPr>
          <w:ilvl w:val="0"/>
          <w:numId w:val="1"/>
        </w:numPr>
        <w:tabs>
          <w:tab w:val="clear" w:pos="720"/>
          <w:tab w:val="left" w:pos="360" w:leader="none"/>
        </w:tabs>
        <w:suppressAutoHyphens w:val="true"/>
        <w:bidi w:val="0"/>
        <w:ind w:hanging="360" w:start="360"/>
        <w:jc w:val="start"/>
        <w:rPr>
          <w:rFonts w:ascii="CG Times" w:hAnsi="CG Times"/>
          <w:sz w:val="20"/>
        </w:rPr>
      </w:pPr>
      <w:r>
        <w:rPr>
          <w:rFonts w:ascii="CG Times" w:hAnsi="CG Times"/>
          <w:sz w:val="20"/>
        </w:rPr>
      </w:r>
    </w:p>
    <w:p>
      <w:pPr>
        <w:pStyle w:val="Normal"/>
        <w:tabs>
          <w:tab w:val="clear" w:pos="720"/>
          <w:tab w:val="left" w:pos="360" w:leader="none"/>
        </w:tabs>
        <w:suppressAutoHyphens w:val="true"/>
        <w:bidi w:val="0"/>
        <w:jc w:val="start"/>
        <w:rPr>
          <w:rFonts w:ascii="CG Times" w:hAnsi="CG Times"/>
          <w:sz w:val="20"/>
        </w:rPr>
      </w:pPr>
      <w:r>
        <w:rPr>
          <w:rFonts w:ascii="CG Times" w:hAnsi="CG Times"/>
          <w:strike/>
          <w:sz w:val="20"/>
        </w:rPr>
        <w:t>7</w:t>
      </w:r>
      <w:r>
        <w:rPr>
          <w:rFonts w:ascii="CG Times" w:hAnsi="CG Times"/>
          <w:sz w:val="20"/>
        </w:rPr>
        <w:t xml:space="preserve"> </w:t>
      </w:r>
      <w:r>
        <w:rPr>
          <w:rFonts w:ascii="CG Times" w:hAnsi="CG Times"/>
          <w:b/>
          <w:sz w:val="20"/>
          <w:u w:val="single"/>
        </w:rPr>
        <w:t>8</w:t>
      </w:r>
      <w:r>
        <w:rPr>
          <w:rFonts w:ascii="CG Times" w:hAnsi="CG Times"/>
          <w:sz w:val="20"/>
        </w:rPr>
        <w:t>.        This letter agreement is governed by, and shall be construed in accordance with, English law</w:t>
      </w:r>
      <w:r>
        <w:rPr>
          <w:rFonts w:ascii="CG Times" w:hAnsi="CG Times"/>
          <w:strike/>
          <w:sz w:val="20"/>
        </w:rPr>
        <w:t>, without giving effect to choice of law or conflict of law doctrine, and the parties hereby submit to the non-exclusive jurisdiction of courts situated in England</w:t>
      </w:r>
      <w:r>
        <w:rPr>
          <w:rFonts w:ascii="CG Times" w:hAnsi="CG Times"/>
          <w:sz w:val="20"/>
        </w:rPr>
        <w:t>.</w:t>
      </w:r>
    </w:p>
    <w:p>
      <w:pPr>
        <w:pStyle w:val="Normal"/>
        <w:suppressAutoHyphens w:val="true"/>
        <w:bidi w:val="0"/>
        <w:jc w:val="start"/>
        <w:rPr>
          <w:rFonts w:ascii="CG Times" w:hAnsi="CG Times"/>
          <w:sz w:val="20"/>
        </w:rPr>
      </w:pPr>
      <w:r>
        <w:rPr>
          <w:rFonts w:ascii="CG Times" w:hAnsi="CG Times"/>
          <w:sz w:val="20"/>
        </w:rPr>
      </w:r>
    </w:p>
    <w:p>
      <w:pPr>
        <w:pStyle w:val="BodyText2"/>
        <w:bidi w:val="0"/>
        <w:jc w:val="start"/>
        <w:rPr>
          <w:sz w:val="20"/>
        </w:rPr>
      </w:pPr>
      <w:r>
        <w:rPr>
          <w:sz w:val="20"/>
        </w:rPr>
        <w:t>Capitalized terms used but not defined herein shall have the meanings assigned to such terms in the OSLA.</w:t>
      </w:r>
    </w:p>
    <w:p>
      <w:pPr>
        <w:pStyle w:val="Normal"/>
        <w:suppressAutoHyphens w:val="true"/>
        <w:bidi w:val="0"/>
        <w:jc w:val="start"/>
        <w:rPr>
          <w:rFonts w:ascii="CG Times" w:hAnsi="CG Times"/>
          <w:sz w:val="20"/>
        </w:rPr>
      </w:pPr>
      <w:r>
        <w:rPr>
          <w:rFonts w:ascii="CG Times" w:hAnsi="CG Times"/>
          <w:sz w:val="20"/>
        </w:rPr>
      </w:r>
    </w:p>
    <w:p>
      <w:pPr>
        <w:pStyle w:val="Normal"/>
        <w:suppressAutoHyphens w:val="true"/>
        <w:bidi w:val="0"/>
        <w:jc w:val="start"/>
        <w:rPr>
          <w:rFonts w:ascii="CG Times" w:hAnsi="CG Times"/>
          <w:sz w:val="20"/>
        </w:rPr>
      </w:pPr>
      <w:r>
        <w:rPr>
          <w:rFonts w:ascii="CG Times" w:hAnsi="CG Times"/>
          <w:sz w:val="20"/>
        </w:rPr>
        <w:tab/>
      </w:r>
    </w:p>
    <w:p>
      <w:pPr>
        <w:pStyle w:val="Normal"/>
        <w:suppressAutoHyphens w:val="true"/>
        <w:bidi w:val="0"/>
        <w:jc w:val="start"/>
        <w:rPr>
          <w:rFonts w:ascii="CG Times" w:hAnsi="CG Times"/>
          <w:sz w:val="20"/>
        </w:rPr>
      </w:pPr>
      <w:r>
        <w:rPr>
          <w:rFonts w:ascii="CG Times" w:hAnsi="CG Times"/>
          <w:sz w:val="20"/>
        </w:rPr>
        <w:t>Please indicate your consent to the foregoing assignment by signing below and returning this letter agreement to the attention of Kathleen E. Mooney.</w:t>
      </w:r>
    </w:p>
    <w:p>
      <w:pPr>
        <w:pStyle w:val="Normal"/>
        <w:suppressAutoHyphens w:val="true"/>
        <w:bidi w:val="0"/>
        <w:jc w:val="start"/>
        <w:rPr>
          <w:rFonts w:ascii="CG Times" w:hAnsi="CG Times"/>
          <w:sz w:val="20"/>
        </w:rPr>
      </w:pPr>
      <w:r>
        <w:rPr>
          <w:rFonts w:ascii="CG Times" w:hAnsi="CG Times"/>
          <w:sz w:val="20"/>
        </w:rPr>
      </w:r>
    </w:p>
    <w:p>
      <w:pPr>
        <w:pStyle w:val="Normal"/>
        <w:suppressAutoHyphens w:val="true"/>
        <w:bidi w:val="0"/>
        <w:jc w:val="start"/>
        <w:rPr>
          <w:rFonts w:ascii="Times New Roman" w:hAnsi="Times New Roman"/>
          <w:sz w:val="20"/>
        </w:rPr>
      </w:pPr>
      <w:r>
        <w:rPr>
          <w:rFonts w:ascii="CG Times" w:hAnsi="CG Times"/>
          <w:sz w:val="20"/>
        </w:rPr>
        <w:tab/>
      </w:r>
      <w:bookmarkStart w:id="7" w:name="Closing"/>
      <w:bookmarkEnd w:id="7"/>
      <w:r>
        <w:rPr>
          <w:rFonts w:ascii="Times New Roman" w:hAnsi="Times New Roman"/>
          <w:sz w:val="20"/>
        </w:rPr>
        <w:tab/>
        <w:tab/>
        <w:tab/>
        <w:tab/>
        <w:tab/>
        <w:tab/>
        <w:tab/>
        <w:t>Very truly yours,</w:t>
      </w:r>
    </w:p>
    <w:p>
      <w:pPr>
        <w:pStyle w:val="Normal"/>
        <w:tabs>
          <w:tab w:val="clear" w:pos="720"/>
          <w:tab w:val="left" w:pos="6307" w:leader="none"/>
        </w:tabs>
        <w:suppressAutoHyphens w:val="true"/>
        <w:bidi w:val="0"/>
        <w:jc w:val="start"/>
        <w:rPr>
          <w:rFonts w:ascii="Times New Roman" w:hAnsi="Times New Roman"/>
          <w:sz w:val="20"/>
        </w:rPr>
      </w:pPr>
      <w:r>
        <w:rPr>
          <w:rFonts w:ascii="Times New Roman" w:hAnsi="Times New Roman"/>
          <w:sz w:val="20"/>
        </w:rPr>
      </w:r>
    </w:p>
    <w:p>
      <w:pPr>
        <w:pStyle w:val="Normal"/>
        <w:tabs>
          <w:tab w:val="clear" w:pos="720"/>
          <w:tab w:val="left" w:pos="6307" w:leader="none"/>
        </w:tabs>
        <w:suppressAutoHyphens w:val="true"/>
        <w:bidi w:val="0"/>
        <w:jc w:val="start"/>
        <w:rPr>
          <w:rFonts w:ascii="CG Times" w:hAnsi="CG Times"/>
          <w:sz w:val="20"/>
        </w:rPr>
      </w:pPr>
      <w:r>
        <w:rPr>
          <w:rFonts w:ascii="CG Times" w:hAnsi="CG Times"/>
          <w:sz w:val="20"/>
        </w:rPr>
      </w:r>
    </w:p>
    <w:p>
      <w:pPr>
        <w:pStyle w:val="Normal"/>
        <w:tabs>
          <w:tab w:val="clear" w:pos="720"/>
          <w:tab w:val="left" w:pos="6307" w:leader="none"/>
        </w:tabs>
        <w:suppressAutoHyphens w:val="true"/>
        <w:bidi w:val="0"/>
        <w:jc w:val="start"/>
        <w:rPr>
          <w:rFonts w:ascii="CG Times" w:hAnsi="CG Times"/>
          <w:sz w:val="20"/>
        </w:rPr>
      </w:pPr>
      <w:r>
        <w:rPr>
          <w:rFonts w:ascii="CG Times" w:hAnsi="CG Times"/>
          <w:sz w:val="20"/>
        </w:rPr>
      </w:r>
    </w:p>
    <w:tbl>
      <w:tblPr>
        <w:tblW w:w="3607" w:type="dxa"/>
        <w:jc w:val="start"/>
        <w:tblInd w:w="5868" w:type="dxa"/>
        <w:tblLayout w:type="fixed"/>
        <w:tblCellMar>
          <w:top w:w="0" w:type="dxa"/>
          <w:start w:w="108" w:type="dxa"/>
          <w:bottom w:w="0" w:type="dxa"/>
          <w:end w:w="108" w:type="dxa"/>
        </w:tblCellMar>
      </w:tblPr>
      <w:tblGrid>
        <w:gridCol w:w="3607"/>
      </w:tblGrid>
      <w:tr>
        <w:trPr/>
        <w:tc>
          <w:tcPr>
            <w:tcW w:w="3607" w:type="dxa"/>
            <w:tcBorders/>
          </w:tcPr>
          <w:p>
            <w:pPr>
              <w:pStyle w:val="Normal"/>
              <w:tabs>
                <w:tab w:val="clear" w:pos="720"/>
                <w:tab w:val="left" w:pos="6307" w:leader="none"/>
              </w:tabs>
              <w:suppressAutoHyphens w:val="true"/>
              <w:bidi w:val="0"/>
              <w:jc w:val="start"/>
              <w:rPr>
                <w:rFonts w:ascii="Times New Roman" w:hAnsi="Times New Roman"/>
                <w:sz w:val="20"/>
              </w:rPr>
            </w:pPr>
            <w:bookmarkStart w:id="8" w:name="From"/>
            <w:bookmarkEnd w:id="8"/>
            <w:r>
              <w:rPr>
                <w:rFonts w:ascii="Times New Roman" w:hAnsi="Times New Roman"/>
                <w:sz w:val="20"/>
              </w:rPr>
              <w:t>MORGAN STANLEY &amp; CO. INTERNATIONAL LIMITED</w:t>
            </w:r>
          </w:p>
          <w:p>
            <w:pPr>
              <w:pStyle w:val="Normal"/>
              <w:tabs>
                <w:tab w:val="clear" w:pos="720"/>
                <w:tab w:val="left" w:pos="6307" w:leader="none"/>
              </w:tabs>
              <w:suppressAutoHyphens w:val="true"/>
              <w:bidi w:val="0"/>
              <w:jc w:val="start"/>
              <w:rPr/>
            </w:pPr>
            <w:r>
              <w:rPr/>
            </w:r>
            <w:bookmarkStart w:id="9" w:name="Title"/>
            <w:bookmarkStart w:id="10" w:name="Title"/>
            <w:bookmarkEnd w:id="10"/>
          </w:p>
        </w:tc>
      </w:tr>
    </w:tbl>
    <w:p>
      <w:pPr>
        <w:pStyle w:val="Normal"/>
        <w:suppressAutoHyphens w:val="true"/>
        <w:bidi w:val="0"/>
        <w:jc w:val="start"/>
        <w:rPr>
          <w:rFonts w:ascii="Times New Roman" w:hAnsi="Times New Roman"/>
          <w:sz w:val="20"/>
        </w:rPr>
      </w:pPr>
      <w:r>
        <w:rPr>
          <w:rFonts w:ascii="Times New Roman" w:hAnsi="Times New Roman"/>
          <w:sz w:val="20"/>
        </w:rPr>
      </w:r>
    </w:p>
    <w:p>
      <w:pPr>
        <w:pStyle w:val="Normal"/>
        <w:suppressAutoHyphens w:val="true"/>
        <w:bidi w:val="0"/>
        <w:jc w:val="start"/>
        <w:rPr>
          <w:rFonts w:ascii="CG Times" w:hAnsi="CG Times"/>
          <w:sz w:val="20"/>
        </w:rPr>
      </w:pPr>
      <w:r>
        <w:rPr>
          <w:rFonts w:ascii="CG Times" w:hAnsi="CG Times"/>
          <w:sz w:val="20"/>
        </w:rPr>
      </w:r>
      <w:bookmarkStart w:id="11" w:name="Encl"/>
      <w:bookmarkStart w:id="12" w:name="Encl"/>
      <w:bookmarkEnd w:id="12"/>
    </w:p>
    <w:p>
      <w:pPr>
        <w:pStyle w:val="Normal"/>
        <w:suppressAutoHyphens w:val="true"/>
        <w:bidi w:val="0"/>
        <w:ind w:hanging="0" w:start="5760"/>
        <w:jc w:val="start"/>
        <w:rPr>
          <w:rFonts w:ascii="CG Times" w:hAnsi="CG Times"/>
          <w:sz w:val="20"/>
        </w:rPr>
      </w:pPr>
      <w:bookmarkStart w:id="13" w:name="HeadIns"/>
      <w:bookmarkEnd w:id="13"/>
      <w:r>
        <w:rPr>
          <w:rFonts w:ascii="CG Times" w:hAnsi="CG Times"/>
          <w:sz w:val="20"/>
        </w:rPr>
        <w:tab/>
        <w:tab/>
        <w:tab/>
        <w:tab/>
        <w:tab/>
        <w:tab/>
        <w:tab/>
        <w:tab/>
        <w:t>              By:_______________________</w:t>
      </w:r>
    </w:p>
    <w:p>
      <w:pPr>
        <w:pStyle w:val="Normal"/>
        <w:suppressAutoHyphens w:val="true"/>
        <w:bidi w:val="0"/>
        <w:jc w:val="start"/>
        <w:rPr>
          <w:rFonts w:ascii="CG Times" w:hAnsi="CG Times"/>
          <w:sz w:val="20"/>
        </w:rPr>
      </w:pPr>
      <w:r>
        <w:rPr>
          <w:rFonts w:ascii="CG Times" w:hAnsi="CG Times"/>
          <w:sz w:val="20"/>
        </w:rPr>
        <w:tab/>
        <w:tab/>
        <w:tab/>
        <w:tab/>
        <w:tab/>
        <w:tab/>
        <w:tab/>
        <w:tab/>
        <w:t>          Name:</w:t>
      </w:r>
    </w:p>
    <w:p>
      <w:pPr>
        <w:pStyle w:val="Normal"/>
        <w:suppressAutoHyphens w:val="true"/>
        <w:bidi w:val="0"/>
        <w:jc w:val="start"/>
        <w:rPr>
          <w:rFonts w:ascii="CG Times" w:hAnsi="CG Times"/>
          <w:sz w:val="20"/>
        </w:rPr>
      </w:pPr>
      <w:r>
        <w:rPr>
          <w:rFonts w:ascii="CG Times" w:hAnsi="CG Times"/>
          <w:sz w:val="20"/>
        </w:rPr>
        <w:tab/>
        <w:tab/>
        <w:tab/>
        <w:tab/>
        <w:tab/>
        <w:tab/>
        <w:tab/>
        <w:tab/>
        <w:t>          Title:</w:t>
      </w:r>
    </w:p>
    <w:p>
      <w:pPr>
        <w:pStyle w:val="Normal"/>
        <w:suppressAutoHyphens w:val="true"/>
        <w:bidi w:val="0"/>
        <w:jc w:val="start"/>
        <w:rPr>
          <w:rFonts w:ascii="CG Times" w:hAnsi="CG Times"/>
          <w:sz w:val="20"/>
        </w:rPr>
      </w:pPr>
      <w:r>
        <w:rPr>
          <w:rFonts w:ascii="CG Times" w:hAnsi="CG Times"/>
          <w:sz w:val="20"/>
        </w:rPr>
      </w:r>
    </w:p>
    <w:p>
      <w:pPr>
        <w:pStyle w:val="Normal"/>
        <w:suppressAutoHyphens w:val="true"/>
        <w:bidi w:val="0"/>
        <w:jc w:val="start"/>
        <w:rPr>
          <w:rFonts w:ascii="CG Times" w:hAnsi="CG Times"/>
          <w:sz w:val="20"/>
        </w:rPr>
      </w:pPr>
      <w:r>
        <w:rPr>
          <w:rFonts w:ascii="CG Times" w:hAnsi="CG Times"/>
          <w:sz w:val="20"/>
        </w:rPr>
        <w:t>AGREED &amp; CONSENTED TO:</w:t>
        <w:tab/>
        <w:tab/>
        <w:tab/>
        <w:tab/>
        <w:tab/>
        <w:t>MORGAN STANLEY SECURITES LTD.</w:t>
      </w:r>
    </w:p>
    <w:p>
      <w:pPr>
        <w:pStyle w:val="Normal"/>
        <w:suppressAutoHyphens w:val="true"/>
        <w:bidi w:val="0"/>
        <w:jc w:val="start"/>
        <w:rPr>
          <w:rFonts w:ascii="CG Times" w:hAnsi="CG Times"/>
          <w:sz w:val="20"/>
        </w:rPr>
      </w:pPr>
      <w:r>
        <w:rPr>
          <w:rFonts w:ascii="CG Times" w:hAnsi="CG Times"/>
          <w:sz w:val="20"/>
        </w:rPr>
      </w:r>
    </w:p>
    <w:p>
      <w:pPr>
        <w:pStyle w:val="Normal"/>
        <w:suppressAutoHyphens w:val="true"/>
        <w:bidi w:val="0"/>
        <w:jc w:val="start"/>
        <w:rPr>
          <w:rFonts w:ascii="CG Times" w:hAnsi="CG Times"/>
          <w:sz w:val="20"/>
        </w:rPr>
      </w:pPr>
      <w:r>
        <w:rPr>
          <w:rFonts w:ascii="CG Times" w:hAnsi="CG Times"/>
          <w:sz w:val="20"/>
        </w:rPr>
        <w:t xml:space="preserve">ECT </w:t>
      </w:r>
      <w:r>
        <w:rPr>
          <w:rFonts w:ascii="CG Times" w:hAnsi="CG Times"/>
          <w:strike/>
          <w:sz w:val="20"/>
        </w:rPr>
        <w:t>Investments, Inc</w:t>
      </w:r>
      <w:r>
        <w:rPr>
          <w:rFonts w:ascii="CG Times" w:hAnsi="CG Times"/>
          <w:sz w:val="20"/>
        </w:rPr>
        <w:t xml:space="preserve"> </w:t>
      </w:r>
      <w:r>
        <w:rPr>
          <w:rFonts w:ascii="CG Times" w:hAnsi="CG Times"/>
          <w:b/>
          <w:sz w:val="20"/>
          <w:u w:val="single"/>
        </w:rPr>
        <w:t>INVESTMENTS, INC</w:t>
      </w:r>
      <w:r>
        <w:rPr>
          <w:rFonts w:ascii="CG Times" w:hAnsi="CG Times"/>
          <w:sz w:val="20"/>
        </w:rPr>
        <w:t>.</w:t>
      </w:r>
    </w:p>
    <w:p>
      <w:pPr>
        <w:pStyle w:val="Normal"/>
        <w:suppressAutoHyphens w:val="true"/>
        <w:bidi w:val="0"/>
        <w:jc w:val="start"/>
        <w:rPr>
          <w:rFonts w:ascii="CG Times" w:hAnsi="CG Times"/>
          <w:sz w:val="20"/>
        </w:rPr>
      </w:pPr>
      <w:r>
        <w:rPr>
          <w:rFonts w:ascii="CG Times" w:hAnsi="CG Times"/>
          <w:sz w:val="20"/>
        </w:rPr>
      </w:r>
    </w:p>
    <w:p>
      <w:pPr>
        <w:pStyle w:val="Normal"/>
        <w:suppressAutoHyphens w:val="true"/>
        <w:bidi w:val="0"/>
        <w:jc w:val="start"/>
        <w:rPr>
          <w:rFonts w:ascii="CG Times" w:hAnsi="CG Times"/>
          <w:sz w:val="20"/>
        </w:rPr>
      </w:pPr>
      <w:r>
        <w:rPr>
          <w:rFonts w:ascii="CG Times" w:hAnsi="CG Times"/>
          <w:sz w:val="20"/>
        </w:rPr>
      </w:r>
    </w:p>
    <w:p>
      <w:pPr>
        <w:pStyle w:val="Normal"/>
        <w:suppressAutoHyphens w:val="true"/>
        <w:bidi w:val="0"/>
        <w:jc w:val="start"/>
        <w:rPr>
          <w:rFonts w:ascii="CG Times" w:hAnsi="CG Times"/>
          <w:sz w:val="20"/>
        </w:rPr>
      </w:pPr>
      <w:r>
        <w:rPr>
          <w:rFonts w:ascii="CG Times" w:hAnsi="CG Times"/>
          <w:sz w:val="20"/>
        </w:rPr>
        <w:t>By:______________________________</w:t>
        <w:tab/>
        <w:tab/>
        <w:tab/>
        <w:tab/>
        <w:t>By:________________________</w:t>
      </w:r>
    </w:p>
    <w:p>
      <w:pPr>
        <w:pStyle w:val="Normal"/>
        <w:suppressAutoHyphens w:val="true"/>
        <w:bidi w:val="0"/>
        <w:jc w:val="start"/>
        <w:rPr>
          <w:rFonts w:ascii="CG Times" w:hAnsi="CG Times"/>
          <w:sz w:val="20"/>
        </w:rPr>
      </w:pPr>
      <w:r>
        <w:rPr>
          <w:rFonts w:ascii="CG Times" w:hAnsi="CG Times"/>
          <w:sz w:val="20"/>
        </w:rPr>
        <w:t xml:space="preserve">        </w:t>
      </w:r>
      <w:r>
        <w:rPr>
          <w:rFonts w:ascii="CG Times" w:hAnsi="CG Times"/>
          <w:sz w:val="20"/>
        </w:rPr>
        <w:t>Name:</w:t>
        <w:tab/>
        <w:tab/>
        <w:tab/>
        <w:tab/>
        <w:tab/>
        <w:tab/>
        <w:tab/>
        <w:t>          Name:</w:t>
      </w:r>
    </w:p>
    <w:p>
      <w:pPr>
        <w:pStyle w:val="Normal"/>
        <w:suppressAutoHyphens w:val="true"/>
        <w:bidi w:val="0"/>
        <w:jc w:val="start"/>
        <w:rPr>
          <w:rFonts w:ascii="CG Times" w:hAnsi="CG Times"/>
          <w:sz w:val="20"/>
        </w:rPr>
      </w:pPr>
      <w:r>
        <w:rPr>
          <w:rFonts w:ascii="CG Times" w:hAnsi="CG Times"/>
          <w:sz w:val="20"/>
        </w:rPr>
        <w:t xml:space="preserve">        </w:t>
      </w:r>
      <w:r>
        <w:rPr>
          <w:rFonts w:ascii="CG Times" w:hAnsi="CG Times"/>
          <w:sz w:val="20"/>
        </w:rPr>
        <w:t xml:space="preserve">Title: </w:t>
        <w:tab/>
        <w:tab/>
        <w:tab/>
        <w:tab/>
        <w:tab/>
        <w:tab/>
        <w:tab/>
        <w:t>                                      Title:</w:t>
      </w:r>
    </w:p>
    <w:p>
      <w:pPr>
        <w:pStyle w:val="Normal"/>
        <w:suppressAutoHyphens w:val="true"/>
        <w:bidi w:val="0"/>
        <w:jc w:val="start"/>
        <w:rPr>
          <w:rFonts w:ascii="CG Times" w:hAnsi="CG Times"/>
          <w:sz w:val="20"/>
        </w:rPr>
      </w:pPr>
      <w:r>
        <w:rPr>
          <w:rFonts w:ascii="CG Times" w:hAnsi="CG Times"/>
          <w:sz w:val="20"/>
        </w:rPr>
      </w:r>
    </w:p>
    <w:p>
      <w:pPr>
        <w:pStyle w:val="Normal"/>
        <w:suppressAutoHyphens w:val="true"/>
        <w:bidi w:val="0"/>
        <w:jc w:val="start"/>
        <w:rPr>
          <w:rFonts w:ascii="CG Times" w:hAnsi="CG Times"/>
          <w:sz w:val="20"/>
        </w:rPr>
      </w:pPr>
      <w:r>
        <w:rPr>
          <w:rFonts w:ascii="CG Times" w:hAnsi="CG Times"/>
          <w:sz w:val="20"/>
        </w:rPr>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center"/>
        <w:rPr>
          <w:rFonts w:ascii="CG Times" w:hAnsi="CG Times"/>
          <w:sz w:val="20"/>
        </w:rPr>
      </w:pPr>
      <w:r>
        <w:rPr>
          <w:rFonts w:ascii="CG Times" w:hAnsi="CG Times"/>
          <w:sz w:val="20"/>
        </w:rPr>
      </w:r>
    </w:p>
    <w:p>
      <w:pPr>
        <w:pStyle w:val="Heading9"/>
        <w:bidi w:val="0"/>
        <w:spacing w:lineRule="exact" w:line="366"/>
        <w:rPr/>
      </w:pPr>
      <w:r>
        <w:rPr/>
        <w:t>SCHEDULE 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center"/>
        <w:rPr>
          <w:rFonts w:ascii="CG Times" w:hAnsi="CG Times"/>
          <w:b/>
          <w:kern w:val="2"/>
          <w:sz w:val="20"/>
        </w:rPr>
      </w:pPr>
      <w:r>
        <w:rPr>
          <w:rFonts w:ascii="CG Times" w:hAnsi="CG Times"/>
          <w:b/>
          <w:kern w:val="2"/>
          <w:sz w:val="20"/>
        </w:rPr>
        <w:t>OVERSEAS SECURITIES LENDER'S AGREEMENT</w:t>
      </w:r>
      <w:r>
        <w:fldChar w:fldCharType="begin"/>
      </w:r>
      <w:r>
        <w:rPr>
          <w:sz w:val="20"/>
          <w:b/>
          <w:kern w:val="2"/>
          <w:rFonts w:ascii="CG Times" w:hAnsi="CG Times"/>
        </w:rPr>
        <w:instrText xml:space="preserve">PRIVATE</w:instrText>
      </w:r>
      <w:r>
        <w:rPr>
          <w:rFonts w:ascii="CG Times" w:hAnsi="CG Times"/>
          <w:b/>
          <w:kern w:val="2"/>
          <w:sz w:val="20"/>
        </w:rPr>
      </w:r>
      <w:r>
        <w:rPr>
          <w:sz w:val="20"/>
          <w:b/>
          <w:kern w:val="2"/>
          <w:rFonts w:ascii="CG Times" w:hAnsi="CG Times"/>
        </w:rPr>
        <w:fldChar w:fldCharType="separate"/>
      </w:r>
      <w:r>
        <w:rPr>
          <w:rFonts w:ascii="CG Times" w:hAnsi="CG Times"/>
          <w:b/>
          <w:kern w:val="2"/>
          <w:sz w:val="20"/>
        </w:rPr>
      </w:r>
      <w:r/>
      <w:r>
        <w:rPr>
          <w:sz w:val="20"/>
          <w:b/>
          <w:kern w:val="2"/>
          <w:rFonts w:ascii="CG Times" w:hAnsi="CG Times"/>
        </w:rPr>
        <w:fldChar w:fldCharType="end"/>
      </w:r>
      <w:r>
        <w:rPr>
          <w:rFonts w:ascii="CG Times" w:hAnsi="CG Times"/>
          <w:b/>
          <w:kern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center"/>
        <w:rPr>
          <w:rFonts w:ascii="CG Times" w:hAnsi="CG Times"/>
          <w:b/>
          <w:kern w:val="2"/>
          <w:sz w:val="20"/>
        </w:rPr>
      </w:pPr>
      <w:r>
        <w:rPr>
          <w:rFonts w:ascii="CG Times" w:hAnsi="CG Times"/>
          <w:b/>
          <w:kern w:val="2"/>
          <w:sz w:val="20"/>
        </w:rPr>
        <w:t>(December 1995 Version)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center"/>
        <w:rPr>
          <w:rFonts w:ascii="CG Times" w:hAnsi="CG Times"/>
          <w:b/>
          <w:kern w:val="2"/>
          <w:sz w:val="20"/>
        </w:rPr>
      </w:pPr>
      <w:r>
        <w:rPr>
          <w:rFonts w:ascii="CG Times" w:hAnsi="CG Times"/>
          <w:b/>
          <w:kern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center"/>
        <w:rPr>
          <w:rFonts w:ascii="CG Times" w:hAnsi="CG Times"/>
          <w:b/>
          <w:kern w:val="2"/>
          <w:sz w:val="20"/>
        </w:rPr>
      </w:pPr>
      <w:r>
        <w:rPr>
          <w:rFonts w:ascii="CG Times" w:hAnsi="CG Times"/>
          <w:b/>
          <w:kern w:val="2"/>
          <w:sz w:val="20"/>
        </w:rPr>
        <w:t xml:space="preserve">UK EQUITY APPENDIX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t>We hereby agree that the attached Overseas Securities Lender's Agreement dated _____________ shall as from the date of this Appendix take effect subject to the following amendments: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Heading3"/>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0" w:start="720"/>
        <w:jc w:val="both"/>
        <w:rPr>
          <w:kern w:val="2"/>
          <w:sz w:val="20"/>
        </w:rPr>
      </w:pPr>
      <w:r>
        <w:rPr>
          <w:kern w:val="2"/>
          <w:sz w:val="20"/>
        </w:rPr>
        <w:t>1.</w:t>
        <w:tab/>
        <w:t>In Clause 1(A) in the definition of "</w:t>
      </w:r>
      <w:r>
        <w:rPr>
          <w:b/>
          <w:kern w:val="2"/>
          <w:sz w:val="20"/>
        </w:rPr>
        <w:t>Bid Value</w:t>
      </w:r>
      <w:r>
        <w:rPr>
          <w:kern w:val="2"/>
          <w:sz w:val="20"/>
        </w:rPr>
        <w:t>" delete the words "Types B(x) and C" and replace them with "type B(x)".</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Heading3"/>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0" w:start="720"/>
        <w:jc w:val="both"/>
        <w:rPr>
          <w:kern w:val="2"/>
          <w:sz w:val="20"/>
        </w:rPr>
      </w:pPr>
      <w:r>
        <w:rPr>
          <w:kern w:val="2"/>
          <w:sz w:val="20"/>
        </w:rPr>
        <w:t>2.</w:t>
        <w:tab/>
        <w:t>In Clause 1(A) in the definition of "</w:t>
      </w:r>
      <w:r>
        <w:rPr>
          <w:b/>
          <w:kern w:val="2"/>
          <w:sz w:val="20"/>
        </w:rPr>
        <w:t>Offer Value</w:t>
      </w:r>
      <w:r>
        <w:rPr>
          <w:kern w:val="2"/>
          <w:sz w:val="20"/>
        </w:rPr>
        <w:t>" delete the words "types B(ix) and C" and replace them with "type B(ix)".</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Heading3"/>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0" w:start="720"/>
        <w:jc w:val="both"/>
        <w:rPr>
          <w:kern w:val="2"/>
          <w:sz w:val="20"/>
        </w:rPr>
      </w:pPr>
      <w:r>
        <w:rPr>
          <w:kern w:val="2"/>
          <w:sz w:val="20"/>
        </w:rPr>
        <w:t>3.</w:t>
        <w:tab/>
        <w:t>In Clause 1(A) add the following definition after the definition of "</w:t>
      </w:r>
      <w:r>
        <w:rPr>
          <w:b/>
          <w:kern w:val="2"/>
          <w:sz w:val="20"/>
        </w:rPr>
        <w:t>Offer Value</w:t>
      </w:r>
      <w:r>
        <w:rPr>
          <w:kern w:val="2"/>
          <w:sz w:val="20"/>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3492" w:start="3492"/>
        <w:jc w:val="both"/>
        <w:rPr>
          <w:rFonts w:ascii="CG Times" w:hAnsi="CG Times"/>
          <w:kern w:val="2"/>
          <w:sz w:val="20"/>
        </w:rPr>
      </w:pPr>
      <w:r>
        <w:rPr>
          <w:rFonts w:ascii="CG Times" w:hAnsi="CG Times"/>
          <w:kern w:val="2"/>
          <w:sz w:val="20"/>
        </w:rPr>
        <w:tab/>
        <w:t>""</w:t>
      </w:r>
      <w:r>
        <w:rPr>
          <w:rFonts w:ascii="CG Times" w:hAnsi="CG Times"/>
          <w:b/>
          <w:kern w:val="2"/>
          <w:sz w:val="20"/>
        </w:rPr>
        <w:t>Overseas Securities</w:t>
      </w:r>
      <w:r>
        <w:rPr>
          <w:rFonts w:ascii="CG Times" w:hAnsi="CG Times"/>
          <w:kern w:val="2"/>
          <w:sz w:val="20"/>
        </w:rPr>
        <w:t>"</w:t>
        <w:tab/>
        <w:t>shall have the meaning specified in paragraph 1(1) of Schedule 23A to the Income and Corporation Taxes Act 1988."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Heading3"/>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0" w:start="720"/>
        <w:jc w:val="both"/>
        <w:rPr>
          <w:kern w:val="2"/>
          <w:sz w:val="20"/>
        </w:rPr>
      </w:pPr>
      <w:r>
        <w:rPr>
          <w:kern w:val="2"/>
          <w:sz w:val="20"/>
        </w:rPr>
        <w:t>4.</w:t>
        <w:tab/>
        <w:t>In Clause 1(A) in the definition of "</w:t>
      </w:r>
      <w:r>
        <w:rPr>
          <w:b/>
          <w:kern w:val="2"/>
          <w:sz w:val="20"/>
        </w:rPr>
        <w:t>Reference Price</w:t>
      </w:r>
      <w:r>
        <w:rPr>
          <w:kern w:val="2"/>
          <w:sz w:val="20"/>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1440" w:start="1440"/>
        <w:jc w:val="both"/>
        <w:rPr>
          <w:rFonts w:ascii="CG Times" w:hAnsi="CG Times"/>
          <w:kern w:val="2"/>
          <w:sz w:val="20"/>
        </w:rPr>
      </w:pPr>
      <w:r>
        <w:rPr>
          <w:rFonts w:ascii="CG Times" w:hAnsi="CG Times"/>
          <w:kern w:val="2"/>
          <w:sz w:val="20"/>
        </w:rPr>
        <w:tab/>
        <w:t>(i)</w:t>
        <w:tab/>
        <w:t>add a new sub-paragraph (a) as follows: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2160" w:start="2160"/>
        <w:jc w:val="both"/>
        <w:rPr>
          <w:rFonts w:ascii="CG Times" w:hAnsi="CG Times"/>
          <w:kern w:val="2"/>
          <w:sz w:val="20"/>
        </w:rPr>
      </w:pPr>
      <w:r>
        <w:rPr>
          <w:rFonts w:ascii="CG Times" w:hAnsi="CG Times"/>
          <w:kern w:val="2"/>
          <w:sz w:val="20"/>
        </w:rPr>
        <w:tab/>
        <w:tab/>
        <w:t>"(a)</w:t>
        <w:tab/>
        <w:t>in relation to the valuation of Securities, Equivalent Securities, Collateral and/or Equivalent Collateral eligible for settlement within CREST such price as may be established from time to time for use within such system, or, where such price is not available, the mid market quotation of such Securities, Equivalent Securities, Collateral and/or Equivalent Collateral as derived from the latest addition of the Daily Official List published by the Stock Exchange;"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1440" w:start="1440"/>
        <w:jc w:val="both"/>
        <w:rPr>
          <w:rFonts w:ascii="CG Times" w:hAnsi="CG Times"/>
          <w:kern w:val="2"/>
          <w:sz w:val="20"/>
        </w:rPr>
      </w:pPr>
      <w:r>
        <w:rPr>
          <w:rFonts w:ascii="CG Times" w:hAnsi="CG Times"/>
          <w:kern w:val="2"/>
          <w:sz w:val="20"/>
        </w:rPr>
        <w:tab/>
        <w:tab/>
        <w:t>and reletter the existing sub-paragraphs accordingly;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1440" w:start="1440"/>
        <w:jc w:val="both"/>
        <w:rPr>
          <w:rFonts w:ascii="CG Times" w:hAnsi="CG Times"/>
          <w:kern w:val="2"/>
          <w:sz w:val="20"/>
        </w:rPr>
      </w:pPr>
      <w:r>
        <w:rPr>
          <w:rFonts w:ascii="CG Times" w:hAnsi="CG Times"/>
          <w:kern w:val="2"/>
          <w:sz w:val="20"/>
        </w:rPr>
        <w:tab/>
        <w:t>(ii)</w:t>
        <w:tab/>
        <w:t xml:space="preserve">in sub-paragraph (b) (as relettered) add after the closing bracket in line four: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1440" w:start="1440"/>
        <w:jc w:val="both"/>
        <w:rPr>
          <w:rFonts w:ascii="CG Times" w:hAnsi="CG Times"/>
          <w:kern w:val="2"/>
          <w:sz w:val="20"/>
        </w:rPr>
      </w:pPr>
      <w:r>
        <w:rPr>
          <w:rFonts w:ascii="CG Times" w:hAnsi="CG Times"/>
          <w:kern w:val="2"/>
          <w:sz w:val="20"/>
        </w:rPr>
        <w:tab/>
        <w:tab/>
        <w:t>"(not designated as eligible for settlement within CREST and not being Overseas Securities, such price (in sterling) as is equal to the mid market quotation of such Securities, Equivalent Securities, Collateral and/or Equivalent Collateral as derived from the latest edition of the Daily Official List published by the Stock Exchange or, in the case of Overseas Securities,"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1440" w:start="1440"/>
        <w:jc w:val="both"/>
        <w:rPr>
          <w:rFonts w:ascii="CG Times" w:hAnsi="CG Times"/>
          <w:kern w:val="2"/>
          <w:sz w:val="20"/>
        </w:rPr>
      </w:pPr>
      <w:r>
        <w:rPr>
          <w:rFonts w:ascii="CG Times" w:hAnsi="CG Times"/>
          <w:kern w:val="2"/>
          <w:sz w:val="20"/>
        </w:rPr>
        <w:tab/>
        <w:t>(iii)</w:t>
        <w:tab/>
        <w:t xml:space="preserve">in sub-paragraph (b) (as relettered) add after "or" in line eleven: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1440" w:start="1440"/>
        <w:jc w:val="both"/>
        <w:rPr>
          <w:rFonts w:ascii="CG Times" w:hAnsi="CG Times"/>
          <w:kern w:val="2"/>
          <w:sz w:val="20"/>
        </w:rPr>
      </w:pPr>
      <w:r>
        <w:rPr>
          <w:rFonts w:ascii="CG Times" w:hAnsi="CG Times"/>
          <w:kern w:val="2"/>
          <w:sz w:val="20"/>
        </w:rPr>
        <w:tab/>
        <w:tab/>
        <w:t>"(in relation to any Securities, Equivalent Securities, Collateral and/or Equivalent Collateral of the types mentioned above)".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Heading3"/>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0" w:start="720"/>
        <w:jc w:val="both"/>
        <w:rPr>
          <w:kern w:val="2"/>
          <w:sz w:val="20"/>
        </w:rPr>
      </w:pPr>
      <w:r>
        <w:rPr>
          <w:kern w:val="2"/>
          <w:sz w:val="20"/>
        </w:rPr>
        <w:t>5.</w:t>
        <w:tab/>
        <w:t>In Clause 1(A) delete the existing definition of "</w:t>
      </w:r>
      <w:r>
        <w:rPr>
          <w:b/>
          <w:kern w:val="2"/>
          <w:sz w:val="20"/>
        </w:rPr>
        <w:t>Securities</w:t>
      </w:r>
      <w:r>
        <w:rPr>
          <w:kern w:val="2"/>
          <w:sz w:val="20"/>
        </w:rPr>
        <w:t>" and replace it with the following: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2641" w:start="2641"/>
        <w:jc w:val="both"/>
        <w:rPr>
          <w:rFonts w:ascii="CG Times" w:hAnsi="CG Times"/>
          <w:kern w:val="2"/>
          <w:sz w:val="20"/>
        </w:rPr>
      </w:pPr>
      <w:r>
        <w:rPr>
          <w:rFonts w:ascii="CG Times" w:hAnsi="CG Times"/>
          <w:kern w:val="2"/>
          <w:sz w:val="20"/>
        </w:rPr>
        <w:tab/>
        <w:t>"</w:t>
      </w:r>
      <w:r>
        <w:rPr>
          <w:rFonts w:ascii="CG Times" w:hAnsi="CG Times"/>
          <w:b/>
          <w:kern w:val="2"/>
          <w:sz w:val="20"/>
        </w:rPr>
        <w:t>Securities</w:t>
      </w:r>
      <w:r>
        <w:rPr>
          <w:rFonts w:ascii="CG Times" w:hAnsi="CG Times"/>
          <w:kern w:val="2"/>
          <w:sz w:val="20"/>
        </w:rPr>
        <w:t>"</w:t>
        <w:tab/>
        <w:tab/>
        <w:t>means equities and other securities, not being gilt-edged securities as defined in the Rules, and which are the subject of a loan pursuant to this Agreement and such term shall include the certificates and other documents of title in respect of the foregoing."</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2641" w:start="2641"/>
        <w:jc w:val="both"/>
        <w:rPr>
          <w:rFonts w:ascii="CG Times" w:hAnsi="CG Times"/>
          <w:kern w:val="2"/>
          <w:sz w:val="20"/>
        </w:rPr>
      </w:pPr>
      <w:r>
        <w:rPr>
          <w:rFonts w:ascii="CG Times" w:hAnsi="CG Times"/>
          <w:kern w:val="2"/>
          <w:sz w:val="20"/>
        </w:rPr>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2641" w:start="2641"/>
        <w:jc w:val="both"/>
        <w:rPr>
          <w:rFonts w:ascii="CG Times" w:hAnsi="CG Times"/>
          <w:kern w:val="2"/>
          <w:sz w:val="20"/>
        </w:rPr>
      </w:pPr>
      <w:r>
        <w:rPr>
          <w:rFonts w:ascii="CG Times" w:hAnsi="CG Times"/>
          <w:kern w:val="2"/>
          <w:sz w:val="20"/>
        </w:rPr>
        <w:t xml:space="preserve">                                    </w:t>
      </w:r>
      <w:r>
        <w:rPr>
          <w:rFonts w:ascii="CG Times" w:hAnsi="CG Times"/>
          <w:kern w:val="2"/>
          <w:sz w:val="20"/>
        </w:rPr>
        <w:t xml:space="preserve">In clause (A) add the following new definition of CREST: </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2641" w:start="2641"/>
        <w:jc w:val="both"/>
        <w:rPr>
          <w:rFonts w:ascii="CG Times" w:hAnsi="CG Times"/>
          <w:kern w:val="2"/>
          <w:sz w:val="20"/>
        </w:rPr>
      </w:pPr>
      <w:r>
        <w:rPr>
          <w:rFonts w:ascii="CG Times" w:hAnsi="CG Times"/>
          <w:kern w:val="2"/>
          <w:sz w:val="20"/>
        </w:rPr>
      </w:r>
    </w:p>
    <w:p>
      <w:pPr>
        <w:pStyle w:val="BodyTextIndent"/>
        <w:bidi w:val="0"/>
        <w:spacing w:lineRule="exact" w:line="366"/>
        <w:rPr>
          <w:color w:val="000000"/>
        </w:rPr>
      </w:pPr>
      <w:r>
        <w:rPr>
          <w:color w:val="000000"/>
        </w:rPr>
        <w:t>                                    “</w:t>
      </w:r>
      <w:r>
        <w:rPr>
          <w:color w:val="000000"/>
        </w:rPr>
        <w:t xml:space="preserve">CREST” means the computer based system, and procedures operated by CREST Co. Limited which erase                        like to units with out security to be evidenced and transferred without a written instrument. </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Heading3"/>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0" w:start="720"/>
        <w:jc w:val="both"/>
        <w:rPr>
          <w:kern w:val="2"/>
          <w:sz w:val="20"/>
        </w:rPr>
      </w:pPr>
      <w:r>
        <w:rPr>
          <w:kern w:val="2"/>
          <w:sz w:val="20"/>
        </w:rPr>
        <w:t>6.</w:t>
        <w:tab/>
        <w:t>In Clause 3 delete the last three lines and replace them with the following:</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720" w:start="720"/>
        <w:jc w:val="both"/>
        <w:rPr>
          <w:rFonts w:ascii="CG Times" w:hAnsi="CG Times"/>
          <w:kern w:val="2"/>
          <w:sz w:val="20"/>
        </w:rPr>
      </w:pPr>
      <w:r>
        <w:rPr>
          <w:rFonts w:ascii="CG Times" w:hAnsi="CG Times"/>
          <w:kern w:val="2"/>
          <w:sz w:val="20"/>
        </w:rPr>
        <w:tab/>
        <w:t>"or in the case of Securities held by an agent or within a clearing or settlement system on the effective instructions to such agent or the operator of such system which result in such Securities being held absolutely for the Borrower, or by such other means as may be agreed".</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Heading3"/>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0" w:start="720"/>
        <w:jc w:val="both"/>
        <w:rPr>
          <w:kern w:val="2"/>
          <w:sz w:val="20"/>
        </w:rPr>
      </w:pPr>
      <w:r>
        <w:rPr>
          <w:kern w:val="2"/>
          <w:sz w:val="20"/>
        </w:rPr>
        <w:t>7.</w:t>
        <w:tab/>
        <w:t>In the second line of Clause 4(B)(iv) add after "if" the following    "in relation to Overseas Securities".</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Heading3"/>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0" w:start="720"/>
        <w:jc w:val="both"/>
        <w:rPr>
          <w:kern w:val="2"/>
          <w:sz w:val="20"/>
        </w:rPr>
      </w:pPr>
      <w:r>
        <w:rPr>
          <w:kern w:val="2"/>
          <w:sz w:val="20"/>
        </w:rPr>
        <w:t>8.</w:t>
        <w:tab/>
        <w:t>In Clause 5(B) delete the existing wording and replace it with the following:</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1440" w:start="1440"/>
        <w:jc w:val="both"/>
        <w:rPr>
          <w:rFonts w:ascii="CG Times" w:hAnsi="CG Times"/>
          <w:kern w:val="2"/>
          <w:sz w:val="20"/>
        </w:rPr>
      </w:pPr>
      <w:r>
        <w:rPr>
          <w:rFonts w:ascii="CG Times" w:hAnsi="CG Times"/>
          <w:kern w:val="2"/>
          <w:sz w:val="20"/>
        </w:rPr>
        <w:tab/>
        <w:t>"(B)</w:t>
        <w:tab/>
        <w:t>Where Cash Collateral is deposited with the Lender in respect of any loan of Securities, the Lender shall pay to the Borrower, in the manner prescribed in Clause 5(C), sums calculated by applying such rates as shall be agreed between the Parties from time to time to the amount of such Cash Collateral.    Any such payment due to the Borrower may be set-off against any payment due to the Lender pursuant to Clause 5(A) hereof."</w:t>
      </w:r>
    </w:p>
    <w:p>
      <w:pPr>
        <w:pStyle w:val="Normal"/>
        <w:keepNext w:val="true"/>
        <w:keepLines/>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Heading3"/>
        <w:keepNext w:val="true"/>
        <w:keepLines/>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0" w:start="720"/>
        <w:jc w:val="both"/>
        <w:rPr>
          <w:kern w:val="2"/>
          <w:sz w:val="20"/>
        </w:rPr>
      </w:pPr>
      <w:r>
        <w:rPr>
          <w:kern w:val="2"/>
          <w:sz w:val="20"/>
        </w:rPr>
        <w:t>9.</w:t>
        <w:tab/>
        <w:t>In Clause 7 delete the existing sub-Clause (F) and reletter the existing sub-Clause (G) as (F).</w:t>
      </w:r>
    </w:p>
    <w:p>
      <w:pPr>
        <w:pStyle w:val="Normal"/>
        <w:keepNext w:val="true"/>
        <w:keepLines/>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Heading3"/>
        <w:keepNext w:val="true"/>
        <w:keepLines/>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0" w:start="720"/>
        <w:jc w:val="both"/>
        <w:rPr>
          <w:kern w:val="2"/>
          <w:sz w:val="20"/>
        </w:rPr>
      </w:pPr>
      <w:r>
        <w:rPr>
          <w:kern w:val="2"/>
          <w:sz w:val="20"/>
        </w:rPr>
        <w:t>10.</w:t>
        <w:tab/>
        <w:t>In Clause 10(D) add the following at the beginning of the clause:</w:t>
      </w:r>
    </w:p>
    <w:p>
      <w:pPr>
        <w:pStyle w:val="Normal"/>
        <w:keepLines/>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720" w:start="720"/>
        <w:jc w:val="both"/>
        <w:rPr>
          <w:rFonts w:ascii="CG Times" w:hAnsi="CG Times"/>
          <w:kern w:val="2"/>
          <w:sz w:val="20"/>
        </w:rPr>
      </w:pPr>
      <w:r>
        <w:rPr>
          <w:rFonts w:ascii="CG Times" w:hAnsi="CG Times"/>
          <w:kern w:val="2"/>
          <w:sz w:val="20"/>
        </w:rPr>
        <w:tab/>
        <w:t>"in relation to Overseas Securities only,".</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Heading3"/>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0" w:start="720"/>
        <w:jc w:val="both"/>
        <w:rPr>
          <w:kern w:val="2"/>
          <w:sz w:val="20"/>
        </w:rPr>
      </w:pPr>
      <w:r>
        <w:rPr>
          <w:kern w:val="2"/>
          <w:sz w:val="20"/>
        </w:rPr>
        <w:t>11.</w:t>
        <w:tab/>
        <w:t>In Clause 11 delete sub-Clause (E).</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Heading3"/>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0" w:start="720"/>
        <w:jc w:val="both"/>
        <w:rPr>
          <w:kern w:val="2"/>
          <w:sz w:val="20"/>
        </w:rPr>
      </w:pPr>
      <w:r>
        <w:rPr>
          <w:kern w:val="2"/>
          <w:sz w:val="20"/>
        </w:rPr>
        <w:t>12.</w:t>
        <w:tab/>
        <w:t>In Clause 14(D)(i) delete the words "or 11(E)".</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Heading3"/>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0" w:start="720"/>
        <w:jc w:val="both"/>
        <w:rPr>
          <w:kern w:val="2"/>
          <w:sz w:val="20"/>
        </w:rPr>
      </w:pPr>
      <w:r>
        <w:rPr>
          <w:kern w:val="2"/>
          <w:sz w:val="20"/>
        </w:rPr>
        <w:t>13.</w:t>
        <w:tab/>
        <w:t>In the section of the Schedule    headed "</w:t>
      </w:r>
      <w:r>
        <w:rPr>
          <w:kern w:val="2"/>
          <w:sz w:val="20"/>
          <w:u w:val="single"/>
        </w:rPr>
        <w:t>COLLATERAL</w:t>
      </w:r>
      <w:r>
        <w:rPr>
          <w:kern w:val="2"/>
          <w:sz w:val="20"/>
        </w:rPr>
        <w:t>":</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1440" w:start="1440"/>
        <w:jc w:val="both"/>
        <w:rPr>
          <w:rFonts w:ascii="CG Times" w:hAnsi="CG Times"/>
          <w:kern w:val="2"/>
          <w:sz w:val="20"/>
        </w:rPr>
      </w:pPr>
      <w:r>
        <w:rPr>
          <w:rFonts w:ascii="CG Times" w:hAnsi="CG Times"/>
          <w:kern w:val="2"/>
          <w:sz w:val="20"/>
        </w:rPr>
        <w:tab/>
        <w:t>(i)</w:t>
        <w:tab/>
        <w:t>under the sub-heading "Types", delete paragraph C and reletter paragraph D as C;</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1440" w:start="1440"/>
        <w:jc w:val="both"/>
        <w:rPr>
          <w:rFonts w:ascii="CG Times" w:hAnsi="CG Times"/>
          <w:kern w:val="2"/>
          <w:sz w:val="20"/>
        </w:rPr>
      </w:pPr>
      <w:r>
        <w:rPr>
          <w:rFonts w:ascii="CG Times" w:hAnsi="CG Times"/>
          <w:kern w:val="2"/>
          <w:sz w:val="20"/>
        </w:rPr>
        <w:tab/>
        <w:t>(ii)</w:t>
        <w:tab/>
        <w:t xml:space="preserve">under the sub-heading "Valuation of Collateral" delete paragraph (C) and replace it with: </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2414" w:start="2414"/>
        <w:jc w:val="both"/>
        <w:rPr>
          <w:rFonts w:ascii="CG Times" w:hAnsi="CG Times"/>
          <w:kern w:val="2"/>
          <w:sz w:val="20"/>
        </w:rPr>
      </w:pPr>
      <w:r>
        <w:rPr>
          <w:rFonts w:ascii="CG Times" w:hAnsi="CG Times"/>
          <w:kern w:val="2"/>
          <w:sz w:val="20"/>
        </w:rPr>
        <w:tab/>
        <w:tab/>
        <w:t>"(C)</w:t>
        <w:tab/>
        <w:t>in respect of Collateral type B(x), the value specified therein.";</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1440" w:start="1440"/>
        <w:jc w:val="both"/>
        <w:rPr>
          <w:rFonts w:ascii="CG Times" w:hAnsi="CG Times"/>
          <w:kern w:val="2"/>
          <w:sz w:val="20"/>
        </w:rPr>
      </w:pPr>
      <w:r>
        <w:rPr>
          <w:rFonts w:ascii="CG Times" w:hAnsi="CG Times"/>
          <w:kern w:val="2"/>
          <w:sz w:val="20"/>
        </w:rPr>
        <w:tab/>
        <w:t>(iii)</w:t>
        <w:tab/>
        <w:t>under the sub-heading "Margin" in paragraph (i) delete "D" and replace it with "C" and in paragraph (iii) delete "types B(xi), (xii) and C" and replace it with "types B(xi) and (xii)".</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Heading3"/>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0" w:start="720"/>
        <w:jc w:val="both"/>
        <w:rPr>
          <w:kern w:val="2"/>
          <w:sz w:val="20"/>
        </w:rPr>
      </w:pPr>
      <w:r>
        <w:rPr>
          <w:kern w:val="2"/>
          <w:sz w:val="20"/>
        </w:rPr>
        <w:t>14.</w:t>
        <w:tab/>
        <w:t>Delete the section of the Schedule    headed "</w:t>
      </w:r>
      <w:r>
        <w:rPr>
          <w:kern w:val="2"/>
          <w:sz w:val="20"/>
          <w:u w:val="single"/>
        </w:rPr>
        <w:t>BORROWER'S WARRANTIES</w:t>
      </w:r>
      <w:r>
        <w:rPr>
          <w:kern w:val="2"/>
          <w:sz w:val="20"/>
        </w:rPr>
        <w:t>".</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t>Signed by:</w:t>
        <w:tab/>
        <w:t>_________________________________</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t>On behalf of:</w:t>
        <w:tab/>
        <w:t>_________________________________</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t>Signed by:</w:t>
        <w:tab/>
        <w:t>_________________________________</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t>On behalf of:</w:t>
        <w:tab/>
        <w:t>_________________________________</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jc w:val="both"/>
        <w:rPr>
          <w:rFonts w:ascii="CG Times" w:hAnsi="CG Times"/>
          <w:kern w:val="2"/>
          <w:sz w:val="20"/>
        </w:rPr>
      </w:pPr>
      <w:r>
        <w:rPr>
          <w:rFonts w:ascii="CG Times" w:hAnsi="CG Times"/>
          <w:kern w:val="2"/>
          <w:sz w:val="20"/>
        </w:rPr>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spacing w:lineRule="exact" w:line="366"/>
        <w:ind w:hanging="1440" w:start="1440"/>
        <w:jc w:val="both"/>
        <w:rPr>
          <w:rFonts w:ascii="CG Times" w:hAnsi="CG Times"/>
          <w:kern w:val="2"/>
          <w:sz w:val="20"/>
        </w:rPr>
      </w:pPr>
      <w:r>
        <w:rPr>
          <w:rFonts w:ascii="CG Times" w:hAnsi="CG Times"/>
          <w:kern w:val="2"/>
          <w:sz w:val="20"/>
        </w:rPr>
        <w:t>Date:</w:t>
        <w:tab/>
        <w:tab/>
        <w:t>_________________________________</w:t>
      </w:r>
    </w:p>
    <w:p>
      <w:pPr>
        <w:pStyle w:val="Heading1"/>
        <w:bidi w:val="0"/>
        <w:ind w:firstLine="720" w:start="3600"/>
        <w:jc w:val="start"/>
        <w:rPr>
          <w:rFonts w:ascii="Times New Roman" w:hAnsi="Times New Roman"/>
          <w:b/>
          <w:u w:val="single"/>
        </w:rPr>
      </w:pPr>
      <w:r>
        <w:rPr>
          <w:rFonts w:ascii="Times New Roman" w:hAnsi="Times New Roman"/>
          <w:b/>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t>SCHEDULE II</w:t>
      </w:r>
    </w:p>
    <w:p>
      <w:pPr>
        <w:pStyle w:val="Heading1"/>
        <w:bidi w:val="0"/>
        <w:ind w:firstLine="720" w:start="3600"/>
        <w:jc w:val="start"/>
        <w:rPr>
          <w:rFonts w:ascii="Times New Roman" w:hAnsi="Times New Roman"/>
          <w:b/>
          <w:strike/>
          <w:u w:val="single"/>
        </w:rPr>
      </w:pPr>
      <w:r>
        <w:rPr>
          <w:rFonts w:ascii="Times New Roman" w:hAnsi="Times New Roman"/>
          <w:b/>
          <w:strike/>
          <w:u w:val="single"/>
        </w:rPr>
        <w:t>OVERSEAS SECURITIES LENDING AGREEMENT</w:t>
      </w:r>
    </w:p>
    <w:p>
      <w:pPr>
        <w:pStyle w:val="Heading1"/>
        <w:bidi w:val="0"/>
        <w:ind w:firstLine="720" w:start="3600"/>
        <w:jc w:val="start"/>
        <w:rPr>
          <w:rFonts w:ascii="Times New Roman" w:hAnsi="Times New Roman"/>
          <w:b/>
          <w:strike/>
          <w:u w:val="single"/>
        </w:rPr>
      </w:pPr>
      <w:r>
        <w:rPr>
          <w:rFonts w:ascii="Times New Roman" w:hAnsi="Times New Roman"/>
          <w:b/>
          <w:strike/>
          <w:u w:val="single"/>
        </w:rPr>
        <w:t>(December 1995 Version)</w:t>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t>SUPPLEMENTAL TERMS AND CONDITIONS</w:t>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t>We hereby agree that the attached Overseas Securities Lender’s Agreement dated (the “OSLA”) between Morgan Stanley &amp; Co. International Limited and ECT Investments, Inc. (“Counterparty”), which agreement was assigned to Morgan Stanley Securities Limited (“MSSL”) pursuant to the Assignment Agreement dated as of the date hereof of which this Schedule II forms a part, the parties agree that loans of securities under the OSLA shall be governed by the Supplemental Terms and Conditions (the “Supplement”) stated herein, which Supplement shall be incorporated into the OSLA and be deemed a part thereof. The parties hereto are supplementing the OSLA in order to appoint Morgan Stanley &amp; Co. Incorporated (“MS&amp;Co.”), a broker and dealer registered under the United States Securities Exchange Act of 1934, as amended (the “1934 Act”), as agent for the parties in accordance with the terms hereof.</w:t>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t>1) Effecting Loans. The parties agree that any Loans between MSSL and the Counterparty must be effected through MS&amp;Co., as agent for MSSL and the Counterparty. MS&amp;Co. shall be responsible for the operational aspects of such Loans, including recordkeeping, reporting, clearance and settlement. MS&amp;Co. shall be responsible for confirming each Loan to the parties in accordance with applicable law.</w:t>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t>2) Status of MS&amp;Co.</w:t>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t>a) MS&amp;Co. has no obligation, by guarantee, endorsement or otherwise, with respect to the performance of MSSL's obligations to the Counterparty, or with respect to the performance of the Counterparty's obligations to MSSL except with respect to actions taken by it in its capacity as agent for the parties. Unless otherwise agreed, MS&amp;Co. will not extend credit to finance any Loan.</w:t>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t>b) MS&amp;Co.'s sole role in Loans underlying the OSLA is as an agent of MSSL and the Counterparty, on a disclosed basis, in connection with the Loans and to perform only the duties enumerated herein.</w:t>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t>c) Notwithstanding anything herein to the contrary, MS&amp;Co. shall not have any responsibility for or any obligation or liability to the Counterparty with respect to the monitoring of margin maintenance hereunder.</w:t>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t>3) Appointment of Agent. Each party appoints MS&amp;Co. to act as agent with regard to any and all actions necessary to effect Loans as described in the OSLA and MS&amp;Co. acknowledges and accepts such appointment.</w:t>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t>4) Hold Harmless. The parties acknowledge that MS&amp;Co. is acting solely as an agent hereunder, and the parties agree to hold MS&amp;Co. harmless from all liability except for losses or damages caused by MS&amp;Co.'s gross negligence or willful misconduct or fraud.</w:t>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t>5) Counterparty Representations and Warranties. The Counterparty represents and warrants to MSSL, which representation and warranty will be deemed to be repeated by the Counterparty on each date on which a Loan is entered into, as follows:</w:t>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t>6) It is a "U.S. institutional investor" (as defined below); or</w:t>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t>7) It is a "major U.S. institutional investor" (as defined below); or</w:t>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t>a) It is a Qualified Institutional Buyer as defined in Rule 144A under the United States Securities Act of 1933, as amended (the "1933 Act"); or</w:t>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t>b) It has granted a power-of-attorney to, or has appointed as Trustee, in either case with full power and authority on a discretionary basis to enter into Loans hereunder on its behalf, an adviser that is a "U.S. institutional investor" and it has specifically granted to such adviser the power and authority on its behalf to sign confirmations evidencing Loans; or</w:t>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t>c) It has granted a power-of-attorney to, or has appointed as Trustee, in either case with full power and authority on a discretionary basis to enter into Loans hereunder on its behalf, an adviser that is a "major U.S. institutional investor" and it has specifically granted to such adviser the power and authority on its behalf to sign confirmations evidencing Loans; or</w:t>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t>d) It has granted a power-of-attorney with full power and authority on a discretionary basis to enter into Loans hereunder on its behalf to an advisor that has in excess of $100 million under management, on an unleveraged basis (and the Counterparty makes this representation with respect to the assets under management of such advisor), and it has specifically granted to such advisor the power and authority on its behalf to sign confirmations evidencing Loans.</w:t>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t>8) For purposes of this Section, the following definitions will apply:</w:t>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t>i) "U.S. institutional investor" means (1) an investment company registered with the SEC under Section 8 of the Investment Company Act of 1940; (2) a bank, savings and loan association, insurance company, business development company, small business investment company, or employee benefit plan defined in Rule 501(a)(1) of Regulation D under the 1933 Act; (3) a private business development company defined in Rule 501(a)(2) of Regulation D under the 1933 Act; (4) an organization described in Section 501(c)(3) of the United States Internal Revenue Code, as defined in Rule 501(a)(3) of Regulation D under the 1933 Act; or (5) a trust defined in Rule 501(a)(7) of Regulation D under the 1933 Act.</w:t>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t>ii) "major U.S. institutional investor" means either an investment adviser registered with the SEC under Section 203 of the Investment Adviser's Act of 1940 that has total assets in excess of $100 million, or a U.S. institutional investor that has, or has under management, total assets in excess of $100 million [any entity, including an investment adviser (whether or not registered under the Investment Advisers Act), that owns or controls (or, in the case of an investment adviser, has under management) in excess of $100 million in aggregate financial assets (i.e., cash, money-market instruments, securities of unaffiliated issuers, futures and options on futures and other derivative instruments)].</w:t>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t>9) Submission to Jurisdiction.</w:t>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t>a) Any legal action or proceeding with respect to any Loan or the OSLA shall be brought in the courts of the State of New York or of the United States of America for the Southern District of New York, and, by execution and delivery of the OSLA, the Counterparty, on behalf of itself hereby accepts for itself and in respect of its property, generally and unconditionally, the jurisdiction of the aforesaid courts. The parties hereto hereby irrevocably waive trial by jury, and the Counterparty hereby irrevocably waives any objection, including, without limitation, any objection to the laying of venue or based on the grounds of forum non conveniens, which it may now or hereafter have to the bringing of any such action or proceeding in such respective jurisdictions.</w:t>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t>b) The Counterparty is authorized to and hereby irrevocably designates, __________________________________________________________________, telecopy (___) ________ as the designee, appointee and agent of the Counterparty to receive, for and on behalf of the Counterparty, service of process in any legal action or proceeding with respect to any Loan or the OSLA. The Counterparty further irrevocably consents to the service of process of any of the aforementioned courts in any such action or proceeding by the mailing of copies thereof by registered or certified mail, postage prepaid, to the Counterparty at its said address, such service to become effective 30 days after such mailing.</w:t>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t>c) MSSL hereby irrevocably designates MS&amp;Co., located at 1585 Broadway, New York, New York 10036, as the designee, appointee and agent of MSSL to receive, for and on behalf of MSSL, service of process in any legal action or proceeding with respect to any Loan or the OSLA. It is understood that a copy of such process served on such agent will be promptly forwarded by mail to MSSL at its address for notices, but the failure of MSSL to receive such copy shall not affect in any way the service of such process. MSSL further irrevocably consents to the service of process of any of the aforementioned courts in any such action or proceeding by the mailing of copies thereof by registered or certified mail, postage prepaid, to MSSL at its said address, such service to become effective 30 days after such mailing.</w:t>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t>10) Governing Law. THIS SUPPLEMENT SHALL BE GOVERNED BY AND CONSTRUED IN ACCORDANCE WITH THE LAWS OF THE STATE OF NEW YORK (INCLUDING, WITHOUT LIMITATION, THE LAW GOVERNING THE ESTABLISHMENT AND MAINTENANCE OF COUNTERPARTY'S ACCOUNTS AND ALL INTERESTS, DUTIES AND OBLIGATIONS RELATED THERETO), WITHOUT GIVING EFFECT TO CHOICE OR CONFLICT OF LAW DOCTRINE.</w:t>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t>MORGAN STANLEY SECURITIES LIMITED</w:t>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t>By:___________________________________</w:t>
      </w:r>
    </w:p>
    <w:p>
      <w:pPr>
        <w:pStyle w:val="Heading1"/>
        <w:bidi w:val="0"/>
        <w:ind w:firstLine="720" w:start="3600"/>
        <w:jc w:val="start"/>
        <w:rPr>
          <w:rFonts w:ascii="Times New Roman" w:hAnsi="Times New Roman"/>
          <w:b/>
          <w:strike/>
          <w:u w:val="single"/>
        </w:rPr>
      </w:pPr>
      <w:r>
        <w:rPr>
          <w:rFonts w:ascii="Times New Roman" w:hAnsi="Times New Roman"/>
          <w:b/>
          <w:strike/>
          <w:u w:val="single"/>
        </w:rPr>
        <w:t>Name:</w:t>
      </w:r>
    </w:p>
    <w:p>
      <w:pPr>
        <w:pStyle w:val="Heading1"/>
        <w:bidi w:val="0"/>
        <w:ind w:firstLine="720" w:start="3600"/>
        <w:jc w:val="start"/>
        <w:rPr>
          <w:rFonts w:ascii="Times New Roman" w:hAnsi="Times New Roman"/>
          <w:b/>
          <w:strike/>
          <w:u w:val="single"/>
        </w:rPr>
      </w:pPr>
      <w:r>
        <w:rPr>
          <w:rFonts w:ascii="Times New Roman" w:hAnsi="Times New Roman"/>
          <w:b/>
          <w:strike/>
          <w:u w:val="single"/>
        </w:rPr>
        <w:t>Title:</w:t>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t xml:space="preserve">MORGAN STANLEY &amp; CO. </w:t>
      </w:r>
    </w:p>
    <w:p>
      <w:pPr>
        <w:pStyle w:val="Heading1"/>
        <w:bidi w:val="0"/>
        <w:ind w:firstLine="720" w:start="3600"/>
        <w:jc w:val="start"/>
        <w:rPr>
          <w:rFonts w:ascii="Times New Roman" w:hAnsi="Times New Roman"/>
          <w:b/>
          <w:strike/>
          <w:u w:val="single"/>
        </w:rPr>
      </w:pPr>
      <w:r>
        <w:rPr>
          <w:rFonts w:ascii="Times New Roman" w:hAnsi="Times New Roman"/>
          <w:b/>
          <w:strike/>
          <w:u w:val="single"/>
        </w:rPr>
        <w:t>INCORPORATED, AS AGENT</w:t>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t>By:___________________________________</w:t>
      </w:r>
    </w:p>
    <w:p>
      <w:pPr>
        <w:pStyle w:val="Heading1"/>
        <w:bidi w:val="0"/>
        <w:ind w:firstLine="720" w:start="3600"/>
        <w:jc w:val="start"/>
        <w:rPr>
          <w:rFonts w:ascii="Times New Roman" w:hAnsi="Times New Roman"/>
          <w:b/>
          <w:strike/>
          <w:u w:val="single"/>
        </w:rPr>
      </w:pPr>
      <w:r>
        <w:rPr>
          <w:rFonts w:ascii="Times New Roman" w:hAnsi="Times New Roman"/>
          <w:b/>
          <w:strike/>
          <w:u w:val="single"/>
        </w:rPr>
        <w:t>Name:</w:t>
      </w:r>
    </w:p>
    <w:p>
      <w:pPr>
        <w:pStyle w:val="Heading1"/>
        <w:bidi w:val="0"/>
        <w:ind w:firstLine="720" w:start="3600"/>
        <w:jc w:val="start"/>
        <w:rPr>
          <w:rFonts w:ascii="Times New Roman" w:hAnsi="Times New Roman"/>
          <w:b/>
          <w:strike/>
          <w:u w:val="single"/>
        </w:rPr>
      </w:pPr>
      <w:r>
        <w:rPr>
          <w:rFonts w:ascii="Times New Roman" w:hAnsi="Times New Roman"/>
          <w:b/>
          <w:strike/>
          <w:u w:val="single"/>
        </w:rPr>
        <w:t>Title:</w:t>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t xml:space="preserve">ECT Investments, Inc. </w:t>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r>
    </w:p>
    <w:p>
      <w:pPr>
        <w:pStyle w:val="Heading1"/>
        <w:bidi w:val="0"/>
        <w:ind w:firstLine="720" w:start="3600"/>
        <w:jc w:val="start"/>
        <w:rPr>
          <w:rFonts w:ascii="Times New Roman" w:hAnsi="Times New Roman"/>
          <w:b/>
          <w:strike/>
          <w:u w:val="single"/>
        </w:rPr>
      </w:pPr>
      <w:r>
        <w:rPr>
          <w:rFonts w:ascii="Times New Roman" w:hAnsi="Times New Roman"/>
          <w:b/>
          <w:strike/>
          <w:u w:val="single"/>
        </w:rPr>
        <w:t>By:___________________________________</w:t>
      </w:r>
    </w:p>
    <w:p>
      <w:pPr>
        <w:pStyle w:val="Heading1"/>
        <w:bidi w:val="0"/>
        <w:ind w:firstLine="720" w:start="3600"/>
        <w:jc w:val="start"/>
        <w:rPr>
          <w:rFonts w:ascii="Times New Roman" w:hAnsi="Times New Roman"/>
          <w:b/>
          <w:strike/>
          <w:u w:val="single"/>
        </w:rPr>
      </w:pPr>
      <w:r>
        <w:rPr>
          <w:rFonts w:ascii="Times New Roman" w:hAnsi="Times New Roman"/>
          <w:b/>
          <w:strike/>
          <w:u w:val="single"/>
        </w:rPr>
        <w:t>Name:</w:t>
      </w:r>
    </w:p>
    <w:p>
      <w:pPr>
        <w:pStyle w:val="Heading1"/>
        <w:bidi w:val="0"/>
        <w:ind w:firstLine="720" w:start="3600"/>
        <w:jc w:val="start"/>
        <w:rPr>
          <w:rFonts w:ascii="Times New Roman" w:hAnsi="Times New Roman"/>
          <w:b/>
          <w:u w:val="single"/>
        </w:rPr>
      </w:pPr>
      <w:r>
        <w:rPr>
          <w:rFonts w:ascii="Times New Roman" w:hAnsi="Times New Roman"/>
          <w:b/>
          <w:strike/>
          <w:u w:val="single"/>
        </w:rPr>
        <w:t>Title:</w:t>
      </w:r>
    </w:p>
    <w:p>
      <w:pPr>
        <w:pStyle w:val="Heading1"/>
        <w:bidi w:val="0"/>
        <w:spacing w:before="240" w:after="120"/>
        <w:ind w:firstLine="720" w:start="3600"/>
        <w:jc w:val="start"/>
        <w:rPr>
          <w:rFonts w:ascii="Times New Roman" w:hAnsi="Times New Roman"/>
          <w:b/>
          <w:u w:val="single"/>
        </w:rPr>
      </w:pPr>
      <w:r>
        <w:rPr>
          <w:rFonts w:ascii="Times New Roman" w:hAnsi="Times New Roman"/>
          <w:b/>
          <w:u w:val="single"/>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080" w:top="1137" w:footer="360" w:bottom="1440"/>
      <w:pgNumType w:start="1" w:fmt="decimal"/>
      <w:formProt w:val="false"/>
      <w:titlePg/>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1" w:characterSet="utf-8"/>
    <w:family w:val="swiss"/>
    <w:pitch w:val="variable"/>
  </w:font>
  <w:font w:name="Liberation Sans">
    <w:altName w:val="Arial"/>
    <w:charset w:val="01" w:characterSet="utf-8"/>
    <w:family w:val="swiss"/>
    <w:pitch w:val="variable"/>
  </w:font>
  <w:font w:name="Courier">
    <w:altName w:val="Courier New"/>
    <w:charset w:val="01" w:characterSet="utf-8"/>
    <w:family w:val="roman"/>
    <w:pitch w:val="variable"/>
  </w:font>
  <w:font w:name="CG Times">
    <w:charset w:val="01" w:characterSet="utf-8"/>
    <w:family w:val="roman"/>
    <w:pitch w:val="variable"/>
  </w:font>
  <w:font w:name="Times New Roman">
    <w:charset w:val="01" w:characterSet="utf-8"/>
    <w:family w:val="roman"/>
    <w:pitch w:val="variable"/>
  </w:font>
  <w:font w:name="Times New Roman">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/mnt/main-storage/datasets/enron-docs/doc/003ASSIGNMORGAN.ECTIB.RED.DOC</w:t>
    </w:r>
    <w:r>
      <w:rPr>
        <w:sz w:val="16"/>
      </w:rPr>
      <w:fldChar w:fldCharType="end"/>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53035" cy="175260"/>
              <wp:effectExtent l="0" t="0" r="0" b="0"/>
              <wp:wrapTopAndBottom/>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19</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19</w:t>
                    </w:r>
                    <w:r>
                      <w:rPr>
                        <w:rStyle w:val="PageNumber"/>
                        <w:sz w:val="24"/>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bookmarkStart w:id="14" w:name="DocName"/>
    <w:bookmarkEnd w:id="14"/>
    <w:r>
      <w:rPr>
        <w:sz w:val="16"/>
      </w:rPr>
      <w:fldChar w:fldCharType="begin"/>
    </w:r>
    <w:r>
      <w:rPr>
        <w:sz w:val="16"/>
      </w:rPr>
      <w:instrText xml:space="preserve"> FILENAME \p </w:instrText>
    </w:r>
    <w:r>
      <w:rPr>
        <w:sz w:val="16"/>
      </w:rPr>
      <w:fldChar w:fldCharType="separate"/>
    </w:r>
    <w:r>
      <w:rPr>
        <w:sz w:val="16"/>
      </w:rPr>
      <w:t>/mnt/main-storage/datasets/enron-docs/doc/003ASSIGNMORGAN.ECTIB.RED.DOC</w:t>
    </w:r>
    <w:r>
      <w:rPr>
        <w:sz w:val="16"/>
      </w:rPr>
      <w:fldChar w:fldCharType="end"/>
    </w:r>
  </w:p>
  <w:p>
    <w:pPr>
      <w:pStyle w:val="Footer"/>
      <w:bidi w:val="0"/>
      <w:jc w:val="start"/>
      <w:rPr/>
    </w:pPr>
    <w:r>
      <w:rPr/>
    </w:r>
    <w:bookmarkStart w:id="15" w:name="DateTime"/>
    <w:bookmarkStart w:id="16" w:name="DateTime"/>
    <w:bookmarkEnd w:id="16"/>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bidi w:val="0"/>
      <w:jc w:val="start"/>
      <w:rPr/>
    </w:pPr>
    <w:r>
      <w:rPr/>
      <w:tab/>
      <w:tab/>
      <w:tab/>
      <w:tab/>
    </w:r>
  </w:p>
  <w:p>
    <w:pPr>
      <w:pStyle w:val="Header"/>
      <w:tabs>
        <w:tab w:val="clear" w:pos="4320"/>
        <w:tab w:val="clear" w:pos="8640"/>
      </w:tabs>
      <w:bidi w:val="0"/>
      <w:jc w:val="start"/>
      <w:rPr>
        <w:rStyle w:val="PageNumber"/>
        <w:sz w:val="24"/>
      </w:rPr>
    </w:pPr>
    <w:r>
      <w:rPr/>
      <w:tab/>
      <w:tab/>
      <w:tab/>
      <w:tab/>
      <w:tab/>
      <w:tab/>
      <w:tab/>
      <w:tab/>
      <w:tab/>
      <w:tab/>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19</w:t>
    </w:r>
    <w:r>
      <w:rPr>
        <w:rStyle w:val="PageNumber"/>
        <w:sz w:val="24"/>
      </w:rPr>
      <w:fldChar w:fldCharType="end"/>
    </w:r>
  </w:p>
  <w:p>
    <w:pPr>
      <w:pStyle w:val="Header"/>
      <w:tabs>
        <w:tab w:val="clear" w:pos="4320"/>
        <w:tab w:val="clear" w:pos="8640"/>
      </w:tabs>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rPr>
      <w:rFonts w:ascii="CG Times" w:hAnsi="CG Times"/>
    </w:rPr>
  </w:style>
  <w:style w:type="paragraph" w:styleId="Heading2">
    <w:name w:val="heading 2"/>
    <w:basedOn w:val="Heading"/>
    <w:qFormat/>
    <w:pPr/>
    <w:rPr>
      <w:rFonts w:ascii="CG Times" w:hAnsi="CG Times"/>
    </w:rPr>
  </w:style>
  <w:style w:type="paragraph" w:styleId="Heading3">
    <w:name w:val="heading 3"/>
    <w:basedOn w:val="Heading"/>
    <w:qFormat/>
    <w:pPr/>
    <w:rPr>
      <w:rFonts w:ascii="CG Times" w:hAnsi="CG Times"/>
    </w:rPr>
  </w:style>
  <w:style w:type="paragraph" w:styleId="Heading4">
    <w:name w:val="heading 4"/>
    <w:basedOn w:val="Heading"/>
    <w:qFormat/>
    <w:pPr/>
    <w:rPr>
      <w:rFonts w:ascii="CG Times" w:hAnsi="CG Times"/>
    </w:rPr>
  </w:style>
  <w:style w:type="paragraph" w:styleId="Heading5">
    <w:name w:val="heading 5"/>
    <w:basedOn w:val="Heading"/>
    <w:qFormat/>
    <w:pPr/>
    <w:rPr>
      <w:rFonts w:ascii="CG Times" w:hAnsi="CG Times"/>
    </w:rPr>
  </w:style>
  <w:style w:type="paragraph" w:styleId="Heading6">
    <w:name w:val="heading 6"/>
    <w:basedOn w:val="Heading"/>
    <w:qFormat/>
    <w:pPr/>
    <w:rPr>
      <w:rFonts w:ascii="CG Times" w:hAnsi="CG Times"/>
    </w:rPr>
  </w:style>
  <w:style w:type="paragraph" w:styleId="Heading7">
    <w:name w:val="heading 7"/>
    <w:basedOn w:val="Heading"/>
    <w:qFormat/>
    <w:pPr/>
    <w:rPr>
      <w:rFonts w:ascii="CG Times" w:hAnsi="CG Times"/>
    </w:rPr>
  </w:style>
  <w:style w:type="paragraph" w:styleId="Heading8">
    <w:name w:val="heading 8"/>
    <w:basedOn w:val="Heading"/>
    <w:qFormat/>
    <w:pPr/>
    <w:rPr>
      <w:rFonts w:ascii="CG Times" w:hAnsi="CG Times"/>
    </w:rPr>
  </w:style>
  <w:style w:type="paragraph" w:styleId="Heading9">
    <w:name w:val="heading 9"/>
    <w:basedOn w:val="Heading"/>
    <w:qFormat/>
    <w:pPr>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center"/>
    </w:pPr>
    <w:rPr>
      <w:rFonts w:ascii="CG Times" w:hAnsi="CG Times"/>
      <w:b/>
      <w:sz w:val="20"/>
      <w:u w:val="single"/>
    </w:rPr>
  </w:style>
  <w:style w:type="character" w:styleId="DefaultParagraphFont">
    <w:name w:val="Default Paragraph Font"/>
    <w:qFormat/>
    <w:rPr>
      <w:sz w:val="20"/>
    </w:rPr>
  </w:style>
  <w:style w:type="character" w:styleId="EquationCaption">
    <w:name w:val="_Equation Caption"/>
    <w:qFormat/>
    <w:rPr>
      <w:sz w:val="20"/>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Courier" w:hAnsi="Courier"/>
      <w:b/>
    </w:rPr>
  </w:style>
  <w:style w:type="paragraph" w:styleId="List">
    <w:name w:val="List"/>
    <w:basedOn w:val="BodyText"/>
    <w:pPr/>
    <w:rPr>
      <w:rFonts w:cs="NotoSans NF"/>
    </w:rPr>
  </w:style>
  <w:style w:type="paragraph" w:styleId="Caption">
    <w:name w:val="caption"/>
    <w:basedOn w:val="Normal"/>
    <w:qFormat/>
    <w:pPr/>
    <w:rPr>
      <w:rFonts w:ascii="CG Times" w:hAnsi="CG Times"/>
    </w:rPr>
  </w:style>
  <w:style w:type="paragraph" w:styleId="Index">
    <w:name w:val="Index"/>
    <w:basedOn w:val="Normal"/>
    <w:qFormat/>
    <w:pPr>
      <w:suppressLineNumbers/>
    </w:pPr>
    <w:rPr>
      <w:rFonts w:cs="NotoSans NF"/>
    </w:rPr>
  </w:style>
  <w:style w:type="paragraph" w:styleId="TOC1">
    <w:name w:val="toc 1"/>
    <w:basedOn w:val="Index"/>
    <w:pPr>
      <w:tabs>
        <w:tab w:val="clear" w:pos="720"/>
        <w:tab w:val="left" w:pos="9000" w:leader="dot"/>
        <w:tab w:val="right" w:pos="9360" w:leader="none"/>
      </w:tabs>
      <w:suppressAutoHyphens w:val="true"/>
      <w:spacing w:before="480" w:after="0"/>
      <w:ind w:hanging="720" w:start="720" w:end="720"/>
    </w:pPr>
    <w:rPr>
      <w:rFonts w:ascii="CG Times" w:hAnsi="CG Times"/>
    </w:rPr>
  </w:style>
  <w:style w:type="paragraph" w:styleId="TOC2">
    <w:name w:val="toc 2"/>
    <w:basedOn w:val="Index"/>
    <w:pPr>
      <w:tabs>
        <w:tab w:val="clear" w:pos="720"/>
        <w:tab w:val="left" w:pos="9000" w:leader="dot"/>
        <w:tab w:val="right" w:pos="9360" w:leader="none"/>
      </w:tabs>
      <w:suppressAutoHyphens w:val="true"/>
      <w:ind w:hanging="720" w:start="1440" w:end="720"/>
    </w:pPr>
    <w:rPr>
      <w:rFonts w:ascii="CG Times" w:hAnsi="CG Times"/>
    </w:rPr>
  </w:style>
  <w:style w:type="paragraph" w:styleId="TOC3">
    <w:name w:val="toc 3"/>
    <w:basedOn w:val="Index"/>
    <w:pPr>
      <w:tabs>
        <w:tab w:val="clear" w:pos="720"/>
        <w:tab w:val="left" w:pos="9000" w:leader="dot"/>
        <w:tab w:val="right" w:pos="9360" w:leader="none"/>
      </w:tabs>
      <w:suppressAutoHyphens w:val="true"/>
      <w:ind w:hanging="720" w:start="2160" w:end="720"/>
    </w:pPr>
    <w:rPr>
      <w:rFonts w:ascii="CG Times" w:hAnsi="CG Times"/>
    </w:rPr>
  </w:style>
  <w:style w:type="paragraph" w:styleId="TOC4">
    <w:name w:val="toc 4"/>
    <w:basedOn w:val="Index"/>
    <w:pPr>
      <w:tabs>
        <w:tab w:val="clear" w:pos="720"/>
        <w:tab w:val="left" w:pos="9000" w:leader="dot"/>
        <w:tab w:val="right" w:pos="9360" w:leader="none"/>
      </w:tabs>
      <w:suppressAutoHyphens w:val="true"/>
      <w:ind w:hanging="720" w:start="2880" w:end="720"/>
    </w:pPr>
    <w:rPr>
      <w:rFonts w:ascii="CG Times" w:hAnsi="CG Times"/>
    </w:rPr>
  </w:style>
  <w:style w:type="paragraph" w:styleId="TOC5">
    <w:name w:val="toc 5"/>
    <w:basedOn w:val="Index"/>
    <w:pPr>
      <w:tabs>
        <w:tab w:val="clear" w:pos="720"/>
        <w:tab w:val="left" w:pos="9000" w:leader="dot"/>
        <w:tab w:val="right" w:pos="9360" w:leader="none"/>
      </w:tabs>
      <w:suppressAutoHyphens w:val="true"/>
      <w:ind w:hanging="720" w:start="3600" w:end="720"/>
    </w:pPr>
    <w:rPr>
      <w:rFonts w:ascii="CG Times" w:hAnsi="CG Times"/>
    </w:rPr>
  </w:style>
  <w:style w:type="paragraph" w:styleId="TOC6">
    <w:name w:val="toc 6"/>
    <w:basedOn w:val="Index"/>
    <w:pPr>
      <w:tabs>
        <w:tab w:val="clear" w:pos="720"/>
        <w:tab w:val="left" w:pos="9000" w:leader="none"/>
        <w:tab w:val="right" w:pos="9360" w:leader="none"/>
      </w:tabs>
      <w:suppressAutoHyphens w:val="true"/>
      <w:ind w:hanging="720" w:start="720"/>
    </w:pPr>
    <w:rPr>
      <w:rFonts w:ascii="CG Times" w:hAnsi="CG Times"/>
    </w:rPr>
  </w:style>
  <w:style w:type="paragraph" w:styleId="TOC7">
    <w:name w:val="toc 7"/>
    <w:basedOn w:val="Index"/>
    <w:pPr>
      <w:suppressAutoHyphens w:val="true"/>
      <w:ind w:hanging="720" w:start="720"/>
    </w:pPr>
    <w:rPr>
      <w:rFonts w:ascii="CG Times" w:hAnsi="CG Times"/>
    </w:rPr>
  </w:style>
  <w:style w:type="paragraph" w:styleId="TOC8">
    <w:name w:val="toc 8"/>
    <w:basedOn w:val="Index"/>
    <w:pPr>
      <w:tabs>
        <w:tab w:val="clear" w:pos="720"/>
        <w:tab w:val="left" w:pos="9000" w:leader="none"/>
        <w:tab w:val="right" w:pos="9360" w:leader="none"/>
      </w:tabs>
      <w:suppressAutoHyphens w:val="true"/>
      <w:ind w:hanging="720" w:start="720"/>
    </w:pPr>
    <w:rPr>
      <w:rFonts w:ascii="CG Times" w:hAnsi="CG Times"/>
    </w:rPr>
  </w:style>
  <w:style w:type="paragraph" w:styleId="TOC9">
    <w:name w:val="toc 9"/>
    <w:basedOn w:val="Index"/>
    <w:pPr>
      <w:tabs>
        <w:tab w:val="clear" w:pos="720"/>
        <w:tab w:val="left" w:pos="9000" w:leader="dot"/>
        <w:tab w:val="right" w:pos="9360" w:leader="none"/>
      </w:tabs>
      <w:suppressAutoHyphens w:val="true"/>
      <w:ind w:hanging="720" w:start="720"/>
    </w:pPr>
    <w:rPr>
      <w:rFonts w:ascii="CG Times" w:hAnsi="CG Times"/>
    </w:rPr>
  </w:style>
  <w:style w:type="paragraph" w:styleId="Index1">
    <w:name w:val="index 1"/>
    <w:basedOn w:val="Index"/>
    <w:pPr>
      <w:tabs>
        <w:tab w:val="clear" w:pos="720"/>
        <w:tab w:val="left" w:pos="9000" w:leader="dot"/>
        <w:tab w:val="right" w:pos="9360" w:leader="none"/>
      </w:tabs>
      <w:suppressAutoHyphens w:val="true"/>
      <w:ind w:hanging="1440" w:start="1440" w:end="720"/>
    </w:pPr>
    <w:rPr>
      <w:rFonts w:ascii="CG Times" w:hAnsi="CG Times"/>
    </w:rPr>
  </w:style>
  <w:style w:type="paragraph" w:styleId="Index2">
    <w:name w:val="index 2"/>
    <w:basedOn w:val="Index"/>
    <w:pPr>
      <w:tabs>
        <w:tab w:val="clear" w:pos="720"/>
        <w:tab w:val="left" w:pos="9000" w:leader="dot"/>
        <w:tab w:val="right" w:pos="9360" w:leader="none"/>
      </w:tabs>
      <w:suppressAutoHyphens w:val="true"/>
      <w:ind w:hanging="720" w:start="1440" w:end="720"/>
    </w:pPr>
    <w:rPr>
      <w:rFonts w:ascii="CG Times" w:hAnsi="CG Times"/>
    </w:rPr>
  </w:style>
  <w:style w:type="paragraph" w:styleId="TOAHeading">
    <w:name w:val="TOA Heading"/>
    <w:qFormat/>
    <w:pPr>
      <w:widowControl w:val="false"/>
      <w:tabs>
        <w:tab w:val="clear" w:pos="720"/>
        <w:tab w:val="left" w:pos="9000" w:leader="none"/>
        <w:tab w:val="right" w:pos="9360" w:leader="none"/>
      </w:tabs>
      <w:suppressAutoHyphens w:val="true"/>
      <w:bidi w:val="0"/>
    </w:pPr>
    <w:rPr>
      <w:rFonts w:ascii="CG Times" w:hAnsi="CG Times"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rFonts w:ascii="CG Times" w:hAnsi="CG Times"/>
    </w:rPr>
  </w:style>
  <w:style w:type="paragraph" w:styleId="Footer">
    <w:name w:val="footer"/>
    <w:basedOn w:val="HeaderandFooter"/>
    <w:pPr>
      <w:tabs>
        <w:tab w:val="clear" w:pos="720"/>
        <w:tab w:val="center" w:pos="4320" w:leader="none"/>
        <w:tab w:val="right" w:pos="8640" w:leader="none"/>
      </w:tabs>
    </w:pPr>
    <w:rPr>
      <w:rFonts w:ascii="CG Times" w:hAnsi="CG Times"/>
    </w:rPr>
  </w:style>
  <w:style w:type="paragraph" w:styleId="BodyText2">
    <w:name w:val="Body Text 2"/>
    <w:qFormat/>
    <w:pPr>
      <w:widowControl w:val="false"/>
      <w:suppressAutoHyphens w:val="true"/>
      <w:bidi w:val="0"/>
      <w:ind w:firstLine="720"/>
    </w:pPr>
    <w:rPr>
      <w:rFonts w:ascii="CG Times" w:hAnsi="CG Times" w:eastAsia="Liberation Sans" w:cs="NotoSans NF"/>
      <w:color w:val="auto"/>
      <w:kern w:val="2"/>
      <w:sz w:val="24"/>
      <w:szCs w:val="24"/>
      <w:lang w:val="en-CA" w:eastAsia="zh-CN" w:bidi="hi-IN"/>
    </w:rPr>
  </w:style>
  <w:style w:type="paragraph" w:styleId="BodyTextIndent">
    <w:name w:val="Body Text Indent"/>
    <w:basedOn w:val="BodyText"/>
    <w:pPr>
      <w:tabs>
        <w:tab w:val="left" w:pos="-1440" w:leader="none"/>
        <w:tab w:val="left" w:pos="-720" w:leader="none"/>
        <w:tab w:val="left" w:pos="0" w:leader="none"/>
        <w:tab w:val="left" w:pos="720" w:leader="none"/>
        <w:tab w:val="left" w:pos="1440" w:leader="none"/>
        <w:tab w:val="left" w:pos="2414"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540" w:start="540"/>
      <w:jc w:val="both"/>
    </w:pPr>
    <w:rPr>
      <w:rFonts w:ascii="CG Times" w:hAnsi="CG Times"/>
      <w:color w:val="FF0000"/>
      <w:kern w:val="2"/>
      <w:sz w:val="20"/>
    </w:rPr>
  </w:style>
  <w:style w:type="paragraph" w:styleId="BodyText3">
    <w:name w:val="Body Text 3"/>
    <w:qFormat/>
    <w:pPr>
      <w:widowControl w:val="false"/>
      <w:suppressAutoHyphens w:val="true"/>
      <w:bidi w:val="0"/>
    </w:pPr>
    <w:rPr>
      <w:rFonts w:ascii="CG Times" w:hAnsi="CG Times" w:eastAsia="Liberation Sans" w:cs="NotoSans NF"/>
      <w:color w:val="auto"/>
      <w:kern w:val="2"/>
      <w:sz w:val="20"/>
      <w:szCs w:val="24"/>
      <w:lang w:val="en-CA" w:eastAsia="zh-CN" w:bidi="hi-IN"/>
    </w:rPr>
  </w:style>
  <w:style w:type="paragraph" w:styleId="BodyTextIndent2">
    <w:name w:val="Body Text Indent 2"/>
    <w:qFormat/>
    <w:pPr>
      <w:widowControl w:val="false"/>
      <w:tabs>
        <w:tab w:val="clear" w:pos="720"/>
        <w:tab w:val="left" w:pos="360" w:leader="none"/>
      </w:tabs>
      <w:suppressAutoHyphens w:val="true"/>
      <w:bidi w:val="0"/>
      <w:ind w:hanging="360" w:start="360"/>
    </w:pPr>
    <w:rPr>
      <w:rFonts w:ascii="CG Times" w:hAnsi="CG Times" w:eastAsia="Liberation Sans" w:cs="NotoSans NF"/>
      <w:color w:val="auto"/>
      <w:kern w:val="2"/>
      <w:sz w:val="20"/>
      <w:szCs w:val="24"/>
      <w:lang w:val="en-CA" w:eastAsia="zh-CN" w:bidi="hi-I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1310</Words>
  <CharactersWithSpaces>7468</CharactersWithSpaces>
  <Company>Morgan Stanley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2001-07-02T15:00:00Z</dcterms:created>
  <dc:creator>olidge</dc:creator>
  <dc:description/>
  <dc:language>en-CA</dc:language>
  <cp:lastModifiedBy/>
  <cp:lastPrinted>2001-07-02T15:24:00Z</cp:lastPrinted>
  <dcterms:modified xsi:type="dcterms:W3CDTF">2001-07-03T10:55:00Z</dcterms:modified>
  <cp:revision>4</cp:revision>
  <dc:subject/>
  <dc:title>Legal Department Letter Format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mheard</vt:lpwstr>
  </property>
</Properties>
</file>