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024" w:leader="none"/>
          <w:tab w:val="left" w:pos="3312" w:leader="none"/>
          <w:tab w:val="left" w:pos="3600" w:leader="none"/>
          <w:tab w:val="left" w:pos="4320" w:leader="none"/>
          <w:tab w:val="left" w:pos="7056" w:leader="none"/>
        </w:tabs>
        <w:jc w:val="both"/>
        <w:rPr>
          <w:u w:val="single"/>
          <w:lang w:val="en-GB"/>
        </w:rPr>
      </w:pPr>
      <w:r>
        <w:rPr>
          <w:lang w:val="en-GB"/>
        </w:rPr>
        <w:t>NAME</w:t>
        <w:tab/>
      </w:r>
      <w:r>
        <w:rPr>
          <w:b/>
          <w:bCs/>
          <w:sz w:val="28"/>
          <w:szCs w:val="28"/>
          <w:u w:val="single"/>
          <w:lang w:val="en-GB"/>
        </w:rPr>
        <w:t>HOWARD HAUGHTON</w:t>
      </w:r>
    </w:p>
    <w:p>
      <w:pPr>
        <w:pStyle w:val="Normal"/>
        <w:tabs>
          <w:tab w:val="clear" w:pos="720"/>
          <w:tab w:val="left" w:pos="3024" w:leader="none"/>
          <w:tab w:val="left" w:pos="3312" w:leader="none"/>
          <w:tab w:val="left" w:pos="3600" w:leader="none"/>
          <w:tab w:val="left" w:pos="4320" w:leader="none"/>
          <w:tab w:val="left" w:pos="7056" w:leader="none"/>
        </w:tabs>
        <w:jc w:val="both"/>
        <w:rPr>
          <w:u w:val="single"/>
          <w:lang w:val="en-GB"/>
        </w:rPr>
      </w:pPr>
      <w:r>
        <w:rPr>
          <w:u w:val="single"/>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DATE OF BIRTH</w:t>
        <w:tab/>
        <w:t xml:space="preserve">10 June 1963   </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STATUS</w:t>
        <w:tab/>
        <w:t>Married</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NATIONALITY</w:t>
        <w:tab/>
        <w:t>British</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RESIDES</w:t>
        <w:tab/>
        <w:t>London</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EDUCATION</w:t>
        <w:tab/>
        <w:t>Teesside University (1985)</w:t>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pPr>
      <w:r>
        <w:rPr>
          <w:b/>
          <w:bCs/>
          <w:lang w:val="en-GB"/>
        </w:rPr>
        <w:t>BSc</w:t>
      </w:r>
      <w:r>
        <w:rPr>
          <w:lang w:val="en-GB"/>
        </w:rPr>
        <w:t xml:space="preserve"> (2:1 Hon) Mathematics, Statistics and Computing </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lang w:val="en-GB"/>
        </w:rPr>
      </w:pPr>
      <w:r>
        <w:rPr>
          <w:lang w:val="en-GB"/>
        </w:rPr>
        <w:t>Birmingham University (1986)</w:t>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pPr>
      <w:r>
        <w:rPr>
          <w:b/>
          <w:bCs/>
          <w:lang w:val="en-GB"/>
        </w:rPr>
        <w:t>MSC</w:t>
      </w:r>
      <w:r>
        <w:rPr>
          <w:lang w:val="en-GB"/>
        </w:rPr>
        <w:t xml:space="preserve"> in Operational Research </w:t>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lang w:val="en-GB"/>
        </w:rPr>
      </w:pPr>
      <w:r>
        <w:rPr>
          <w:lang w:val="en-GB"/>
        </w:rPr>
        <w:t>Wolverhampton University (1989)</w:t>
      </w:r>
    </w:p>
    <w:p>
      <w:pPr>
        <w:pStyle w:val="Normal"/>
        <w:tabs>
          <w:tab w:val="clear" w:pos="720"/>
          <w:tab w:val="left" w:pos="3024" w:leader="none"/>
          <w:tab w:val="left" w:pos="3312" w:leader="none"/>
          <w:tab w:val="left" w:pos="3600" w:leader="none"/>
          <w:tab w:val="left" w:pos="4320" w:leader="none"/>
          <w:tab w:val="left" w:pos="7056" w:leader="none"/>
        </w:tabs>
        <w:ind w:start="3024" w:end="0"/>
        <w:jc w:val="both"/>
        <w:rPr/>
      </w:pPr>
      <w:r>
        <w:rPr>
          <w:b/>
          <w:bCs/>
          <w:lang w:val="en-GB"/>
        </w:rPr>
        <w:t>PhD</w:t>
      </w:r>
      <w:r>
        <w:rPr>
          <w:lang w:val="en-GB"/>
        </w:rPr>
        <w:t xml:space="preserve"> in Mathematical Computer Science</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PROFESSIONAL</w:t>
        <w:tab/>
        <w:t>Member of the Operational Research Society</w:t>
      </w:r>
    </w:p>
    <w:p>
      <w:pPr>
        <w:pStyle w:val="BodyTextIndent2"/>
        <w:rPr/>
      </w:pPr>
      <w:r>
        <w:rPr/>
        <w:t>QUALIFICATIONS</w:t>
        <w:tab/>
        <w:t>Associate Fellow of the Institute of Mathematics and its Applications</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INTERESTS</w:t>
        <w:tab/>
        <w:t>Running, table tennis, chess and cricket</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SYSTEMS EXPERIENCE</w:t>
        <w:tab/>
      </w:r>
      <w:r>
        <w:rPr>
          <w:b/>
          <w:bCs/>
          <w:lang w:val="en-GB"/>
        </w:rPr>
        <w:t>IBM</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VAX</w:t>
      </w:r>
    </w:p>
    <w:p>
      <w:pPr>
        <w:pStyle w:val="Heading1"/>
        <w:rPr/>
      </w:pPr>
      <w:r>
        <w:rPr/>
        <w:tab/>
        <w:t>Sun/SPARC</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ab/>
      </w:r>
      <w:r>
        <w:rPr>
          <w:b/>
          <w:bCs/>
          <w:lang w:val="en-GB"/>
        </w:rPr>
        <w:t>Prime</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DOS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Unix</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 xml:space="preserve">VMS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Fortran</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Basic</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Pascal</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Prolog</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Cobol</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C</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C++</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Access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 xml:space="preserve">Visual Basic </w:t>
        <w:tab/>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Realizer</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PMW</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Excel</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Lotus 123</w:t>
      </w:r>
    </w:p>
    <w:p>
      <w:pPr>
        <w:pStyle w:val="Heading1"/>
        <w:rPr/>
      </w:pPr>
      <w:r>
        <w:rPr/>
        <w:tab/>
        <w:t>SPSS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 xml:space="preserve">Minitab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ab/>
      </w:r>
      <w:r>
        <w:rPr>
          <w:b/>
          <w:bCs/>
          <w:lang w:val="en-GB"/>
        </w:rPr>
        <w:t>Sage</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SSADM</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JSD</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tab/>
        <w:t>Modelling</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CAREER HISTORY</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 xml:space="preserve">Oct 1998 – Date </w:t>
        <w:tab/>
      </w:r>
      <w:r>
        <w:rPr>
          <w:b/>
          <w:bCs/>
          <w:lang w:val="en-GB"/>
        </w:rPr>
        <w:t>MERRILL LYNCH</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 xml:space="preserve">MLEMEA (Middle East, Europe &amp; Africa)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ab/>
      </w:r>
      <w:r>
        <w:rPr>
          <w:b/>
          <w:bCs/>
          <w:lang w:val="en-GB"/>
        </w:rPr>
        <w:t>Head Quantitative Credit Risk Officer.</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b/>
          <w:bCs/>
          <w:lang w:val="en-GB"/>
        </w:rPr>
      </w:pPr>
      <w:r>
        <w:rPr>
          <w:b/>
          <w:bCs/>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w:t>
      </w:r>
    </w:p>
    <w:p>
      <w:pPr>
        <w:pStyle w:val="Normal"/>
        <w:numPr>
          <w:ilvl w:val="0"/>
          <w:numId w:val="2"/>
        </w:numPr>
        <w:tabs>
          <w:tab w:val="clear" w:pos="720"/>
          <w:tab w:val="left" w:pos="0" w:leader="none"/>
          <w:tab w:val="left" w:pos="2664" w:leader="none"/>
          <w:tab w:val="left" w:pos="2970" w:leader="none"/>
          <w:tab w:val="left" w:pos="3240" w:leader="none"/>
          <w:tab w:val="left" w:pos="3960" w:leader="none"/>
          <w:tab w:val="left" w:pos="6696" w:leader="none"/>
        </w:tabs>
        <w:ind w:hanging="720" w:start="3750" w:end="0"/>
        <w:jc w:val="both"/>
        <w:rPr>
          <w:lang w:val="en-GB"/>
        </w:rPr>
      </w:pPr>
      <w:r>
        <w:rPr>
          <w:lang w:val="en-GB"/>
        </w:rPr>
        <w:t xml:space="preserve">The quantification of credit risk for all product types traded within the MLEMEA region.  These include all aspects of FX; interest rate; equity and commodity transactions.   </w:t>
      </w:r>
    </w:p>
    <w:p>
      <w:pPr>
        <w:pStyle w:val="Normal"/>
        <w:numPr>
          <w:ilvl w:val="0"/>
          <w:numId w:val="2"/>
        </w:numPr>
        <w:tabs>
          <w:tab w:val="clear" w:pos="720"/>
          <w:tab w:val="left" w:pos="0" w:leader="none"/>
          <w:tab w:val="left" w:pos="2664" w:leader="none"/>
          <w:tab w:val="left" w:pos="2970" w:leader="none"/>
          <w:tab w:val="left" w:pos="3240" w:leader="none"/>
          <w:tab w:val="left" w:pos="3960" w:leader="none"/>
          <w:tab w:val="left" w:pos="6696" w:leader="none"/>
        </w:tabs>
        <w:ind w:hanging="720" w:start="3750" w:end="0"/>
        <w:jc w:val="both"/>
        <w:rPr>
          <w:lang w:val="en-GB"/>
        </w:rPr>
      </w:pPr>
      <w:r>
        <w:rPr>
          <w:lang w:val="en-GB"/>
        </w:rPr>
        <w:t>Transaction analysis, and determining the loss to the firm should obligors default.</w:t>
      </w:r>
    </w:p>
    <w:p>
      <w:pPr>
        <w:pStyle w:val="Normal"/>
        <w:numPr>
          <w:ilvl w:val="0"/>
          <w:numId w:val="2"/>
        </w:numPr>
        <w:tabs>
          <w:tab w:val="clear" w:pos="720"/>
          <w:tab w:val="left" w:pos="0" w:leader="none"/>
          <w:tab w:val="left" w:pos="2664" w:leader="none"/>
          <w:tab w:val="left" w:pos="2970" w:leader="none"/>
          <w:tab w:val="left" w:pos="3240" w:leader="none"/>
          <w:tab w:val="left" w:pos="3960" w:leader="none"/>
          <w:tab w:val="left" w:pos="6696" w:leader="none"/>
        </w:tabs>
        <w:ind w:hanging="720" w:start="3750" w:end="0"/>
        <w:jc w:val="both"/>
        <w:rPr>
          <w:lang w:val="en-GB"/>
        </w:rPr>
      </w:pPr>
      <w:r>
        <w:rPr>
          <w:lang w:val="en-GB"/>
        </w:rPr>
        <w:t xml:space="preserve">Assessing the feasibility of trading strategies in isolation as well as with respect to a portfolio.  </w:t>
      </w:r>
    </w:p>
    <w:p>
      <w:pPr>
        <w:pStyle w:val="Normal"/>
        <w:numPr>
          <w:ilvl w:val="0"/>
          <w:numId w:val="2"/>
        </w:numPr>
        <w:tabs>
          <w:tab w:val="clear" w:pos="720"/>
          <w:tab w:val="left" w:pos="0" w:leader="none"/>
          <w:tab w:val="left" w:pos="2664" w:leader="none"/>
          <w:tab w:val="left" w:pos="2970" w:leader="none"/>
          <w:tab w:val="left" w:pos="3240" w:leader="none"/>
          <w:tab w:val="left" w:pos="3960" w:leader="none"/>
          <w:tab w:val="left" w:pos="6696" w:leader="none"/>
        </w:tabs>
        <w:ind w:hanging="720" w:start="3750" w:end="0"/>
        <w:jc w:val="both"/>
        <w:rPr>
          <w:lang w:val="en-GB"/>
        </w:rPr>
      </w:pPr>
      <w:r>
        <w:rPr>
          <w:lang w:val="en-GB"/>
        </w:rPr>
        <w:t>Considerable amount of inter-working between the Credit; Trading; Finance &amp; Treasury and derivative research groups.</w:t>
      </w:r>
    </w:p>
    <w:p>
      <w:pPr>
        <w:pStyle w:val="Normal"/>
        <w:numPr>
          <w:ilvl w:val="0"/>
          <w:numId w:val="2"/>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Responsible for the development of exposure methods (and software tools) for quantifying the credit exposure on complex transactions. </w:t>
      </w:r>
    </w:p>
    <w:p>
      <w:pPr>
        <w:pStyle w:val="Normal"/>
        <w:numPr>
          <w:ilvl w:val="0"/>
          <w:numId w:val="2"/>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Implemented methods for performing portfolio analysis of trades. These methods allow for determining the incremental effect of adding new trades to a portfolio and derivation of loss distribution statistic (e.g. expected loss, variance).</w:t>
      </w:r>
    </w:p>
    <w:p>
      <w:pPr>
        <w:pStyle w:val="Normal"/>
        <w:numPr>
          <w:ilvl w:val="0"/>
          <w:numId w:val="2"/>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A member of the regional management committee responsible for the approval of new transaction (or product) types.</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Oct 1997 – Sept 1998</w:t>
        <w:tab/>
      </w:r>
      <w:r>
        <w:rPr>
          <w:b/>
          <w:bCs/>
          <w:lang w:val="en-GB"/>
        </w:rPr>
        <w:t>DEUTSCHE</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Global portfolio methodology within Exposure Management Group (of Global Credit Risk Management)</w:t>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BodyText2"/>
        <w:rPr/>
      </w:pPr>
      <w:r>
        <w:rPr/>
        <w:t xml:space="preserve">Globally responsible for development of methodologies for analysing credit risk of portfolios.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included:</w:t>
      </w:r>
    </w:p>
    <w:p>
      <w:pPr>
        <w:pStyle w:val="Normal"/>
        <w:numPr>
          <w:ilvl w:val="0"/>
          <w:numId w:val="3"/>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Formalising models for pricing credit derivatives (and defining appropriate RAROC performance measures)</w:t>
      </w:r>
    </w:p>
    <w:p>
      <w:pPr>
        <w:pStyle w:val="Normal"/>
        <w:numPr>
          <w:ilvl w:val="0"/>
          <w:numId w:val="3"/>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Formalising models for the credit price adjustment of interest rate derivatives (i.e. caps; floors; bond options …)</w:t>
      </w:r>
    </w:p>
    <w:p>
      <w:pPr>
        <w:pStyle w:val="Normal"/>
        <w:numPr>
          <w:ilvl w:val="0"/>
          <w:numId w:val="3"/>
        </w:numPr>
        <w:tabs>
          <w:tab w:val="clear" w:pos="720"/>
          <w:tab w:val="left" w:pos="0" w:leader="none"/>
          <w:tab w:val="left" w:pos="2664" w:leader="none"/>
          <w:tab w:val="left" w:pos="2880" w:leader="none"/>
          <w:tab w:val="left" w:pos="2952" w:leader="none"/>
          <w:tab w:val="left" w:pos="3240" w:leader="none"/>
          <w:tab w:val="left" w:pos="3960" w:leader="none"/>
          <w:tab w:val="left" w:pos="6696" w:leader="none"/>
        </w:tabs>
        <w:ind w:hanging="720" w:start="3750" w:end="0"/>
        <w:jc w:val="both"/>
        <w:rPr>
          <w:lang w:val="en-GB"/>
        </w:rPr>
      </w:pPr>
      <w:r>
        <w:rPr>
          <w:lang w:val="en-GB"/>
        </w:rPr>
        <w:t xml:space="preserve"> </w:t>
      </w:r>
      <w:r>
        <w:rPr>
          <w:lang w:val="en-GB"/>
        </w:rPr>
        <w:t>Developing implementations of models in Excel/Visual Basic and C++ for credit price adjustments and calculating exposure of credit derivative products.</w:t>
      </w:r>
    </w:p>
    <w:p>
      <w:pPr>
        <w:pStyle w:val="Normal"/>
        <w:numPr>
          <w:ilvl w:val="0"/>
          <w:numId w:val="3"/>
        </w:numPr>
        <w:tabs>
          <w:tab w:val="clear" w:pos="720"/>
          <w:tab w:val="left" w:pos="0" w:leader="none"/>
          <w:tab w:val="left" w:pos="2664" w:leader="none"/>
          <w:tab w:val="left" w:pos="2880" w:leader="none"/>
          <w:tab w:val="left" w:pos="2952" w:leader="none"/>
          <w:tab w:val="left" w:pos="3240" w:leader="none"/>
          <w:tab w:val="left" w:pos="3960" w:leader="none"/>
          <w:tab w:val="left" w:pos="6696" w:leader="none"/>
        </w:tabs>
        <w:ind w:hanging="360" w:start="3750" w:end="0"/>
        <w:jc w:val="both"/>
        <w:rPr>
          <w:lang w:val="en-GB"/>
        </w:rPr>
      </w:pPr>
      <w:r>
        <w:rPr>
          <w:lang w:val="en-GB"/>
        </w:rPr>
        <w:t>Deutsche bank representative (with respect to inter-bank consortium) on issues related to CreditMetrics.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July 1996 – Oct 1997</w:t>
        <w:tab/>
        <w:t>Senior Market Risk Controller</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included:</w:t>
      </w:r>
    </w:p>
    <w:p>
      <w:pPr>
        <w:pStyle w:val="Normal"/>
        <w:numPr>
          <w:ilvl w:val="0"/>
          <w:numId w:val="4"/>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Globally responsible for the development of VAR models and policy applicable to the Money Markets (including derivative and Repo) business. </w:t>
      </w:r>
    </w:p>
    <w:p>
      <w:pPr>
        <w:pStyle w:val="Normal"/>
        <w:numPr>
          <w:ilvl w:val="0"/>
          <w:numId w:val="4"/>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Areas of work included: creation of yield curve construction methods.</w:t>
      </w:r>
    </w:p>
    <w:p>
      <w:pPr>
        <w:pStyle w:val="Normal"/>
        <w:numPr>
          <w:ilvl w:val="0"/>
          <w:numId w:val="4"/>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Development of software system for calculating various aspects of market risks on portfolio of trades.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pPr>
      <w:r>
        <w:rPr>
          <w:lang w:val="en-GB"/>
        </w:rPr>
        <w:t>Jun 1994 – July 1996:</w:t>
        <w:tab/>
      </w:r>
      <w:r>
        <w:rPr>
          <w:b/>
          <w:bCs/>
          <w:lang w:val="en-GB"/>
        </w:rPr>
        <w:t xml:space="preserve">JP MORGAN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Risk Controller</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included:</w:t>
      </w:r>
    </w:p>
    <w:p>
      <w:pPr>
        <w:pStyle w:val="Normal"/>
        <w:numPr>
          <w:ilvl w:val="0"/>
          <w:numId w:val="5"/>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Responsible for ensuring the adequacy of analytics used in the pricing of Fixed Income, Hybrid &amp; Swap derivative (including some FX models) products.</w:t>
      </w:r>
    </w:p>
    <w:p>
      <w:pPr>
        <w:pStyle w:val="Normal"/>
        <w:numPr>
          <w:ilvl w:val="0"/>
          <w:numId w:val="5"/>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Independently verify the correctness (verification) of models and that such models were being applied in an appropriate manner (validation).  The verification aspect took the form of developing ones own version of models to provide a baseline for testing correctness.   </w:t>
      </w:r>
    </w:p>
    <w:p>
      <w:pPr>
        <w:pStyle w:val="Normal"/>
        <w:numPr>
          <w:ilvl w:val="0"/>
          <w:numId w:val="5"/>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Validation consisted of analysing the range of input parameters used in pricing models and determining whether these were reasonable given market conditions.</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Oct 1989 – May1994</w:t>
        <w:tab/>
      </w:r>
      <w:r>
        <w:rPr>
          <w:b/>
          <w:bCs/>
          <w:lang w:val="en-GB"/>
        </w:rPr>
        <w:t xml:space="preserve">LLOYD'S REGISTER OF SHIPPING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April 1992 – May 1994</w:t>
        <w:tab/>
        <w:t xml:space="preserve">Consultant.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included:</w:t>
      </w:r>
    </w:p>
    <w:p>
      <w:pPr>
        <w:pStyle w:val="Normal"/>
        <w:numPr>
          <w:ilvl w:val="0"/>
          <w:numId w:val="6"/>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Formulation of mathematical and programming methods for the assessment of safety critical applications.  </w:t>
      </w:r>
    </w:p>
    <w:p>
      <w:pPr>
        <w:pStyle w:val="Normal"/>
        <w:numPr>
          <w:ilvl w:val="0"/>
          <w:numId w:val="6"/>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Formalised statistical models (based on reliability analysis) for specifying functional aspects of safety critical applications.</w:t>
      </w:r>
    </w:p>
    <w:p>
      <w:pPr>
        <w:pStyle w:val="Normal"/>
        <w:numPr>
          <w:ilvl w:val="0"/>
          <w:numId w:val="6"/>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Devised logical frameworks for producing formal mathematical proofs of models.</w:t>
      </w:r>
    </w:p>
    <w:p>
      <w:pPr>
        <w:pStyle w:val="Normal"/>
        <w:numPr>
          <w:ilvl w:val="0"/>
          <w:numId w:val="6"/>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Created implementations of models in C/C++.</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 xml:space="preserve">Sept 1989 – April 1992 </w:t>
        <w:tab/>
        <w:t>Team Leader of the Validation Workpackage</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Responsibilities included:</w:t>
      </w:r>
    </w:p>
    <w:p>
      <w:pPr>
        <w:pStyle w:val="Normal"/>
        <w:numPr>
          <w:ilvl w:val="0"/>
          <w:numId w:val="7"/>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Responsible for the creation of advanced mathematical frameworks for reasoning about the correctness of software controlling safety critical applications. </w:t>
      </w:r>
    </w:p>
    <w:p>
      <w:pPr>
        <w:pStyle w:val="Normal"/>
        <w:numPr>
          <w:ilvl w:val="0"/>
          <w:numId w:val="7"/>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Main area of work involved managing joint applied research &amp; development projects with Oxford University.</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Sept 1986 – Sept 1989</w:t>
      </w:r>
      <w:r>
        <w:rPr>
          <w:b/>
          <w:bCs/>
          <w:lang w:val="en-GB"/>
        </w:rPr>
        <w:t xml:space="preserve"> </w:t>
        <w:tab/>
        <w:t>WOLVERHAMPTON UNIVERSITY</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ab/>
        <w:t xml:space="preserve">Research Assistant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tab/>
        <w:t>Responsibilities included:</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The work program consisted of developing an ECMA - European Computer Manufacturers Association application layer protocol for the ISO (International Standards Organisation) OSI (Open Systems Interconnection) 7 layer model.  </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The protocol and its service was implemented on a transport layer (layer 4) which sat on top of an X25 network between two PRIME machines.  </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The software architecture chosen for the implementation was FORTRAN and the specification of the protocol and service was developed using the formal language OBJ.</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 xml:space="preserve">Whilst working at Wolverhampton University, a Ph.D. program was initiated which consisted of developing a theoretical and practical framework within which communication systems could be implemented.  </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720" w:start="3750" w:end="0"/>
        <w:jc w:val="both"/>
        <w:rPr>
          <w:lang w:val="en-GB"/>
        </w:rPr>
      </w:pPr>
      <w:r>
        <w:rPr>
          <w:lang w:val="en-GB"/>
        </w:rPr>
        <w:t>The result consisted of an intelligent system (written in PROLOG), which could analyse OBJ (machine executable mathematical) type specifications and produce communication systems (automatically) written in FORTRAN.</w:t>
      </w:r>
    </w:p>
    <w:p>
      <w:pPr>
        <w:pStyle w:val="Normal"/>
        <w:numPr>
          <w:ilvl w:val="0"/>
          <w:numId w:val="8"/>
        </w:numPr>
        <w:tabs>
          <w:tab w:val="clear" w:pos="720"/>
          <w:tab w:val="left" w:pos="0" w:leader="none"/>
          <w:tab w:val="left" w:pos="2664" w:leader="none"/>
          <w:tab w:val="left" w:pos="2952" w:leader="none"/>
          <w:tab w:val="left" w:pos="3030" w:leader="none"/>
          <w:tab w:val="left" w:pos="3240" w:leader="none"/>
          <w:tab w:val="left" w:pos="3960" w:leader="none"/>
          <w:tab w:val="left" w:pos="6696" w:leader="none"/>
        </w:tabs>
        <w:ind w:hanging="360" w:start="3750" w:end="0"/>
        <w:jc w:val="both"/>
        <w:rPr>
          <w:lang w:val="en-GB"/>
        </w:rPr>
      </w:pPr>
      <w:r>
        <w:rPr>
          <w:lang w:val="en-GB"/>
        </w:rPr>
        <w:t>During the period '85-'86 a total of 3 months was spent evaluating software metrics used within Smiths Industries, Cheltenham.  The result was a report to Smiths, which identified software metrics in general, and classified the particular metrics that they were using.</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t xml:space="preserve"> </w:t>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ind w:hanging="3024" w:start="3024" w:end="0"/>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sectPr>
          <w:headerReference w:type="default" r:id="rId2"/>
          <w:footerReference w:type="default" r:id="rId3"/>
          <w:type w:val="nextPage"/>
          <w:pgSz w:w="11906" w:h="16838"/>
          <w:pgMar w:left="1440" w:right="1440" w:gutter="0" w:header="680" w:top="1440" w:footer="425" w:bottom="2520"/>
          <w:pgNumType w:fmt="decimal"/>
          <w:formProt w:val="false"/>
          <w:textDirection w:val="lrTb"/>
        </w:sectPr>
      </w:pP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p>
      <w:pPr>
        <w:pStyle w:val="Normal"/>
        <w:tabs>
          <w:tab w:val="clear" w:pos="720"/>
          <w:tab w:val="left" w:pos="3024" w:leader="none"/>
          <w:tab w:val="left" w:pos="3312" w:leader="none"/>
          <w:tab w:val="left" w:pos="3600" w:leader="none"/>
          <w:tab w:val="left" w:pos="4320" w:leader="none"/>
          <w:tab w:val="left" w:pos="7056" w:leader="none"/>
        </w:tabs>
        <w:jc w:val="both"/>
        <w:rPr>
          <w:lang w:val="en-GB"/>
        </w:rPr>
      </w:pPr>
      <w:r>
        <w:rPr>
          <w:lang w:val="en-GB"/>
        </w:rPr>
      </w:r>
    </w:p>
    <w:sectPr>
      <w:type w:val="continuous"/>
      <w:pgSz w:w="11906" w:h="16838"/>
      <w:pgMar w:left="1440" w:right="1440" w:gutter="0" w:header="680" w:top="1440" w:footer="425" w:bottom="252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drawing>
        <wp:anchor behindDoc="0" distT="0" distB="0" distL="114300" distR="114300" simplePos="0" locked="0" layoutInCell="0" allowOverlap="1" relativeHeight="6">
          <wp:simplePos x="0" y="0"/>
          <wp:positionH relativeFrom="page">
            <wp:posOffset>4968240</wp:posOffset>
          </wp:positionH>
          <wp:positionV relativeFrom="page">
            <wp:posOffset>8747760</wp:posOffset>
          </wp:positionV>
          <wp:extent cx="2338070" cy="16706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338070" cy="1670685"/>
                  </a:xfrm>
                  <a:prstGeom prst="rect">
                    <a:avLst/>
                  </a:prstGeom>
                  <a:noFill/>
                </pic:spPr>
              </pic:pic>
            </a:graphicData>
          </a:graphic>
        </wp:anchor>
      </w:drawing>
    </w:r>
  </w:p>
  <w:p>
    <w:pPr>
      <w:pStyle w:val="Footer"/>
      <w:rPr/>
    </w:pPr>
    <w:r>
      <w:rPr/>
      <w:drawing>
        <wp:anchor behindDoc="0" distT="0" distB="0" distL="114300" distR="114300" simplePos="0" locked="0" layoutInCell="0" allowOverlap="1" relativeHeight="11">
          <wp:simplePos x="0" y="0"/>
          <wp:positionH relativeFrom="page">
            <wp:posOffset>4968240</wp:posOffset>
          </wp:positionH>
          <wp:positionV relativeFrom="page">
            <wp:posOffset>8747760</wp:posOffset>
          </wp:positionV>
          <wp:extent cx="2338070" cy="167068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tretch>
                    <a:fillRect/>
                  </a:stretch>
                </pic:blipFill>
                <pic:spPr bwMode="auto">
                  <a:xfrm>
                    <a:off x="0" y="0"/>
                    <a:ext cx="2338070" cy="1670685"/>
                  </a:xfrm>
                  <a:prstGeom prst="rect">
                    <a:avLst/>
                  </a:prstGeom>
                  <a:noFill/>
                </pic:spPr>
              </pic:pic>
            </a:graphicData>
          </a:graphic>
        </wp:anchor>
      </w:drawing>
    </w:r>
  </w:p>
  <w:p>
    <w:pPr>
      <w:pStyle w:val="Footer"/>
      <w:rPr/>
    </w:pPr>
    <w:r>
      <w:rPr/>
      <w:drawing>
        <wp:anchor behindDoc="0" distT="0" distB="0" distL="114300" distR="114300" simplePos="0" locked="0" layoutInCell="0" allowOverlap="1" relativeHeight="16">
          <wp:simplePos x="0" y="0"/>
          <wp:positionH relativeFrom="page">
            <wp:posOffset>4968240</wp:posOffset>
          </wp:positionH>
          <wp:positionV relativeFrom="page">
            <wp:posOffset>8747760</wp:posOffset>
          </wp:positionV>
          <wp:extent cx="2338070" cy="167068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3"/>
                  <a:stretch>
                    <a:fillRect/>
                  </a:stretch>
                </pic:blipFill>
                <pic:spPr bwMode="auto">
                  <a:xfrm>
                    <a:off x="0" y="0"/>
                    <a:ext cx="2338070" cy="1670685"/>
                  </a:xfrm>
                  <a:prstGeom prst="rect">
                    <a:avLst/>
                  </a:prstGeom>
                  <a:noFill/>
                </pic:spPr>
              </pic:pic>
            </a:graphicData>
          </a:graphic>
        </wp:anchor>
      </w:drawing>
    </w:r>
  </w:p>
  <w:p>
    <w:pPr>
      <w:pStyle w:val="Footer"/>
      <w:rPr/>
    </w:pPr>
    <w:r>
      <w:rPr/>
      <w:drawing>
        <wp:anchor behindDoc="0" distT="0" distB="0" distL="114300" distR="114300" simplePos="0" locked="0" layoutInCell="0" allowOverlap="1" relativeHeight="21">
          <wp:simplePos x="0" y="0"/>
          <wp:positionH relativeFrom="page">
            <wp:posOffset>4968240</wp:posOffset>
          </wp:positionH>
          <wp:positionV relativeFrom="page">
            <wp:posOffset>8747760</wp:posOffset>
          </wp:positionV>
          <wp:extent cx="2338070" cy="167068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4"/>
                  <a:stretch>
                    <a:fillRect/>
                  </a:stretch>
                </pic:blipFill>
                <pic:spPr bwMode="auto">
                  <a:xfrm>
                    <a:off x="0" y="0"/>
                    <a:ext cx="2338070" cy="1670685"/>
                  </a:xfrm>
                  <a:prstGeom prst="rect">
                    <a:avLst/>
                  </a:prstGeom>
                  <a:noFill/>
                </pic:spPr>
              </pic:pic>
            </a:graphicData>
          </a:graphic>
        </wp:anchor>
      </w:drawing>
    </w:r>
  </w:p>
  <w:p>
    <w:pPr>
      <w:pStyle w:val="Footer"/>
      <w:rPr/>
    </w:pPr>
    <w:r>
      <w:rPr/>
      <w:drawing>
        <wp:anchor behindDoc="0" distT="0" distB="0" distL="114300" distR="114300" simplePos="0" locked="0" layoutInCell="0" allowOverlap="1" relativeHeight="26">
          <wp:simplePos x="0" y="0"/>
          <wp:positionH relativeFrom="page">
            <wp:posOffset>4968240</wp:posOffset>
          </wp:positionH>
          <wp:positionV relativeFrom="page">
            <wp:posOffset>8747760</wp:posOffset>
          </wp:positionV>
          <wp:extent cx="2338070" cy="1670685"/>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5"/>
                  <a:stretch>
                    <a:fillRect/>
                  </a:stretch>
                </pic:blipFill>
                <pic:spPr bwMode="auto">
                  <a:xfrm>
                    <a:off x="0" y="0"/>
                    <a:ext cx="2338070" cy="1670685"/>
                  </a:xfrm>
                  <a:prstGeom prst="rect">
                    <a:avLst/>
                  </a:prstGeom>
                  <a:noFill/>
                </pic:spPr>
              </pic:pic>
            </a:graphicData>
          </a:graphic>
        </wp:anchor>
      </w:drawing>
    </w:r>
  </w:p>
  <w:p>
    <w:pPr>
      <w:pStyle w:val="Footer"/>
      <w:rPr/>
    </w:pPr>
    <w:r>
      <w:rPr/>
      <w:drawing>
        <wp:anchor behindDoc="0" distT="0" distB="0" distL="114300" distR="114300" simplePos="0" locked="0" layoutInCell="0" allowOverlap="1" relativeHeight="31">
          <wp:simplePos x="0" y="0"/>
          <wp:positionH relativeFrom="page">
            <wp:posOffset>4968240</wp:posOffset>
          </wp:positionH>
          <wp:positionV relativeFrom="page">
            <wp:posOffset>8747760</wp:posOffset>
          </wp:positionV>
          <wp:extent cx="2338070" cy="167068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6"/>
                  <a:stretch>
                    <a:fillRect/>
                  </a:stretch>
                </pic:blipFill>
                <pic:spPr bwMode="auto">
                  <a:xfrm>
                    <a:off x="0" y="0"/>
                    <a:ext cx="2338070" cy="1670685"/>
                  </a:xfrm>
                  <a:prstGeom prst="rect">
                    <a:avLst/>
                  </a:prstGeom>
                  <a:noFill/>
                </pic:spPr>
              </pic:pic>
            </a:graphicData>
          </a:graphic>
        </wp:anchor>
      </w:drawing>
    </w:r>
  </w:p>
  <w:p>
    <w:pPr>
      <w:pStyle w:val="Footer"/>
      <w:rPr>
        <w:rFonts w:ascii="Arial" w:hAnsi="Arial" w:eastAsia="Arial" w:cs="Arial"/>
        <w:sz w:val="10"/>
        <w:szCs w:val="10"/>
        <w:lang w:val="en-CA"/>
      </w:rPr>
    </w:pPr>
    <w:r>
      <w:drawing>
        <wp:anchor behindDoc="0" distT="0" distB="0" distL="114300" distR="114300" simplePos="0" locked="0" layoutInCell="0" allowOverlap="1" relativeHeight="36">
          <wp:simplePos x="0" y="0"/>
          <wp:positionH relativeFrom="page">
            <wp:posOffset>4968240</wp:posOffset>
          </wp:positionH>
          <wp:positionV relativeFrom="page">
            <wp:posOffset>8747760</wp:posOffset>
          </wp:positionV>
          <wp:extent cx="2338070" cy="1670685"/>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7"/>
                  <a:stretch>
                    <a:fillRect/>
                  </a:stretch>
                </pic:blipFill>
                <pic:spPr bwMode="auto">
                  <a:xfrm>
                    <a:off x="0" y="0"/>
                    <a:ext cx="2338070" cy="1670685"/>
                  </a:xfrm>
                  <a:prstGeom prst="rect">
                    <a:avLst/>
                  </a:prstGeom>
                  <a:noFill/>
                </pic:spPr>
              </pic:pic>
            </a:graphicData>
          </a:graphic>
        </wp:anchor>
      </w:drawing>
    </w:r>
    <w:r>
      <w:rPr>
        <w:rFonts w:eastAsia="Arial" w:cs="Arial" w:ascii="Arial" w:hAnsi="Arial"/>
        <w:sz w:val="10"/>
        <w:szCs w:val="10"/>
        <w:lang w:val="en-CA"/>
      </w:rPr>
      <w:t>The receipt of this CV constitutes an introduction as per our Terms &amp; Conditions</w:t>
    </w:r>
  </w:p>
  <w:p>
    <w:pPr>
      <w:pStyle w:val="Footer"/>
      <w:rPr>
        <w:rFonts w:ascii="Arial" w:hAnsi="Arial" w:eastAsia="Arial" w:cs="Arial"/>
        <w:sz w:val="10"/>
        <w:szCs w:val="10"/>
      </w:rPr>
    </w:pPr>
    <w:r>
      <w:rPr>
        <w:rFonts w:eastAsia="Arial" w:cs="Arial" w:ascii="Arial" w:hAnsi="Arial"/>
        <w:sz w:val="10"/>
        <w:szCs w:val="10"/>
      </w:rPr>
      <w:t>Registered Office 25 Bedford St London WC2E 9HP, Registered No.2003768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eastAsia="Arial" w:cs="Arial"/>
      </w:rPr>
    </w:pPr>
    <w:r>
      <w:rPr>
        <w:rFonts w:eastAsia="Arial" w:cs="Arial" w:ascii="Arial" w:hAnsi="Arial"/>
      </w:rPr>
      <w:t>CURRICULUM VITAE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024" w:leader="none"/>
        <w:tab w:val="left" w:pos="3312" w:leader="none"/>
        <w:tab w:val="left" w:pos="3600" w:leader="none"/>
        <w:tab w:val="left" w:pos="4320" w:leader="none"/>
        <w:tab w:val="left" w:pos="7056" w:leader="none"/>
      </w:tabs>
      <w:ind w:hanging="3024" w:start="3024" w:end="0"/>
      <w:jc w:val="both"/>
      <w:outlineLvl w:val="0"/>
    </w:pPr>
    <w:rPr>
      <w:b/>
      <w:bCs/>
      <w:lang w:val="en-GB"/>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024" w:leader="none"/>
        <w:tab w:val="left" w:pos="3312" w:leader="none"/>
        <w:tab w:val="left" w:pos="3600" w:leader="none"/>
        <w:tab w:val="left" w:pos="4320" w:leader="none"/>
        <w:tab w:val="left" w:pos="7056" w:leader="none"/>
      </w:tabs>
      <w:ind w:hanging="0" w:start="3024" w:end="0"/>
      <w:jc w:val="both"/>
    </w:pPr>
    <w:rPr>
      <w:lang w:val="en-GB"/>
    </w:rPr>
  </w:style>
  <w:style w:type="paragraph" w:styleId="BodyTextIndent2">
    <w:name w:val="Body Text Indent 2"/>
    <w:basedOn w:val="Normal"/>
    <w:qFormat/>
    <w:pPr>
      <w:tabs>
        <w:tab w:val="clear" w:pos="720"/>
        <w:tab w:val="left" w:pos="3024" w:leader="none"/>
        <w:tab w:val="left" w:pos="3312" w:leader="none"/>
        <w:tab w:val="left" w:pos="3600" w:leader="none"/>
        <w:tab w:val="left" w:pos="4320" w:leader="none"/>
        <w:tab w:val="left" w:pos="7056" w:leader="none"/>
      </w:tabs>
      <w:ind w:hanging="3024" w:start="3024" w:end="0"/>
      <w:jc w:val="both"/>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image" Target="media/image1.emf"/><Relationship Id="rId5" Type="http://schemas.openxmlformats.org/officeDocument/2006/relationships/image" Target="media/image1.emf"/><Relationship Id="rId6" Type="http://schemas.openxmlformats.org/officeDocument/2006/relationships/image" Target="media/image1.emf"/><Relationship Id="rId7"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1999-09-13T10:56:00Z</dcterms:created>
  <dc:creator>Glacier</dc:creator>
  <dc:description/>
  <dc:language>en-CA</dc:language>
  <cp:lastModifiedBy>MccannA</cp:lastModifiedBy>
  <cp:lastPrinted>2001-01-09T16:37:00Z</cp:lastPrinted>
  <dcterms:modified xsi:type="dcterms:W3CDTF">2001-01-09T14:31:00Z</dcterms:modified>
  <cp:revision>12</cp:revision>
  <dc:subject/>
  <dc:title>NAME</dc:title>
</cp:coreProperties>
</file>