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LIST OF FINANCIAL COUNTERPARTY’S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WITH EXECUTED MASTER AGREEMENTS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Mergers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i/>
          <w:iCs/>
        </w:rPr>
        <w:t>Crestar Energy Inc.</w:t>
      </w:r>
      <w:r>
        <w:rPr/>
        <w:t xml:space="preserve"> (Canadian corporation) was amalgamated into </w:t>
      </w:r>
      <w:r>
        <w:rPr>
          <w:i/>
          <w:iCs/>
        </w:rPr>
        <w:t>Gulf Canada Resources Limited</w:t>
      </w:r>
      <w:r>
        <w:rPr/>
        <w:t xml:space="preserve"> (Canadian corporation), pursuant to a Certificate of Amalgamation filed under the Canada Business Corporations Act, effective January 1, 2001.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EXISTING MASTERS: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smallCaps/>
        </w:rPr>
        <w:t>Crestar Energy Inc.</w:t>
      </w:r>
      <w:r>
        <w:rPr/>
        <w:t>:</w:t>
      </w:r>
    </w:p>
    <w:p>
      <w:pPr>
        <w:pStyle w:val="BodyText"/>
        <w:rPr/>
      </w:pPr>
      <w:r>
        <w:rPr>
          <w:b w:val="false"/>
          <w:bCs w:val="false"/>
        </w:rPr>
        <w:t xml:space="preserve">The Master Agreement dated effective October 13, 1995 was originally between Enron Capital &amp; Trade Resources Canada Corp. and Grad &amp; Walker Energy Corporation (“Grad &amp; Walker”).  It was assigned from Grad &amp; Walker to Crestar Energy Inc. (“Crestar”) effective December 24, 1997.  The Agreement is on the ISDA Master Agreement form, but attached is the old </w:t>
      </w:r>
      <w:r>
        <w:rPr>
          <w:b w:val="false"/>
          <w:bCs w:val="false"/>
          <w:u w:val="single"/>
        </w:rPr>
        <w:t>Annex A – Collateral and Exposure Provisions</w:t>
      </w:r>
      <w:r>
        <w:rPr>
          <w:b w:val="false"/>
          <w:bCs w:val="false"/>
        </w:rPr>
        <w:t>, rather than the current ISDA Credit Support Annex and Paragraph 13.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rPr/>
      </w:pPr>
      <w:r>
        <w:rPr>
          <w:smallCaps/>
        </w:rPr>
        <w:t>Gulf Canada Resources Limited</w:t>
      </w:r>
      <w:r>
        <w:rPr/>
        <w:t>:</w:t>
      </w:r>
    </w:p>
    <w:p>
      <w:pPr>
        <w:pStyle w:val="BodyText"/>
        <w:rPr/>
      </w:pPr>
      <w:r>
        <w:rPr>
          <w:b w:val="false"/>
          <w:bCs w:val="false"/>
        </w:rPr>
        <w:t xml:space="preserve">The Master Agreement dated effective September 6, 1996 is between Enron Capital &amp; Trade Resources Canada Corp. and Gulf Canada Resources Limited.  It is also on the ISDA Master Agreement form, with </w:t>
      </w:r>
      <w:r>
        <w:rPr>
          <w:b w:val="false"/>
          <w:bCs w:val="false"/>
          <w:u w:val="single"/>
        </w:rPr>
        <w:t>Annex A – Collateral and Exposure Provisions</w:t>
      </w:r>
      <w:r>
        <w:rPr>
          <w:b w:val="false"/>
          <w:bCs w:val="false"/>
        </w:rPr>
        <w:t>, rather than the newer ISDA Credit Support Annex and Paragraph 13.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2001-02-12T18:04:00Z</dcterms:created>
  <dc:creator>spanus</dc:creator>
  <dc:description/>
  <dc:language>en-CA</dc:language>
  <cp:lastModifiedBy>spanus</cp:lastModifiedBy>
  <dcterms:modified xsi:type="dcterms:W3CDTF">2001-02-12T18:04:00Z</dcterms:modified>
  <cp:revision>2</cp:revision>
  <dc:subject/>
  <dc:title>LIST OF FINANCIAL COUNTERPARTY’S</dc:title>
</cp:coreProperties>
</file>