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rPr/>
      </w:pPr>
      <w:r>
        <w:rPr/>
      </w:r>
    </w:p>
    <w:p>
      <w:pPr>
        <w:pStyle w:val="Normal"/>
        <w:tabs>
          <w:tab w:val="left" w:pos="720" w:leader="none"/>
          <w:tab w:val="left" w:pos="1440" w:leader="none"/>
        </w:tabs>
        <w:ind w:hanging="1440" w:start="1440" w:end="0"/>
        <w:rPr/>
      </w:pPr>
      <w:r>
        <w:rPr/>
        <w:t>TO:</w:t>
        <w:tab/>
        <w:tab/>
        <w:t>Steven Kelly</w:t>
      </w:r>
    </w:p>
    <w:p>
      <w:pPr>
        <w:pStyle w:val="Normal"/>
        <w:rPr/>
      </w:pPr>
      <w:r>
        <w:rPr/>
      </w:r>
    </w:p>
    <w:p>
      <w:pPr>
        <w:pStyle w:val="Normal"/>
        <w:tabs>
          <w:tab w:val="left" w:pos="720" w:leader="none"/>
          <w:tab w:val="left" w:pos="1440" w:leader="none"/>
        </w:tabs>
        <w:ind w:hanging="1440" w:start="1440" w:end="0"/>
        <w:rPr/>
      </w:pPr>
      <w:r>
        <w:rPr/>
        <w:t>FROM:</w:t>
        <w:tab/>
        <w:t>Andy Brown</w:t>
      </w:r>
    </w:p>
    <w:p>
      <w:pPr>
        <w:pStyle w:val="Normal"/>
        <w:rPr/>
      </w:pPr>
      <w:r>
        <w:rPr/>
      </w:r>
    </w:p>
    <w:p>
      <w:pPr>
        <w:pStyle w:val="Normal"/>
        <w:tabs>
          <w:tab w:val="left" w:pos="720" w:leader="none"/>
          <w:tab w:val="left" w:pos="1440" w:leader="none"/>
        </w:tabs>
        <w:ind w:hanging="1440" w:start="1440" w:end="0"/>
        <w:rPr/>
      </w:pPr>
      <w:r>
        <w:rPr/>
        <w:t>RE:</w:t>
        <w:tab/>
        <w:tab/>
        <w:t>CAISO’s Tariff Amendment No. 30—Forward Purchases for Realtime Requirements</w:t>
      </w:r>
    </w:p>
    <w:p>
      <w:pPr>
        <w:pStyle w:val="Normal"/>
        <w:rPr/>
      </w:pPr>
      <w:r>
        <w:rPr/>
      </w:r>
    </w:p>
    <w:p>
      <w:pPr>
        <w:pStyle w:val="Normal"/>
        <w:rPr/>
      </w:pPr>
      <w:r>
        <w:rPr/>
        <w:t>DATE:</w:t>
        <w:tab/>
        <w:tab/>
        <w:t>September 18, 2000</w: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tab/>
        <w:t xml:space="preserve">This memorandum briefly describes Tariff Amendment No. 30 (“Amendment 30”) filed by the California Independent System Operator ("CAISO") on September 11, 2000.  Interventions and/or protests are due October 2, 2000.  Please advise Andy Brown as soon as practicable whether IEP would like to raise substantive issues via comments or protest.  Some suggested issues are highlighted below.  Ellison, Schneider &amp; Harris will otherwise prepare at “plain vanilla” intervention filing.  </w:t>
      </w:r>
    </w:p>
    <w:p>
      <w:pPr>
        <w:pStyle w:val="Normal"/>
        <w:rPr/>
      </w:pPr>
      <w:r>
        <w:rPr/>
      </w:r>
    </w:p>
    <w:p>
      <w:pPr>
        <w:pStyle w:val="Heading1"/>
        <w:ind w:hanging="0" w:start="0"/>
        <w:rPr/>
      </w:pPr>
      <w:r>
        <w:rPr/>
        <w:t>Overview</w:t>
      </w:r>
    </w:p>
    <w:p>
      <w:pPr>
        <w:pStyle w:val="Normal"/>
        <w:rPr/>
      </w:pPr>
      <w:r>
        <w:rPr/>
      </w:r>
    </w:p>
    <w:p>
      <w:pPr>
        <w:pStyle w:val="Normal"/>
        <w:ind w:firstLine="720" w:end="0"/>
        <w:rPr/>
      </w:pPr>
      <w:r>
        <w:rPr/>
        <w:t xml:space="preserve">As you are aware, CAISO is experiencing significant operational issues associated with meeting approximately 20-30% of peak demand in the realtime market.  This is driven in large part by UDC underscheduling of loads in an effort to minimize total procurement costs and maximize CTC collections.  This issue was recently raised in a CAISO Board teleconference.  CAISO management sought to have 90-95% of forecast loads scheduled in the forward (day-ahead and hour-ahead markets), noting that absent such a requirement the CAISO would be forced to move into the forward markets itself.  Also, the SDG&amp;E Complaint at FERC highlighted the extensive use of realtime imbalance markets to serve a high percentage of demand.  In its decision in that case, FERC explicitly noted the operational and economic problems with the CAISO procuring such large amounts of power on the spot market, and suggested that it secure power on a more forward basis.  Amendment 30 is in response to the following FERC language: </w:t>
      </w:r>
    </w:p>
    <w:p>
      <w:pPr>
        <w:pStyle w:val="Header"/>
        <w:tabs>
          <w:tab w:val="clear" w:pos="4320"/>
          <w:tab w:val="clear" w:pos="8640"/>
        </w:tabs>
        <w:rPr/>
      </w:pPr>
      <w:r>
        <w:rPr/>
      </w:r>
    </w:p>
    <w:p>
      <w:pPr>
        <w:pStyle w:val="blockindent"/>
        <w:rPr/>
      </w:pPr>
      <w:r>
        <w:rPr/>
        <w:t>The record indicates that a current market problem is underscheduling of loads  and generation in the Cal PX Day ahead and Hour Ahead markets.  In some hours as much as 25 percent of system needs were met in the ISO real-time market.  This significant level of under-scheduling is largely attributable to the different market incentives faced by buyers and sellers.  We are concerned that this increasing level of market activity in the real-time market raises significant reliability and economical concerns.  For example, if there is insufficient supply in the ISO markets, then the ISO must procure additional supplies out-of-market (OOM) at the last minute in order to meet its needs for the operating day.  Historically, the ISO procures on a daily basis only the resources needed for the operating day.  Not only does this procurement practice put pressure on the grid operator to secure needed resources at the last minute, but the practice is uneconomical.  Such spot-market purchases are not subject to the ISO's buyer's cap.  Furthermore, because the ISO is the supplier of last resort for these services, when OOM calls are made, suppliers realize that the ISO is in a must-buy situation.</w:t>
      </w:r>
    </w:p>
    <w:p>
      <w:pPr>
        <w:pStyle w:val="Normal"/>
        <w:ind w:start="729" w:end="729"/>
        <w:jc w:val="both"/>
        <w:rPr>
          <w:szCs w:val="26"/>
        </w:rPr>
      </w:pPr>
      <w:r>
        <w:rPr>
          <w:szCs w:val="26"/>
        </w:rPr>
      </w:r>
    </w:p>
    <w:p>
      <w:pPr>
        <w:pStyle w:val="Normal"/>
        <w:ind w:start="729" w:end="729"/>
        <w:jc w:val="both"/>
        <w:rPr/>
      </w:pPr>
      <w:r>
        <w:rPr>
          <w:szCs w:val="26"/>
        </w:rPr>
        <w:tab/>
      </w:r>
      <w:r>
        <w:rPr>
          <w:b/>
          <w:bCs/>
          <w:szCs w:val="26"/>
        </w:rPr>
        <w:t>In an effort to address this problem, we direct the ISO to immediately institute a more forward approach to procuring the resources necessary to reliably operate the grid.  Specifically, the ISO should anticipate the need for such additional resources based on  forecasted peak periods.  We direct the ISO to factor these reforms into an analysis of the need for and level of purchase price caps and to include this analysis as support for any filing it makes to extend its purchase price cap authority</w:t>
      </w:r>
      <w:r>
        <w:rPr>
          <w:szCs w:val="26"/>
        </w:rPr>
        <w:t>.  (92 FERC ¶ 61,172, slip op at 11.)</w:t>
      </w:r>
    </w:p>
    <w:p>
      <w:pPr>
        <w:pStyle w:val="Normal"/>
        <w:ind w:start="729" w:end="729"/>
        <w:jc w:val="both"/>
        <w:rPr>
          <w:szCs w:val="26"/>
        </w:rPr>
      </w:pPr>
      <w:r>
        <w:rPr>
          <w:szCs w:val="26"/>
        </w:rPr>
      </w:r>
    </w:p>
    <w:p>
      <w:pPr>
        <w:pStyle w:val="Normal"/>
        <w:rPr/>
      </w:pPr>
      <w:r>
        <w:rPr/>
        <w:tab/>
        <w:t>Therefore, CAISO requests in Amendment 30 the authority to pursue forward purchases outside any auction process in order to procure some fraction of the underscheduled demand anticipated to occur in realtime.</w:t>
      </w:r>
    </w:p>
    <w:p>
      <w:pPr>
        <w:pStyle w:val="Normal"/>
        <w:ind w:start="729" w:end="729"/>
        <w:jc w:val="both"/>
        <w:rPr/>
      </w:pPr>
      <w:r>
        <w:rPr/>
      </w:r>
    </w:p>
    <w:p>
      <w:pPr>
        <w:pStyle w:val="Heading1"/>
        <w:ind w:hanging="0" w:start="0"/>
        <w:rPr/>
      </w:pPr>
      <w:r>
        <w:rPr/>
        <w:t>Suggested Response</w:t>
      </w:r>
    </w:p>
    <w:p>
      <w:pPr>
        <w:pStyle w:val="Normal"/>
        <w:rPr/>
      </w:pPr>
      <w:r>
        <w:rPr/>
      </w:r>
    </w:p>
    <w:p>
      <w:pPr>
        <w:pStyle w:val="Normal"/>
        <w:rPr/>
      </w:pPr>
      <w:r>
        <w:rPr/>
        <w:tab/>
        <w:t>Obviously Amendment 30 raises serious issues about the role of the CAISO in the broader energy markets.  On one hand, expanded forward purchasing by CAISO can address a very real operational problem associated with large quantities of underscheduled loads.  On the other hand, this type of activity could trigger significant unintended market impacts, such as the erosion of market separation between the transmission system operator and the power markets, ratemaking, cost allocation and cost shifting problems (partially addressed in the tariff amendment), CAISO purchasing reasonableness concerns, etc.</w:t>
      </w:r>
    </w:p>
    <w:p>
      <w:pPr>
        <w:pStyle w:val="Normal"/>
        <w:rPr/>
      </w:pPr>
      <w:r>
        <w:rPr/>
      </w:r>
    </w:p>
    <w:p>
      <w:pPr>
        <w:pStyle w:val="Normal"/>
        <w:rPr/>
      </w:pPr>
      <w:r>
        <w:rPr/>
        <w:tab/>
        <w:t>CAISO’s filing states that it is “reluctant” to pursue this changes, but is doing so at the Commission’s direction.  It also indicates that the solution could be better managed within the existing market design by actions undertaken by load serving entities.</w:t>
      </w:r>
    </w:p>
    <w:p>
      <w:pPr>
        <w:pStyle w:val="Normal"/>
        <w:rPr/>
      </w:pPr>
      <w:r>
        <w:rPr/>
      </w:r>
    </w:p>
    <w:p>
      <w:pPr>
        <w:pStyle w:val="Normal"/>
        <w:rPr/>
      </w:pPr>
      <w:r>
        <w:rPr/>
        <w:tab/>
        <w:t xml:space="preserve">Additionally, it is not clear that FERC sought CAISO to pursue direct purchases outside existing auctions, particularly given the manner in which purchase price caps are tied to the “more forward approach” in the language highlighted above.    </w:t>
      </w:r>
    </w:p>
    <w:p>
      <w:pPr>
        <w:pStyle w:val="Normal"/>
        <w:rPr/>
      </w:pPr>
      <w:r>
        <w:rPr/>
      </w:r>
    </w:p>
    <w:p>
      <w:pPr>
        <w:pStyle w:val="Normal"/>
        <w:rPr/>
      </w:pPr>
      <w:r>
        <w:rPr/>
        <w:tab/>
        <w:t>Therefore, we would suggest a short set of “comments” (as opposed to labeling them a “protest”) pointing out the potential for serious unintended consequences if CAISO is authorized to undertake unilateral forward purchasing outside existing auctions, and that the better solution in terms of existing market design would be to limit the volume of power that load serving entities could move to the real time market by underscheduling.  This is similar in concept to what CAISO management sought at the telephonic board meeting, and therefore could present an alternative means to the same reduction-of-underscheduling end.  Moreover, it is important to provide comments that present a possible alternative approach rather than simply opposing CAISO filing.  To do otherwise would open up arguments that we are trying to maintain an identified market flaw that threatens reliability.</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szCs w:val="24"/>
      </w:rPr>
    </w:pPr>
    <w:r>
      <w:rPr>
        <w:smallCaps/>
        <w:color w:val="008080"/>
        <w:sz w:val="26"/>
        <w:szCs w:val="26"/>
      </w:rPr>
      <w:t>Ellison, Schneider &amp; Harris L.L.P.</w:t>
    </w:r>
  </w:p>
  <w:p>
    <w:pPr>
      <w:pStyle w:val="Normal"/>
      <w:spacing w:lineRule="atLeast" w:line="312"/>
      <w:jc w:val="center"/>
      <w:rPr>
        <w:smallCaps/>
        <w:szCs w:val="24"/>
      </w:rPr>
    </w:pPr>
    <w:r>
      <w:rPr>
        <w:smallCaps/>
        <w:sz w:val="22"/>
        <w:szCs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zCs w:val="24"/>
      </w:rPr>
    </w:pPr>
    <w:r>
      <w:rPr>
        <w:smallCaps/>
      </w:rPr>
      <w:t>Telephone (916) 447-2166   Fax (916) 447-3512</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9" w:end="729"/>
      <w:jc w:val="both"/>
    </w:pPr>
    <w:rPr>
      <w:sz w:val="26"/>
      <w:szCs w:val="26"/>
    </w:rPr>
  </w:style>
  <w:style w:type="paragraph" w:styleId="blockindent">
    <w:name w:val="block indent"/>
    <w:basedOn w:val="BlockText"/>
    <w:qFormat/>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esh memo format with eltr header.dot</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2000-09-18T17:00:00Z</dcterms:created>
  <dc:creator>Andrew Brown</dc:creator>
  <dc:description/>
  <dc:language>en-CA</dc:language>
  <cp:lastModifiedBy>Andrew Brown</cp:lastModifiedBy>
  <cp:lastPrinted>2000-02-17T11:23:00Z</cp:lastPrinted>
  <dcterms:modified xsi:type="dcterms:W3CDTF">2000-09-18T20:17:00Z</dcterms:modified>
  <cp:revision>3</cp:revision>
  <dc:subject/>
  <dc:title>CONFIDENTIAL AND PRIVILEGED ATTORNEY-CLIENT COMMUNICATION</dc:title>
</cp:coreProperties>
</file>