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660" w:after="240"/>
        <w:rPr>
          <w:rFonts w:ascii="Arial" w:hAnsi="Arial" w:cs="Arial"/>
        </w:rPr>
      </w:pPr>
      <w:r>
        <w:rPr>
          <w:rFonts w:cs="Arial" w:ascii="Arial" w:hAnsi="Arial"/>
        </w:rPr>
        <w:t>Congestion Management Reform - July 11, 2000 Proposal</w:t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  <w:t>Stakeholder Comment Template</w:t>
      </w:r>
    </w:p>
    <w:p>
      <w:pPr>
        <w:pStyle w:val="Heading1"/>
        <w:rPr/>
      </w:pPr>
      <w:r>
        <w:rPr/>
        <w:t>Overall Comments</w:t>
      </w:r>
    </w:p>
    <w:p>
      <w:pPr>
        <w:pStyle w:val="ListNumber"/>
        <w:numPr>
          <w:ilvl w:val="0"/>
          <w:numId w:val="2"/>
        </w:numPr>
        <w:ind w:hanging="360" w:start="360" w:end="720"/>
        <w:rPr/>
      </w:pPr>
      <w:r>
        <w:rPr/>
        <w:t>Which fundamental market design features and principles identified in the proposal should be kept?  Why?</w:t>
      </w:r>
    </w:p>
    <w:p>
      <w:pPr>
        <w:pStyle w:val="ListNumber"/>
        <w:numPr>
          <w:ilvl w:val="0"/>
          <w:numId w:val="2"/>
        </w:numPr>
        <w:ind w:hanging="360" w:start="360" w:end="720"/>
        <w:rPr/>
      </w:pPr>
      <w:r>
        <w:rPr/>
        <w:t>Which fundamental market design features and principles identified in the proposal should be removed?  Why?</w:t>
      </w:r>
    </w:p>
    <w:p>
      <w:pPr>
        <w:pStyle w:val="Heading1"/>
        <w:rPr/>
      </w:pPr>
      <w:r>
        <w:rPr/>
        <w:t>Detailed Comments</w:t>
      </w:r>
    </w:p>
    <w:p>
      <w:pPr>
        <w:pStyle w:val="Heading2"/>
        <w:tabs>
          <w:tab w:val="clear" w:pos="720"/>
          <w:tab w:val="right" w:pos="9360" w:leader="none"/>
        </w:tabs>
        <w:spacing w:before="140" w:after="120"/>
        <w:ind w:hanging="0" w:start="0" w:end="0"/>
        <w:rPr/>
      </w:pPr>
      <w:r>
        <w:rPr>
          <w:u w:val="single"/>
        </w:rPr>
        <w:t>Section Number and Topic</w:t>
      </w:r>
      <w:r>
        <w:rPr/>
        <w:tab/>
      </w:r>
      <w:r>
        <w:rPr>
          <w:u w:val="single"/>
        </w:rPr>
        <w:t>Page Reference in Proposal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1.</w:t>
            <w:tab/>
            <w:t>INTRODUCTION</w:t>
            <w:tab/>
            <w:t>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General Comments: </w:t>
          </w:r>
        </w:p>
        <w:p>
          <w:pPr>
            <w:pStyle w:val="TOC1"/>
            <w:rPr/>
          </w:pPr>
          <w:r>
            <w:rPr/>
            <w:t xml:space="preserve">2. </w:t>
            <w:tab/>
            <w:t>THE CONGESTION MANAGEMENT REFORM PROCESS</w:t>
            <w:tab/>
            <w:t>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General Comments: </w:t>
          </w:r>
        </w:p>
        <w:p>
          <w:pPr>
            <w:pStyle w:val="TOC1"/>
            <w:rPr/>
          </w:pPr>
          <w:r>
            <w:rPr/>
            <w:t>3.</w:t>
            <w:tab/>
            <w:t>CONGESTION MANAGEMENT REFORM: BACKGROUND AND MOTIVATION</w:t>
            <w:tab/>
            <w:t>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General Comments: </w:t>
          </w:r>
        </w:p>
        <w:p>
          <w:pPr>
            <w:pStyle w:val="TOC1"/>
            <w:rPr/>
          </w:pPr>
          <w:r>
            <w:rPr/>
            <w:t>4.</w:t>
            <w:tab/>
            <w:t>CONGESTION MANAGEMENT REFORM DESIGN FRAMEWORK AND CRITERIA</w:t>
            <w:tab/>
            <w:t>14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 xml:space="preserve">4.1 </w:t>
            <w:tab/>
            <w:t>Design Framework</w:t>
            <w:tab/>
            <w:t>15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4.1.1</w:t>
            <w:tab/>
            <w:t>Reaffirmation of the Original California Design Principles</w:t>
            <w:tab/>
            <w:t>15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4.1.2</w:t>
            <w:tab/>
            <w:t>Functional Unbundling</w:t>
            <w:tab/>
            <w:t>16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4.1.3</w:t>
            <w:tab/>
            <w:t>Decentralized Decision Making</w:t>
            <w:tab/>
            <w:t>17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4.1.4</w:t>
            <w:tab/>
            <w:t>The Original Design Principles as the Basis for Congestion Management Reform</w:t>
            <w:tab/>
            <w:t>17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4.2</w:t>
            <w:tab/>
            <w:t>Design Criteria</w:t>
            <w:tab/>
            <w:t>19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 xml:space="preserve">4.2.1 </w:t>
            <w:tab/>
            <w:t>Reliable Operations</w:t>
          </w:r>
          <w:r>
            <w:rPr>
              <w:i/>
            </w:rPr>
            <w:t xml:space="preserve"> </w:t>
          </w:r>
          <w:r>
            <w:rPr/>
            <w:t>-</w:t>
          </w:r>
          <w:r>
            <w:rPr>
              <w:i/>
            </w:rPr>
            <w:t>.</w:t>
          </w:r>
          <w:r>
            <w:rPr/>
            <w:tab/>
            <w:t>19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4.2.2</w:t>
            <w:tab/>
            <w:t>Economic Efficiency</w:t>
          </w:r>
          <w:r>
            <w:rPr>
              <w:i/>
            </w:rPr>
            <w:t xml:space="preserve"> </w:t>
          </w:r>
          <w:r>
            <w:rPr/>
            <w:t>-</w:t>
            <w:tab/>
            <w:t>19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4.2.3</w:t>
            <w:tab/>
            <w:t>Market Efficiency</w:t>
          </w:r>
          <w:r>
            <w:rPr>
              <w:i/>
            </w:rPr>
            <w:t xml:space="preserve"> -</w:t>
          </w:r>
          <w:r>
            <w:rPr/>
            <w:t>.</w:t>
            <w:tab/>
            <w:t>19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4.2.4</w:t>
            <w:tab/>
            <w:t>Institutional Factors</w:t>
            <w:tab/>
            <w:t>20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4.2.5</w:t>
            <w:tab/>
            <w:t>Evaluation Criteria Adopted at the May 10-11 Stakeholder Meeting:</w:t>
            <w:tab/>
            <w:t>20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4.3</w:t>
            <w:tab/>
            <w:t>Current Impediments to Competitive Market Development</w:t>
            <w:tab/>
            <w:t>21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1"/>
            <w:rPr/>
          </w:pPr>
          <w:r>
            <w:rPr/>
            <w:t>5.</w:t>
            <w:tab/>
            <w:t>REAL-TIME OPERATIONAL REQUIREMENTS</w:t>
            <w:tab/>
            <w:t>22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General Comments: </w:t>
          </w:r>
        </w:p>
        <w:p>
          <w:pPr>
            <w:pStyle w:val="TOC1"/>
            <w:rPr/>
          </w:pPr>
          <w:r>
            <w:rPr/>
            <w:t>7.</w:t>
            <w:tab/>
            <w:t>THE LONG-FORWARD MARKET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7.1</w:t>
            <w:tab/>
            <w:t>LPA Definition and Creation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7.1.1</w:t>
            <w:tab/>
            <w:t>Introduction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7.1.2</w:t>
            <w:tab/>
            <w:t>LPA Definition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7.1.2.1</w:t>
            <w:tab/>
            <w:t>Defining LPAs Using Nomograms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7.1.3</w:t>
            <w:tab/>
            <w:t>Creating New LPAs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7.1.3.1</w:t>
            <w:tab/>
            <w:t>LPA-Creation Criteria</w:t>
            <w:tab/>
            <w:t>35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7.1.4</w:t>
            <w:tab/>
            <w:t>Other Options Considered</w:t>
            <w:tab/>
            <w:t>36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7.1.5</w:t>
            <w:tab/>
            <w:t>Open Issues</w:t>
            <w:tab/>
            <w:t>38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>
              <w:color w:val="000000"/>
            </w:rPr>
            <w:t>7</w:t>
          </w:r>
          <w:r>
            <w:rPr/>
            <w:t>.2</w:t>
            <w:tab/>
            <w:t xml:space="preserve"> Firm Transmission Rights</w:t>
            <w:tab/>
            <w:t>39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7.2.1</w:t>
            <w:tab/>
            <w:t>Background on Current FTR Product</w:t>
            <w:tab/>
            <w:t>39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7.2.2.1</w:t>
            <w:tab/>
            <w:t>100% Release</w:t>
            <w:tab/>
            <w:t>40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7.2.2.2</w:t>
            <w:tab/>
            <w:t>FTR Term and Auction</w:t>
            <w:tab/>
            <w:t>40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7.2.3</w:t>
            <w:tab/>
            <w:t>Impact of and Issues Regarding Proposed Changes</w:t>
            <w:tab/>
            <w:t>40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7.2.3.1</w:t>
            <w:tab/>
            <w:t>FTRs Under a Looped Network Model</w:t>
            <w:tab/>
            <w:t>40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7.2.3.2</w:t>
            <w:tab/>
            <w:t>FTR Monitoring</w:t>
            <w:tab/>
            <w:t>41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7.2.3.3</w:t>
            <w:tab/>
            <w:t>FTRs and LPA Changes</w:t>
            <w:tab/>
            <w:t>41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7.2.4</w:t>
            <w:tab/>
            <w:t>Other Options Considered</w:t>
            <w:tab/>
            <w:t>43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7.2.5</w:t>
            <w:tab/>
            <w:t>Open Issues</w:t>
            <w:tab/>
            <w:t>43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(Primary FTR auction revenues and Usage Charge revenues allocated to PTOs and FTR holders vs. path0-specific transmission upgrade fund vs. loads within the congested LPA): </w:t>
          </w:r>
        </w:p>
        <w:p>
          <w:pPr>
            <w:pStyle w:val="TOC2"/>
            <w:rPr/>
          </w:pPr>
          <w:r>
            <w:rPr/>
            <w:t xml:space="preserve">7.3 </w:t>
            <w:tab/>
            <w:t>Local Reliability Service</w:t>
            <w:tab/>
            <w:t>44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7.3.1</w:t>
            <w:tab/>
            <w:t>Introduction</w:t>
            <w:tab/>
            <w:t>44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7.3.2</w:t>
            <w:tab/>
            <w:t>Operational Aspects of Satisfying Local Reliability Requirements</w:t>
            <w:tab/>
            <w:t>44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7.3.3</w:t>
            <w:tab/>
            <w:t>The Existing RMR Approach</w:t>
            <w:tab/>
            <w:t>45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7.3.4</w:t>
            <w:tab/>
            <w:t>Alternative Options for Satisfying Local Reliability Requirements</w:t>
            <w:tab/>
            <w:t>45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(Existing RMR Approach vs. Two-Day-Ahead LRS Auction vs. LRS Energy Payment Only):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(LRS bid cap based on incremental costs of a new generator vs. variable costs of highest-cost resource within the LRA): </w:t>
          </w:r>
        </w:p>
        <w:p>
          <w:pPr>
            <w:pStyle w:val="TOC3"/>
            <w:rPr/>
          </w:pPr>
          <w:r>
            <w:rPr/>
            <w:t>7.3.5</w:t>
            <w:tab/>
            <w:t>Open Issues</w:t>
            <w:tab/>
            <w:t>51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(LRS costs allocated to PTOs, Loads within the LRA, Loads within a larger area):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(Minimum reliability (MR) energy is required to be scheduled in DA market vs. MR energy procured through CONG):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(Energy bids for unloaded MR capacity capped vs. receives applicable real-time energy price):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(Bid caps expire at the end of a sunset period?): </w:t>
          </w:r>
        </w:p>
        <w:p>
          <w:pPr>
            <w:pStyle w:val="BodyText"/>
            <w:ind w:hanging="252" w:start="540" w:end="0"/>
            <w:jc w:val="start"/>
            <w:rPr/>
          </w:pPr>
          <w:r>
            <w:rPr/>
            <w:t xml:space="preserve">Preference among stated options (Bid caps escalated over time?): </w:t>
          </w:r>
        </w:p>
        <w:p>
          <w:pPr>
            <w:pStyle w:val="TOC1"/>
            <w:rPr/>
          </w:pPr>
          <w:r>
            <w:rPr/>
            <w:t>8. THE DAY- AND HOUR – AHEAD MARKET</w:t>
            <w:tab/>
            <w:t>51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8.1</w:t>
            <w:tab/>
            <w:t>Day-Ahead Congestion Management</w:t>
            <w:tab/>
            <w:t>51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8.1.1</w:t>
            <w:tab/>
            <w:t>Introduction</w:t>
            <w:tab/>
            <w:t>51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8.1.2</w:t>
            <w:tab/>
            <w:t>Similarities with the Existing DA CM Approach</w:t>
            <w:tab/>
            <w:t>51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8.1.3</w:t>
            <w:tab/>
            <w:t>New Features of Congestion Management</w:t>
            <w:tab/>
            <w:t>52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8.1.4</w:t>
            <w:tab/>
            <w:t>The Commercial Model</w:t>
            <w:tab/>
            <w:t>53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8.1.5</w:t>
            <w:tab/>
            <w:t>Network Representation</w:t>
            <w:tab/>
            <w:t>53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8.1.6</w:t>
            <w:tab/>
            <w:t>The Modeled Constraints</w:t>
            <w:tab/>
            <w:t>54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4"/>
            <w:rPr/>
          </w:pPr>
          <w:r>
            <w:rPr/>
            <w:t>8.1.6.1</w:t>
            <w:tab/>
            <w:t>Other Options Considered</w:t>
            <w:tab/>
            <w:t>56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8.1.7</w:t>
            <w:tab/>
            <w:t>Pricing (Including Cost Allocation)</w:t>
            <w:tab/>
            <w:t>56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8.1.8</w:t>
            <w:tab/>
            <w:t>Open Issues</w:t>
            <w:tab/>
            <w:t>57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8.1.9</w:t>
            <w:tab/>
            <w:t>Other Options Considered</w:t>
            <w:tab/>
            <w:t>58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8.2</w:t>
            <w:tab/>
            <w:t>Hour-Ahead Congestion Management and Day-of LRS</w:t>
            <w:tab/>
            <w:t>59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8.2.1</w:t>
            <w:tab/>
            <w:t>HA CM</w:t>
            <w:tab/>
            <w:t>59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8.2.2</w:t>
            <w:tab/>
            <w:t>Day-Of LRS</w:t>
            <w:tab/>
            <w:t>59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8.2.3</w:t>
            <w:tab/>
            <w:t>Open Issues</w:t>
            <w:tab/>
            <w:t>59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8.3</w:t>
            <w:tab/>
            <w:t>Ancillary Services in Congestion Management</w:t>
            <w:tab/>
            <w:t>59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8.3.1</w:t>
            <w:tab/>
            <w:t>Background</w:t>
            <w:tab/>
            <w:t>60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8.3.2</w:t>
            <w:tab/>
            <w:t>An Alternative Approach</w:t>
            <w:tab/>
            <w:t>60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8.3.3</w:t>
            <w:tab/>
            <w:t>Other Options Considered</w:t>
            <w:tab/>
            <w:t>60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8.4</w:t>
            <w:tab/>
            <w:t>Recallable Transmission</w:t>
            <w:tab/>
            <w:t>62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8.4.1</w:t>
            <w:tab/>
            <w:t>Other Options Considered</w:t>
            <w:tab/>
            <w:t>64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1"/>
            <w:rPr/>
          </w:pPr>
          <w:r>
            <w:rPr/>
            <w:t xml:space="preserve">9. </w:t>
            <w:tab/>
            <w:t>THE REAL TIME MARKET</w:t>
            <w:tab/>
            <w:t>65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9.1</w:t>
            <w:tab/>
            <w:t>Network Representation</w:t>
            <w:tab/>
            <w:t>65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9.2</w:t>
            <w:tab/>
            <w:t>Imbalance Energy Procurement and Congestion Management</w:t>
            <w:tab/>
            <w:t>65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9.3</w:t>
            <w:tab/>
            <w:t>Pricing and Cost Allocation</w:t>
            <w:tab/>
            <w:t>68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1"/>
            <w:rPr/>
          </w:pPr>
          <w:r>
            <w:rPr/>
            <w:t>10.</w:t>
            <w:tab/>
            <w:t>ECONOMIC SIGNALS, REVENUE ALLOCATION, AND COST OBLIGATION</w:t>
            <w:tab/>
            <w:t>71</w:t>
          </w:r>
        </w:p>
        <w:p>
          <w:pPr>
            <w:pStyle w:val="TOC2"/>
            <w:rPr/>
          </w:pPr>
          <w:r>
            <w:rPr/>
            <w:t>10.1</w:t>
            <w:tab/>
            <w:t>Introduction</w:t>
            <w:tab/>
            <w:t>71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10.2</w:t>
            <w:tab/>
            <w:t>Summary of Pricing and Allocation of Costs and Revenues</w:t>
            <w:tab/>
            <w:t>73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10.3</w:t>
            <w:tab/>
            <w:t>Economic Signals in the Proposed Pricing and Cost Allocation Methods</w:t>
            <w:tab/>
            <w:t>74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10.3.1</w:t>
            <w:tab/>
            <w:t>Feasibility of Schedules</w:t>
            <w:tab/>
            <w:t>74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10.3.2</w:t>
            <w:tab/>
            <w:t>Locational Price Signals</w:t>
            <w:tab/>
            <w:t>74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10.3.3</w:t>
            <w:tab/>
            <w:t>Unresolved Issues</w:t>
            <w:tab/>
            <w:t>76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2"/>
            <w:rPr/>
          </w:pPr>
          <w:r>
            <w:rPr/>
            <w:t>10.4.</w:t>
            <w:tab/>
            <w:t>Linkages Between Congestion Management Reform, Long-Term Grid Planning, and New Generation Inter-connection Policy</w:t>
            <w:tab/>
            <w:t>76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10.4.1</w:t>
            <w:tab/>
            <w:t>Long-Term Grid Planning</w:t>
            <w:tab/>
            <w:t>77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3"/>
            <w:rPr/>
          </w:pPr>
          <w:r>
            <w:rPr/>
            <w:t>10.4.2</w:t>
            <w:tab/>
            <w:t>New-Generator Interconnection Policy</w:t>
            <w:tab/>
            <w:t>78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kept; Why: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removed or modified; Why and how: 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 xml:space="preserve">Features that should be added; Why and how: </w:t>
          </w:r>
        </w:p>
        <w:p>
          <w:pPr>
            <w:pStyle w:val="TOC1"/>
            <w:rPr/>
          </w:pPr>
          <w:r>
            <w:rPr/>
            <w:t>11.</w:t>
            <w:tab/>
            <w:t>FERC's ORDER 2000</w:t>
            <w:tab/>
            <w:t>80</w:t>
          </w:r>
        </w:p>
        <w:p>
          <w:pPr>
            <w:pStyle w:val="TOC2"/>
            <w:rPr/>
          </w:pPr>
          <w:r>
            <w:rPr/>
            <w:t>11.1</w:t>
            <w:tab/>
            <w:t>Order No. 2000 and Congestion Management</w:t>
            <w:tab/>
            <w:t>80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>Overall Comments:</w:t>
          </w:r>
        </w:p>
        <w:p>
          <w:pPr>
            <w:pStyle w:val="TOC2"/>
            <w:rPr/>
          </w:pPr>
          <w:r>
            <w:rPr/>
            <w:t>11.2</w:t>
            <w:tab/>
            <w:t>Order No. 2000 and Interregional Coordination</w:t>
            <w:tab/>
            <w:t>81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>Overall Comments:</w:t>
          </w:r>
        </w:p>
        <w:p>
          <w:pPr>
            <w:pStyle w:val="TOC2"/>
            <w:rPr/>
          </w:pPr>
          <w:r>
            <w:rPr/>
            <w:t>11.3</w:t>
            <w:tab/>
            <w:t>Order No. 2000 and the Recommendation Package</w:t>
            <w:tab/>
            <w:t>82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>Overall Comments:</w:t>
          </w:r>
        </w:p>
        <w:p>
          <w:pPr>
            <w:pStyle w:val="TOC1"/>
            <w:rPr/>
          </w:pPr>
          <w:r>
            <w:rPr/>
            <w:t>12.</w:t>
            <w:tab/>
            <w:t>CONCLUSION</w:t>
            <w:tab/>
            <w:t>83</w:t>
          </w:r>
        </w:p>
        <w:p>
          <w:pPr>
            <w:pStyle w:val="BodyText"/>
            <w:ind w:start="288" w:end="0"/>
            <w:jc w:val="start"/>
            <w:rPr/>
          </w:pPr>
          <w:r>
            <w:rPr/>
            <w:t>Overall Comments:</w:t>
          </w:r>
        </w:p>
        <w:p>
          <w:pPr>
            <w:pStyle w:val="TOC1"/>
            <w:rPr/>
          </w:pPr>
          <w:r>
            <w:rPr/>
            <w:t>APPENDIX A  -  TERMINOLOGY AND ACRONYMS</w:t>
          </w:r>
          <w:r>
            <w:rPr/>
            <w:fldChar w:fldCharType="end"/>
          </w:r>
        </w:p>
      </w:sdtContent>
    </w:sdt>
    <w:p>
      <w:pPr>
        <w:pStyle w:val="BodyText"/>
        <w:ind w:start="288" w:end="0"/>
        <w:jc w:val="start"/>
        <w:rPr/>
      </w:pPr>
      <w:r>
        <w:rPr/>
        <w:t xml:space="preserve">Definitions that should be modified; Why and how: </w:t>
      </w:r>
    </w:p>
    <w:p>
      <w:pPr>
        <w:pStyle w:val="BodyText"/>
        <w:ind w:start="288" w:end="0"/>
        <w:jc w:val="start"/>
        <w:rPr/>
      </w:pPr>
      <w:r>
        <w:rPr/>
        <w:t xml:space="preserve">Definitions that should be added; Why and suggested definitions: </w:t>
      </w:r>
    </w:p>
    <w:p>
      <w:pPr>
        <w:pStyle w:val="TOC1"/>
        <w:rPr/>
      </w:pPr>
      <w:r>
        <w:rPr/>
        <w:t>APPENDIX B - LOCATIONAL PRICE DISPERSION STUDY</w:t>
      </w:r>
    </w:p>
    <w:p>
      <w:pPr>
        <w:pStyle w:val="BodyText"/>
        <w:spacing w:before="0" w:after="220"/>
        <w:ind w:start="288" w:end="0"/>
        <w:jc w:val="start"/>
        <w:rPr/>
      </w:pPr>
      <w:r>
        <w:rPr/>
        <w:t>General Comments: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Stakeholder Feedback Template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  <w:b w:val="false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  <w:b w:val="false"/>
      </w:rPr>
      <w:tab/>
    </w:r>
    <w:r>
      <w:rPr>
        <w:rStyle w:val="PageNumber"/>
        <w:b w:val="false"/>
      </w:rPr>
      <w:fldChar w:fldCharType="begin"/>
    </w:r>
    <w:r>
      <w:rPr>
        <w:rStyle w:val="PageNumber"/>
        <w:b w:val="false"/>
      </w:rPr>
      <w:instrText xml:space="preserve"> DATE \@"yyyy\-MM\-dd" </w:instrText>
    </w:r>
    <w:r>
      <w:rPr>
        <w:rStyle w:val="PageNumber"/>
        <w:b w:val="false"/>
      </w:rPr>
      <w:fldChar w:fldCharType="separate"/>
    </w:r>
    <w:r>
      <w:rPr>
        <w:rStyle w:val="PageNumber"/>
        <w:b w:val="false"/>
      </w:rPr>
      <w:t>2025-09-28</w:t>
    </w:r>
    <w:r>
      <w:rPr>
        <w:rStyle w:val="PageNumber"/>
        <w:b w:val="false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Stakeholder Feedback Template</w:t>
      <w:tab/>
    </w:r>
    <w:r>
      <w:rPr>
        <w:rStyle w:val="PageNumber"/>
        <w:b w:val="false"/>
      </w:rPr>
      <w:tab/>
    </w:r>
    <w:r>
      <w:rPr>
        <w:rStyle w:val="PageNumber"/>
        <w:b w:val="false"/>
      </w:rPr>
      <w:fldChar w:fldCharType="begin"/>
    </w:r>
    <w:r>
      <w:rPr>
        <w:rStyle w:val="PageNumber"/>
        <w:b w:val="false"/>
      </w:rPr>
      <w:instrText xml:space="preserve"> DATE \@"yyyy\-MM\-dd" </w:instrText>
    </w:r>
    <w:r>
      <w:rPr>
        <w:rStyle w:val="PageNumber"/>
        <w:b w:val="false"/>
      </w:rPr>
      <w:fldChar w:fldCharType="separate"/>
    </w:r>
    <w:r>
      <w:rPr>
        <w:rStyle w:val="PageNumber"/>
        <w:b w:val="false"/>
      </w:rPr>
      <w:t>2025-09-28</w:t>
    </w:r>
    <w:r>
      <w:rPr>
        <w:rStyle w:val="PageNumber"/>
        <w:b w:val="false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ubtitle"/>
      <w:spacing w:before="0" w:after="120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Stakeholder Comment Template</w:t>
    </w:r>
  </w:p>
  <w:p>
    <w:pPr>
      <w:pStyle w:val="Heading2"/>
      <w:tabs>
        <w:tab w:val="clear" w:pos="720"/>
        <w:tab w:val="right" w:pos="9360" w:leader="none"/>
      </w:tabs>
      <w:spacing w:before="0" w:after="0"/>
      <w:ind w:hanging="0" w:start="0" w:end="0"/>
      <w:rPr/>
    </w:pPr>
    <w:r>
      <w:rPr>
        <w:u w:val="single"/>
      </w:rPr>
      <w:t>Section Number and Topic</w:t>
    </w:r>
    <w:r>
      <w:rPr/>
      <w:tab/>
    </w:r>
    <w:r>
      <w:rPr>
        <w:u w:val="single"/>
      </w:rPr>
      <w:t>Page Reference in Proposal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1800" w:hanging="360"/>
      </w:pPr>
      <w:rPr>
        <w:sz w:val="18"/>
        <w:i w:val="false"/>
        <w:b/>
        <w:rFonts w:ascii="Arial" w:hAnsi="Arial" w:cs="Arial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1080" w:end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hd w:fill="E5E5E5" w:val="clear"/>
      <w:spacing w:lineRule="atLeast" w:line="280" w:before="220" w:after="220"/>
      <w:ind w:firstLine="1080" w:start="0" w:end="0"/>
      <w:outlineLvl w:val="0"/>
    </w:pPr>
    <w:rPr>
      <w:b/>
      <w:spacing w:val="-10"/>
      <w:sz w:val="24"/>
      <w:vertAlign w:val="superscript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20" w:after="220"/>
      <w:outlineLvl w:val="4"/>
    </w:pPr>
    <w:rPr>
      <w:rFonts w:ascii="Times New Roman" w:hAnsi="Times New Roman" w:cs="Times New Roman"/>
      <w:i/>
      <w:sz w:val="20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rFonts w:ascii="Times New Roman" w:hAnsi="Times New Roman" w:cs="Times New Roman"/>
      <w:i/>
      <w:sz w:val="20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outlineLvl w:val="6"/>
    </w:pPr>
    <w:rPr>
      <w:rFonts w:ascii="Times New Roman" w:hAnsi="Times New Roman" w:cs="Times New Roman"/>
      <w:sz w:val="20"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outlineLvl w:val="8"/>
    </w:pPr>
    <w:rPr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rFonts w:ascii="Arial" w:hAnsi="Arial" w:cs="Arial"/>
      <w:b/>
      <w:i w:val="false"/>
      <w:sz w:val="18"/>
    </w:rPr>
  </w:style>
  <w:style w:type="character" w:styleId="WW8Num14z0">
    <w:name w:val="WW8Num14z0"/>
    <w:qFormat/>
    <w:rPr>
      <w:rFonts w:ascii="Arial" w:hAnsi="Arial" w:cs="Arial"/>
      <w:b/>
      <w:i w:val="false"/>
      <w:sz w:val="18"/>
    </w:rPr>
  </w:style>
  <w:style w:type="character" w:styleId="WW8NumSt11z0">
    <w:name w:val="WW8NumSt11z0"/>
    <w:qFormat/>
    <w:rPr>
      <w:rFonts w:ascii="Symbol" w:hAnsi="Symbol" w:cs="Symbol"/>
      <w:sz w:val="22"/>
    </w:rPr>
  </w:style>
  <w:style w:type="character" w:styleId="WW8NumSt13z0">
    <w:name w:val="WW8NumSt13z0"/>
    <w:qFormat/>
    <w:rPr>
      <w:rFonts w:ascii="Arial" w:hAnsi="Arial" w:cs="Arial"/>
      <w:sz w:val="22"/>
    </w:rPr>
  </w:style>
  <w:style w:type="character" w:styleId="WW8NumSt14z0">
    <w:name w:val="WW8NumSt14z0"/>
    <w:qFormat/>
    <w:rPr>
      <w:rFonts w:ascii="TIMES" w:hAnsi="TIMES" w:cs="TIMES"/>
      <w:sz w:val="16"/>
    </w:rPr>
  </w:style>
  <w:style w:type="character" w:styleId="WW8NumSt15z0">
    <w:name w:val="WW8NumSt15z0"/>
    <w:qFormat/>
    <w:rPr>
      <w:rFonts w:ascii="TIMES" w:hAnsi="TIMES" w:cs="TIMES"/>
      <w:sz w:val="12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qFormat/>
    <w:rPr>
      <w:b/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ead-inEmphasis">
    <w:name w:val="Lead-in Emphasis"/>
    <w:qFormat/>
    <w:rPr>
      <w:rFonts w:ascii="Arial" w:hAnsi="Arial" w:cs="Arial"/>
      <w:b/>
      <w:spacing w:val="-4"/>
    </w:rPr>
  </w:style>
  <w:style w:type="character" w:styleId="LineNumber">
    <w:name w:val="line number"/>
    <w:rPr>
      <w:sz w:val="18"/>
    </w:rPr>
  </w:style>
  <w:style w:type="character" w:styleId="PageNumber">
    <w:name w:val="page number"/>
    <w:rPr>
      <w:rFonts w:ascii="Arial" w:hAnsi="Arial" w:cs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qFormat/>
    <w:rPr>
      <w:rFonts w:ascii="Arial" w:hAnsi="Arial" w:cs="Arial"/>
      <w:b/>
      <w:spacing w:val="-4"/>
    </w:rPr>
  </w:style>
  <w:style w:type="character" w:styleId="CommentReference">
    <w:name w:val="Comment Reference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HeadingBase"/>
    <w:next w:val="Subtitle"/>
    <w:qFormat/>
    <w:pPr>
      <w:spacing w:lineRule="atLeast" w:line="540" w:before="660" w:after="240"/>
      <w:ind w:hanging="0" w:start="0" w:end="0"/>
    </w:pPr>
    <w:rPr>
      <w:rFonts w:ascii="Times New Roman" w:hAnsi="Times New Roman" w:cs="Times New Roman"/>
      <w:spacing w:val="-40"/>
      <w:sz w:val="40"/>
    </w:rPr>
  </w:style>
  <w:style w:type="paragraph" w:styleId="BodyText">
    <w:name w:val="Body Text"/>
    <w:basedOn w:val="Normal"/>
    <w:pPr>
      <w:spacing w:lineRule="atLeast" w:line="220" w:before="0" w:after="220"/>
      <w:ind w:hanging="0" w:start="0" w:end="0"/>
      <w:jc w:val="both"/>
    </w:pPr>
    <w:rPr>
      <w:rFonts w:ascii="Arial Narrow" w:hAnsi="Arial Narrow" w:cs="Arial Narrow"/>
      <w:sz w:val="24"/>
    </w:rPr>
  </w:style>
  <w:style w:type="paragraph" w:styleId="List">
    <w:name w:val="List"/>
    <w:basedOn w:val="BodyText"/>
    <w:pPr>
      <w:ind w:hanging="360" w:start="1440" w:end="0"/>
    </w:pPr>
    <w:rPr/>
  </w:style>
  <w:style w:type="paragraph" w:styleId="Caption">
    <w:name w:val="caption"/>
    <w:basedOn w:val="Picture"/>
    <w:next w:val="BodyText"/>
    <w:qFormat/>
    <w:pPr>
      <w:spacing w:lineRule="atLeast" w:line="220" w:before="60" w:after="220"/>
      <w:ind w:hanging="0" w:start="1800" w:end="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 w:before="140" w:after="0"/>
    </w:pPr>
    <w:rPr>
      <w:rFonts w:ascii="Arial" w:hAnsi="Arial" w:cs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spacing w:lineRule="atLeast" w:line="220"/>
    </w:pPr>
    <w:rPr>
      <w:sz w:val="18"/>
    </w:rPr>
  </w:style>
  <w:style w:type="paragraph" w:styleId="BlockQuotation">
    <w:name w:val="Block Quotation"/>
    <w:basedOn w:val="BodyText"/>
    <w:qFormat/>
    <w:pPr>
      <w:keepLines/>
      <w:pBdr>
        <w:left w:val="single" w:sz="36" w:space="3" w:color="808080"/>
        <w:bottom w:val="single" w:sz="48" w:space="3" w:color="FFFFFF"/>
      </w:pBdr>
      <w:spacing w:before="0" w:after="60"/>
      <w:ind w:hanging="0" w:start="1440" w:end="720"/>
    </w:pPr>
    <w:rPr>
      <w:i/>
    </w:rPr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DocumentLabel">
    <w:name w:val="Document Label"/>
    <w:basedOn w:val="HeadingBase"/>
    <w:next w:val="BodyText"/>
    <w:qFormat/>
    <w:pPr>
      <w:spacing w:before="160" w:after="0"/>
    </w:pPr>
    <w:rPr>
      <w:rFonts w:ascii="Times New Roman" w:hAnsi="Times New Roman" w:cs="Times New Roman"/>
      <w:spacing w:val="-30"/>
      <w:sz w:val="60"/>
    </w:rPr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Normal"/>
    <w:qFormat/>
    <w:pPr>
      <w:keepLines/>
      <w:tabs>
        <w:tab w:val="clear" w:pos="720"/>
        <w:tab w:val="center" w:pos="4320" w:leader="none"/>
        <w:tab w:val="right" w:pos="8640" w:leader="none"/>
      </w:tabs>
      <w:ind w:hanging="0" w:start="0" w:end="0"/>
    </w:pPr>
    <w:rPr>
      <w:rFonts w:ascii="Arial" w:hAnsi="Arial" w:cs="Arial"/>
      <w:spacing w:val="-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/>
    <w:rPr/>
  </w:style>
  <w:style w:type="paragraph" w:styleId="FootnoteText">
    <w:name w:val="footnote text"/>
    <w:basedOn w:val="FootnoteBase"/>
    <w:pPr/>
    <w:rPr/>
  </w:style>
  <w:style w:type="paragraph" w:styleId="Header">
    <w:name w:val="header"/>
    <w:basedOn w:val="HeaderBase"/>
    <w:pPr/>
    <w:rPr/>
  </w:style>
  <w:style w:type="paragraph" w:styleId="IndexBase">
    <w:name w:val="Index Base"/>
    <w:basedOn w:val="Normal"/>
    <w:qFormat/>
    <w:pPr>
      <w:spacing w:lineRule="atLeast" w:line="220"/>
      <w:ind w:hanging="0" w:start="360" w:end="0"/>
    </w:pPr>
    <w:rPr/>
  </w:style>
  <w:style w:type="paragraph" w:styleId="Index1">
    <w:name w:val="index 1"/>
    <w:basedOn w:val="IndexBase"/>
    <w:pPr>
      <w:tabs>
        <w:tab w:val="clear" w:pos="720"/>
        <w:tab w:val="right" w:pos="4080" w:leader="none"/>
      </w:tabs>
      <w:ind w:hanging="360" w:start="360" w:end="0"/>
    </w:pPr>
    <w:rPr/>
  </w:style>
  <w:style w:type="paragraph" w:styleId="Index2">
    <w:name w:val="index 2"/>
    <w:basedOn w:val="IndexBase"/>
    <w:pPr>
      <w:tabs>
        <w:tab w:val="clear" w:pos="720"/>
        <w:tab w:val="right" w:pos="4080" w:leader="none"/>
      </w:tabs>
      <w:ind w:hanging="360" w:start="720" w:end="0"/>
    </w:pPr>
    <w:rPr/>
  </w:style>
  <w:style w:type="paragraph" w:styleId="Index3">
    <w:name w:val="index 3"/>
    <w:basedOn w:val="IndexBase"/>
    <w:pPr>
      <w:tabs>
        <w:tab w:val="clear" w:pos="720"/>
        <w:tab w:val="right" w:pos="4080" w:leader="none"/>
      </w:tabs>
      <w:ind w:hanging="360" w:start="720" w:end="0"/>
    </w:pPr>
    <w:rPr/>
  </w:style>
  <w:style w:type="paragraph" w:styleId="Index4">
    <w:name w:val="Index 4"/>
    <w:basedOn w:val="IndexBase"/>
    <w:qFormat/>
    <w:pPr>
      <w:tabs>
        <w:tab w:val="clear" w:pos="720"/>
        <w:tab w:val="right" w:pos="4080" w:leader="none"/>
      </w:tabs>
      <w:ind w:hanging="360" w:start="720" w:end="0"/>
    </w:pPr>
    <w:rPr/>
  </w:style>
  <w:style w:type="paragraph" w:styleId="Index5">
    <w:name w:val="Index 5"/>
    <w:basedOn w:val="IndexBase"/>
    <w:qFormat/>
    <w:pPr>
      <w:tabs>
        <w:tab w:val="clear" w:pos="720"/>
        <w:tab w:val="right" w:pos="4080" w:leader="none"/>
      </w:tabs>
      <w:ind w:hanging="360" w:start="720" w:end="0"/>
    </w:pPr>
    <w:rPr/>
  </w:style>
  <w:style w:type="paragraph" w:styleId="IndexHeading">
    <w:name w:val="index heading"/>
    <w:basedOn w:val="HeadingBase"/>
    <w:next w:val="Index1"/>
    <w:pPr>
      <w:keepLines w:val="false"/>
      <w:spacing w:before="440" w:after="0"/>
      <w:ind w:hanging="0" w:start="0" w:end="0"/>
    </w:pPr>
    <w:rPr>
      <w:b/>
      <w:caps/>
      <w:spacing w:val="0"/>
      <w:kern w:val="0"/>
      <w:sz w:val="24"/>
    </w:rPr>
  </w:style>
  <w:style w:type="paragraph" w:styleId="SectionHeading">
    <w:name w:val="Section Heading"/>
    <w:basedOn w:val="Heading1"/>
    <w:qFormat/>
    <w:pPr>
      <w:numPr>
        <w:ilvl w:val="0"/>
        <w:numId w:val="0"/>
      </w:numPr>
      <w:ind w:firstLine="1080" w:start="0"/>
      <w:outlineLvl w:val="9"/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  <w:ind w:hanging="360" w:start="1440" w:end="720"/>
    </w:pPr>
    <w:rPr/>
  </w:style>
  <w:style w:type="paragraph" w:styleId="ListNumber">
    <w:name w:val="List Number"/>
    <w:basedOn w:val="List"/>
    <w:qFormat/>
    <w:pPr>
      <w:numPr>
        <w:ilvl w:val="0"/>
        <w:numId w:val="4"/>
      </w:numPr>
      <w:ind w:hanging="360" w:start="1800" w:end="720"/>
    </w:pPr>
    <w:rPr/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TitleCover">
    <w:name w:val="Title Cover"/>
    <w:basedOn w:val="HeadingBase"/>
    <w:next w:val="SubtitleCover"/>
    <w:qFormat/>
    <w:pPr>
      <w:spacing w:lineRule="atLeast" w:line="240" w:before="1800" w:after="0"/>
    </w:pPr>
    <w:rPr>
      <w:b/>
      <w:spacing w:val="-48"/>
      <w:sz w:val="72"/>
    </w:rPr>
  </w:style>
  <w:style w:type="paragraph" w:styleId="SubtitleCover">
    <w:name w:val="Subtitle Cover"/>
    <w:basedOn w:val="TitleCover"/>
    <w:next w:val="BodyText"/>
    <w:qFormat/>
    <w:pPr>
      <w:spacing w:before="1520" w:after="0"/>
      <w:ind w:hanging="0" w:start="1080" w:end="1680"/>
    </w:pPr>
    <w:rPr>
      <w:rFonts w:ascii="Times New Roman" w:hAnsi="Times New Roman" w:cs="Times New Roman"/>
      <w:b w:val="false"/>
      <w:i/>
      <w:spacing w:val="-20"/>
      <w:sz w:val="40"/>
    </w:rPr>
  </w:style>
  <w:style w:type="paragraph" w:styleId="TOCBase">
    <w:name w:val="TOC Base"/>
    <w:basedOn w:val="Normal"/>
    <w:qFormat/>
    <w:pPr>
      <w:tabs>
        <w:tab w:val="clear" w:pos="720"/>
        <w:tab w:val="right" w:pos="6480" w:leader="dot"/>
      </w:tabs>
      <w:spacing w:lineRule="atLeast" w:line="220" w:before="0" w:after="220"/>
      <w:ind w:hanging="0" w:start="0" w:end="0"/>
    </w:pPr>
    <w:rPr>
      <w:rFonts w:ascii="Arial" w:hAnsi="Arial" w:cs="Arial"/>
    </w:rPr>
  </w:style>
  <w:style w:type="paragraph" w:styleId="TableofFigures">
    <w:name w:val="Table of Figures"/>
    <w:basedOn w:val="TOCBase"/>
    <w:qFormat/>
    <w:pPr>
      <w:ind w:hanging="360" w:start="1440" w:end="0"/>
    </w:pPr>
    <w:rPr/>
  </w:style>
  <w:style w:type="paragraph" w:styleId="TOC1">
    <w:name w:val="toc 1"/>
    <w:basedOn w:val="TOCBase"/>
    <w:pPr>
      <w:tabs>
        <w:tab w:val="clear" w:pos="6480"/>
        <w:tab w:val="right" w:pos="9360" w:leader="dot"/>
      </w:tabs>
      <w:ind w:hanging="720" w:start="720" w:end="0"/>
    </w:pPr>
    <w:rPr>
      <w:b/>
      <w:spacing w:val="-4"/>
    </w:rPr>
  </w:style>
  <w:style w:type="paragraph" w:styleId="TOC2">
    <w:name w:val="toc 2"/>
    <w:basedOn w:val="TOCBase"/>
    <w:pPr>
      <w:tabs>
        <w:tab w:val="clear" w:pos="6480"/>
        <w:tab w:val="right" w:pos="9360" w:leader="dot"/>
      </w:tabs>
      <w:ind w:hanging="720" w:start="720" w:end="0"/>
    </w:pPr>
    <w:rPr>
      <w:b/>
    </w:rPr>
  </w:style>
  <w:style w:type="paragraph" w:styleId="TOC3">
    <w:name w:val="toc 3"/>
    <w:basedOn w:val="TOCBase"/>
    <w:pPr>
      <w:tabs>
        <w:tab w:val="clear" w:pos="6480"/>
        <w:tab w:val="right" w:pos="9360" w:leader="dot"/>
      </w:tabs>
      <w:ind w:hanging="720" w:start="720" w:end="0"/>
    </w:pPr>
    <w:rPr>
      <w:b/>
    </w:rPr>
  </w:style>
  <w:style w:type="paragraph" w:styleId="TOC4">
    <w:name w:val="toc 4"/>
    <w:basedOn w:val="TOCBase"/>
    <w:pPr>
      <w:tabs>
        <w:tab w:val="clear" w:pos="6480"/>
        <w:tab w:val="right" w:pos="9360" w:leader="dot"/>
      </w:tabs>
      <w:ind w:hanging="720" w:start="720" w:end="0"/>
    </w:pPr>
    <w:rPr>
      <w:b/>
    </w:rPr>
  </w:style>
  <w:style w:type="paragraph" w:styleId="TOC5">
    <w:name w:val="toc 5"/>
    <w:basedOn w:val="TOCBase"/>
    <w:pPr/>
    <w:rPr/>
  </w:style>
  <w:style w:type="paragraph" w:styleId="SectionLabel">
    <w:name w:val="Section Label"/>
    <w:basedOn w:val="HeadingBase"/>
    <w:next w:val="BodyText"/>
    <w:qFormat/>
    <w:pPr>
      <w:spacing w:before="400" w:after="440"/>
    </w:pPr>
    <w:rPr>
      <w:rFonts w:ascii="Times New Roman" w:hAnsi="Times New Roman" w:cs="Times New Roman"/>
      <w:spacing w:val="-30"/>
      <w:sz w:val="60"/>
    </w:rPr>
  </w:style>
  <w:style w:type="paragraph" w:styleId="FooterFirst">
    <w:name w:val="Footer First"/>
    <w:basedOn w:val="Footer"/>
    <w:qFormat/>
    <w:pPr>
      <w:pBdr>
        <w:bottom w:val="single" w:sz="6" w:space="1" w:color="000000"/>
      </w:pBdr>
      <w:spacing w:before="600" w:after="0"/>
    </w:pPr>
    <w:rPr>
      <w:b/>
    </w:rPr>
  </w:style>
  <w:style w:type="paragraph" w:styleId="FooterEven">
    <w:name w:val="Footer Even"/>
    <w:basedOn w:val="Footer"/>
    <w:qFormat/>
    <w:pPr>
      <w:pBdr>
        <w:bottom w:val="single" w:sz="6" w:space="1" w:color="000000"/>
      </w:pBdr>
      <w:spacing w:before="600" w:after="0"/>
    </w:pPr>
    <w:rPr>
      <w:b/>
    </w:rPr>
  </w:style>
  <w:style w:type="paragraph" w:styleId="FooterOdd">
    <w:name w:val="Footer Odd"/>
    <w:basedOn w:val="Footer"/>
    <w:qFormat/>
    <w:pPr>
      <w:pBdr>
        <w:bottom w:val="single" w:sz="6" w:space="1" w:color="000000"/>
      </w:pBdr>
      <w:spacing w:before="600" w:after="0"/>
    </w:pPr>
    <w:rPr>
      <w:b/>
    </w:rPr>
  </w:style>
  <w:style w:type="paragraph" w:styleId="HeaderFirst">
    <w:name w:val="Header First"/>
    <w:basedOn w:val="Header"/>
    <w:qFormat/>
    <w:pPr/>
    <w:rPr/>
  </w:style>
  <w:style w:type="paragraph" w:styleId="HeaderEven">
    <w:name w:val="Header Even"/>
    <w:basedOn w:val="Header"/>
    <w:qFormat/>
    <w:pPr/>
    <w:rPr/>
  </w:style>
  <w:style w:type="paragraph" w:styleId="HeaderOdd">
    <w:name w:val="Header Odd"/>
    <w:basedOn w:val="Header"/>
    <w:qFormat/>
    <w:pPr/>
    <w:rPr/>
  </w:style>
  <w:style w:type="paragraph" w:styleId="ChapterLabel">
    <w:name w:val="Chapter Label"/>
    <w:basedOn w:val="HeadingBase"/>
    <w:next w:val="ChapterTitle"/>
    <w:qFormat/>
    <w:pPr>
      <w:spacing w:before="770" w:after="440"/>
    </w:pPr>
    <w:rPr>
      <w:rFonts w:ascii="Times New Roman" w:hAnsi="Times New Roman" w:cs="Times New Roman"/>
      <w:spacing w:val="-30"/>
      <w:sz w:val="60"/>
    </w:rPr>
  </w:style>
  <w:style w:type="paragraph" w:styleId="ChapterTitle">
    <w:name w:val="Chapter Title"/>
    <w:basedOn w:val="HeadingBase"/>
    <w:next w:val="ChapterSubtitle"/>
    <w:qFormat/>
    <w:pPr>
      <w:spacing w:lineRule="atLeast" w:line="540" w:before="720" w:after="400"/>
      <w:ind w:hanging="0" w:start="1080" w:end="2160"/>
    </w:pPr>
    <w:rPr>
      <w:rFonts w:ascii="Times New Roman" w:hAnsi="Times New Roman" w:cs="Times New Roman"/>
      <w:spacing w:val="-40"/>
      <w:sz w:val="60"/>
    </w:rPr>
  </w:style>
  <w:style w:type="paragraph" w:styleId="ChapterSubtitle">
    <w:name w:val="Chapter Subtitle"/>
    <w:basedOn w:val="ChapterTitle"/>
    <w:next w:val="BodyText"/>
    <w:qFormat/>
    <w:pPr>
      <w:spacing w:lineRule="atLeast" w:line="400" w:before="0" w:after="400"/>
    </w:pPr>
    <w:rPr>
      <w:i/>
      <w:spacing w:val="-14"/>
      <w:sz w:val="34"/>
    </w:rPr>
  </w:style>
  <w:style w:type="paragraph" w:styleId="BodyTextIndent">
    <w:name w:val="Body Text Indent"/>
    <w:basedOn w:val="BodyText"/>
    <w:pPr>
      <w:ind w:hanging="0" w:start="1440" w:end="0"/>
    </w:pPr>
    <w:rPr/>
  </w:style>
  <w:style w:type="paragraph" w:styleId="Subtitle">
    <w:name w:val="Subtitle"/>
    <w:basedOn w:val="Heading"/>
    <w:next w:val="BodyText"/>
    <w:qFormat/>
    <w:pPr>
      <w:spacing w:lineRule="atLeast" w:line="400" w:before="0" w:after="160"/>
    </w:pPr>
    <w:rPr>
      <w:i/>
      <w:spacing w:val="-14"/>
      <w:sz w:val="34"/>
    </w:rPr>
  </w:style>
  <w:style w:type="paragraph" w:styleId="ListNumber5">
    <w:name w:val="List Number 5"/>
    <w:basedOn w:val="ListNumber"/>
    <w:qFormat/>
    <w:pPr>
      <w:ind w:hanging="360" w:start="3240" w:end="720"/>
    </w:pPr>
    <w:rPr/>
  </w:style>
  <w:style w:type="paragraph" w:styleId="ListNumber4">
    <w:name w:val="List Number 4"/>
    <w:basedOn w:val="ListNumber"/>
    <w:qFormat/>
    <w:pPr>
      <w:ind w:hanging="360" w:start="2880" w:end="720"/>
    </w:pPr>
    <w:rPr/>
  </w:style>
  <w:style w:type="paragraph" w:styleId="ListNumber3">
    <w:name w:val="List Number 3"/>
    <w:basedOn w:val="ListNumber"/>
    <w:qFormat/>
    <w:pPr>
      <w:ind w:hanging="360" w:start="2520" w:end="720"/>
    </w:pPr>
    <w:rPr/>
  </w:style>
  <w:style w:type="paragraph" w:styleId="ListBullet51">
    <w:name w:val="List Bullet 51"/>
    <w:basedOn w:val="ListBullet"/>
    <w:qFormat/>
    <w:pPr>
      <w:ind w:hanging="360" w:start="3240" w:end="720"/>
    </w:pPr>
    <w:rPr/>
  </w:style>
  <w:style w:type="paragraph" w:styleId="ListBullet41">
    <w:name w:val="List Bullet 41"/>
    <w:basedOn w:val="ListBullet"/>
    <w:qFormat/>
    <w:pPr>
      <w:ind w:hanging="360" w:start="2880" w:end="720"/>
    </w:pPr>
    <w:rPr/>
  </w:style>
  <w:style w:type="paragraph" w:styleId="ListBullet31">
    <w:name w:val="List Bullet 31"/>
    <w:basedOn w:val="ListBullet"/>
    <w:qFormat/>
    <w:pPr>
      <w:ind w:hanging="360" w:start="2520" w:end="720"/>
    </w:pPr>
    <w:rPr/>
  </w:style>
  <w:style w:type="paragraph" w:styleId="ListBullet21">
    <w:name w:val="List Bullet 21"/>
    <w:basedOn w:val="ListBullet"/>
    <w:qFormat/>
    <w:pPr>
      <w:ind w:hanging="360" w:start="2160" w:end="720"/>
    </w:pPr>
    <w:rPr/>
  </w:style>
  <w:style w:type="paragraph" w:styleId="ListBullet5">
    <w:name w:val="List Bullet 5"/>
    <w:basedOn w:val="List"/>
    <w:pPr>
      <w:ind w:hanging="360" w:start="2880" w:end="0"/>
    </w:pPr>
    <w:rPr/>
  </w:style>
  <w:style w:type="paragraph" w:styleId="ListBullet4">
    <w:name w:val="List Bullet 4"/>
    <w:basedOn w:val="List"/>
    <w:pPr>
      <w:ind w:hanging="360" w:start="2520" w:end="0"/>
    </w:pPr>
    <w:rPr/>
  </w:style>
  <w:style w:type="paragraph" w:styleId="ListBullet3">
    <w:name w:val="List Bullet 3"/>
    <w:basedOn w:val="List"/>
    <w:pPr>
      <w:ind w:hanging="360" w:start="2160" w:end="0"/>
    </w:pPr>
    <w:rPr/>
  </w:style>
  <w:style w:type="paragraph" w:styleId="ListBullet2">
    <w:name w:val="List Bullet 2"/>
    <w:basedOn w:val="List"/>
    <w:pPr>
      <w:ind w:hanging="360" w:start="1800" w:end="0"/>
    </w:pPr>
    <w:rPr/>
  </w:style>
  <w:style w:type="paragraph" w:styleId="CommentText">
    <w:name w:val="Comment Text"/>
    <w:basedOn w:val="FootnoteBase"/>
    <w:qFormat/>
    <w:pPr/>
    <w:rPr/>
  </w:style>
  <w:style w:type="paragraph" w:styleId="ListNumber2">
    <w:name w:val="List Number 2"/>
    <w:basedOn w:val="ListNumber"/>
    <w:qFormat/>
    <w:pPr>
      <w:ind w:hanging="360" w:start="2160" w:end="720"/>
    </w:pPr>
    <w:rPr/>
  </w:style>
  <w:style w:type="paragraph" w:styleId="ListContinue">
    <w:name w:val="List Continue"/>
    <w:basedOn w:val="List"/>
    <w:qFormat/>
    <w:pPr>
      <w:numPr>
        <w:ilvl w:val="0"/>
        <w:numId w:val="5"/>
      </w:numPr>
      <w:ind w:hanging="0" w:start="1800" w:end="0"/>
    </w:pPr>
    <w:rPr/>
  </w:style>
  <w:style w:type="paragraph" w:styleId="ListContinue2">
    <w:name w:val="List Continue 2"/>
    <w:basedOn w:val="ListContinue"/>
    <w:qFormat/>
    <w:pPr>
      <w:ind w:hanging="0" w:start="2160" w:end="0"/>
    </w:pPr>
    <w:rPr/>
  </w:style>
  <w:style w:type="paragraph" w:styleId="ListContinue3">
    <w:name w:val="List Continue 3"/>
    <w:basedOn w:val="ListContinue"/>
    <w:qFormat/>
    <w:pPr>
      <w:ind w:hanging="0" w:start="2520" w:end="0"/>
    </w:pPr>
    <w:rPr/>
  </w:style>
  <w:style w:type="paragraph" w:styleId="ListContinue4">
    <w:name w:val="List Continue 4"/>
    <w:basedOn w:val="ListContinue"/>
    <w:qFormat/>
    <w:pPr>
      <w:ind w:hanging="0" w:start="2880" w:end="0"/>
    </w:pPr>
    <w:rPr/>
  </w:style>
  <w:style w:type="paragraph" w:styleId="ListContinue5">
    <w:name w:val="List Continue 5"/>
    <w:basedOn w:val="ListContinue"/>
    <w:qFormat/>
    <w:pPr>
      <w:ind w:hanging="0" w:start="3240" w:end="0"/>
    </w:pPr>
    <w:rPr/>
  </w:style>
  <w:style w:type="paragraph" w:styleId="NormalIndent">
    <w:name w:val="Normal Indent"/>
    <w:basedOn w:val="Normal"/>
    <w:qFormat/>
    <w:pPr>
      <w:ind w:hanging="0" w:start="1440" w:end="0"/>
    </w:pPr>
    <w:rPr/>
  </w:style>
  <w:style w:type="paragraph" w:styleId="ReturnAddress">
    <w:name w:val="Return Address"/>
    <w:basedOn w:val="Normal"/>
    <w:qFormat/>
    <w:pPr>
      <w:keepLines/>
      <w:spacing w:lineRule="atLeast" w:line="220"/>
      <w:ind w:hanging="0" w:start="0" w:end="0"/>
    </w:pPr>
    <w:rPr>
      <w:sz w:val="16"/>
    </w:rPr>
  </w:style>
  <w:style w:type="paragraph" w:styleId="CompanyName">
    <w:name w:val="Company Name"/>
    <w:basedOn w:val="DocumentLabel"/>
    <w:qFormat/>
    <w:pPr>
      <w:spacing w:before="0" w:after="0"/>
    </w:pPr>
    <w:rPr/>
  </w:style>
  <w:style w:type="paragraph" w:styleId="PartLabel">
    <w:name w:val="Part Label"/>
    <w:basedOn w:val="HeadingBase"/>
    <w:next w:val="Normal"/>
    <w:qFormat/>
    <w:pPr>
      <w:spacing w:before="400" w:after="440"/>
    </w:pPr>
    <w:rPr>
      <w:rFonts w:ascii="Times New Roman" w:hAnsi="Times New Roman" w:cs="Times New Roman"/>
      <w:spacing w:val="-30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spacing w:lineRule="atLeast" w:line="540" w:before="660" w:after="400"/>
      <w:ind w:hanging="0" w:start="1080" w:end="2160"/>
    </w:pPr>
    <w:rPr>
      <w:rFonts w:ascii="Times New Roman" w:hAnsi="Times New Roman" w:cs="Times New Roman"/>
      <w:spacing w:val="-40"/>
      <w:sz w:val="60"/>
    </w:rPr>
  </w:style>
  <w:style w:type="paragraph" w:styleId="TableofAuthorities">
    <w:name w:val="Table of Authorities"/>
    <w:basedOn w:val="Normal"/>
    <w:qFormat/>
    <w:pPr>
      <w:tabs>
        <w:tab w:val="clear" w:pos="720"/>
        <w:tab w:val="right" w:pos="7560" w:leader="dot"/>
      </w:tabs>
      <w:ind w:hanging="360" w:start="1440" w:end="0"/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lineRule="exact" w:line="360" w:before="240" w:after="120"/>
    </w:pPr>
    <w:rPr>
      <w:rFonts w:ascii="Arial" w:hAnsi="Arial" w:cs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0" w:end="2160"/>
    </w:pPr>
    <w:rPr>
      <w:rFonts w:ascii="Arial" w:hAnsi="Arial" w:cs="Arial"/>
      <w:sz w:val="22"/>
    </w:rPr>
  </w:style>
  <w:style w:type="paragraph" w:styleId="TableHeaderText">
    <w:name w:val="Table Header Text"/>
    <w:basedOn w:val="Normal"/>
    <w:qFormat/>
    <w:pPr>
      <w:ind w:hanging="0" w:start="0" w:end="0"/>
      <w:jc w:val="center"/>
    </w:pPr>
    <w:rPr>
      <w:rFonts w:ascii="TIMES" w:hAnsi="TIMES" w:cs="TIMES"/>
      <w:b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2000-07-14T15:22:00Z</dcterms:created>
  <dc:creator>Byron Woertz</dc:creator>
  <dc:description/>
  <dc:language>en-CA</dc:language>
  <cp:lastModifiedBy>Byron Woertz</cp:lastModifiedBy>
  <dcterms:modified xsi:type="dcterms:W3CDTF">2000-07-14T20:28:00Z</dcterms:modified>
  <cp:revision>7</cp:revision>
  <dc:subject/>
  <dc:title>Congestion Management Reform - July 11, 2000 Proposal</dc:title>
</cp:coreProperties>
</file>