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MEMO</w:t>
      </w:r>
    </w:p>
    <w:p>
      <w:pPr>
        <w:pStyle w:val="Heading"/>
        <w:rPr>
          <w:b w:val="false"/>
          <w:sz w:val="24"/>
        </w:rPr>
      </w:pPr>
      <w:r>
        <w:rPr>
          <w:b w:val="false"/>
          <w:sz w:val="24"/>
        </w:rPr>
        <w:t>May 10, 2000</w:t>
      </w:r>
    </w:p>
    <w:p>
      <w:pPr>
        <w:pStyle w:val="Normal"/>
        <w:rPr>
          <w:b/>
          <w:sz w:val="24"/>
        </w:rPr>
      </w:pPr>
      <w:r>
        <w:rPr>
          <w:b/>
          <w:sz w:val="24"/>
        </w:rPr>
      </w:r>
    </w:p>
    <w:p>
      <w:pPr>
        <w:pStyle w:val="Subtitle"/>
        <w:rPr/>
      </w:pPr>
      <w:r>
        <w:rPr/>
        <w:t>To:   Elizabeth Sager</w:t>
      </w:r>
    </w:p>
    <w:p>
      <w:pPr>
        <w:pStyle w:val="Normal"/>
        <w:rPr>
          <w:sz w:val="24"/>
        </w:rPr>
      </w:pPr>
      <w:r>
        <w:rPr>
          <w:sz w:val="24"/>
        </w:rPr>
        <w:t>From: Christian Yoder</w:t>
      </w:r>
    </w:p>
    <w:p>
      <w:pPr>
        <w:pStyle w:val="Normal"/>
        <w:rPr/>
      </w:pPr>
      <w:r>
        <w:rPr>
          <w:sz w:val="24"/>
        </w:rPr>
        <w:t xml:space="preserve">Re: </w:t>
      </w:r>
      <w:r>
        <w:rPr>
          <w:b/>
          <w:sz w:val="24"/>
          <w:u w:val="single"/>
        </w:rPr>
        <w:t>Reasons to Not Use WSPP Agreement in East</w:t>
      </w:r>
    </w:p>
    <w:p>
      <w:pPr>
        <w:pStyle w:val="Normal"/>
        <w:rPr>
          <w:b/>
          <w:sz w:val="24"/>
          <w:u w:val="single"/>
        </w:rPr>
      </w:pPr>
      <w:r>
        <w:rPr>
          <w:b/>
          <w:sz w:val="24"/>
          <w:u w:val="single"/>
        </w:rPr>
      </w:r>
    </w:p>
    <w:p>
      <w:pPr>
        <w:pStyle w:val="Normal"/>
        <w:rPr>
          <w:b/>
          <w:sz w:val="24"/>
          <w:u w:val="single"/>
        </w:rPr>
      </w:pPr>
      <w:r>
        <w:rPr>
          <w:b/>
          <w:sz w:val="24"/>
          <w:u w:val="single"/>
        </w:rPr>
      </w:r>
    </w:p>
    <w:p>
      <w:pPr>
        <w:pStyle w:val="Normal"/>
        <w:rPr/>
      </w:pPr>
      <w:r>
        <w:rPr>
          <w:sz w:val="24"/>
        </w:rPr>
        <w:t xml:space="preserve">There are a number of reasons why the WSPP Agreement is inferior to the EEI Agreement or Enron’s own Master physical Agreement.  Collectively these reasons have always caused Legal to strongly argue that it not be used in the East.  If you want to get down to one of the most fundamental reasons,  it is </w:t>
      </w:r>
      <w:r>
        <w:rPr>
          <w:b/>
          <w:sz w:val="24"/>
        </w:rPr>
        <w:t xml:space="preserve">because the WSPP Agreement has a very bad definition of firm product </w:t>
      </w:r>
      <w:r>
        <w:rPr>
          <w:b/>
          <w:sz w:val="24"/>
          <w:u w:val="single"/>
        </w:rPr>
        <w:t xml:space="preserve">and  </w:t>
      </w:r>
      <w:r>
        <w:rPr>
          <w:b/>
          <w:sz w:val="24"/>
        </w:rPr>
        <w:t>the Agreement does not allow parties to fix this very bad definition by amending it in a confirmation letter</w:t>
      </w:r>
      <w:r>
        <w:rPr>
          <w:sz w:val="24"/>
        </w:rPr>
        <w:t xml:space="preserve">.  </w:t>
      </w:r>
    </w:p>
    <w:p>
      <w:pPr>
        <w:pStyle w:val="Normal"/>
        <w:rPr>
          <w:sz w:val="24"/>
        </w:rPr>
      </w:pPr>
      <w:r>
        <w:rPr>
          <w:sz w:val="24"/>
        </w:rPr>
      </w:r>
    </w:p>
    <w:p>
      <w:pPr>
        <w:pStyle w:val="Normal"/>
        <w:rPr>
          <w:sz w:val="24"/>
        </w:rPr>
      </w:pPr>
      <w:r>
        <w:rPr>
          <w:sz w:val="24"/>
        </w:rPr>
        <w:t>Explanatory Comments:</w:t>
      </w:r>
    </w:p>
    <w:p>
      <w:pPr>
        <w:pStyle w:val="Normal"/>
        <w:numPr>
          <w:ilvl w:val="0"/>
          <w:numId w:val="1"/>
        </w:numPr>
        <w:rPr>
          <w:sz w:val="24"/>
          <w:u w:val="single"/>
        </w:rPr>
      </w:pPr>
      <w:r>
        <w:rPr>
          <w:sz w:val="24"/>
          <w:u w:val="single"/>
        </w:rPr>
        <w:t xml:space="preserve">The definition of firm product is very bad.    </w:t>
      </w:r>
      <w:r>
        <w:rPr>
          <w:sz w:val="24"/>
        </w:rPr>
        <w:t>The firm product is defined in a Schedule C and an ancient Operating Procedure 3.  Although the Schedule C part of the definition has been improved by recent amendments, it is still arguably governed by the old Operating Procedure which creates the ambiguity of  two kinds of firm power, C1 and C2.  Nobody knows what C1 and C2 are, let alone, how those concepts might modify Schedule C.  So what you have is total legal ambiguity.</w:t>
      </w:r>
    </w:p>
    <w:p>
      <w:pPr>
        <w:pStyle w:val="Normal"/>
        <w:numPr>
          <w:ilvl w:val="0"/>
          <w:numId w:val="1"/>
        </w:numPr>
        <w:rPr>
          <w:sz w:val="24"/>
          <w:u w:val="single"/>
        </w:rPr>
      </w:pPr>
      <w:r>
        <w:rPr>
          <w:sz w:val="24"/>
          <w:u w:val="single"/>
        </w:rPr>
        <w:t xml:space="preserve">The Agreement does not allow parties to cure the ambiguity.   </w:t>
      </w:r>
      <w:r>
        <w:rPr>
          <w:sz w:val="24"/>
        </w:rPr>
        <w:t xml:space="preserve">Unlike our master agreement, which allows the parties to make any clarifications and amendments they may wish in a Confirmation Letter,  the WSPP Agreement only allows parties to amend terms where the agreement expressly says the term can be amended.  Schedule C is not a part of the Agreement which is expressly said to be amendable.  </w:t>
      </w:r>
    </w:p>
    <w:p>
      <w:pPr>
        <w:pStyle w:val="Normal"/>
        <w:rPr>
          <w:sz w:val="24"/>
          <w:u w:val="single"/>
        </w:rPr>
      </w:pPr>
      <w:r>
        <w:rPr>
          <w:sz w:val="24"/>
          <w:u w:val="single"/>
        </w:rPr>
      </w:r>
    </w:p>
    <w:p>
      <w:pPr>
        <w:pStyle w:val="BodyText"/>
        <w:rPr/>
      </w:pPr>
      <w:r>
        <w:rPr/>
        <w:t xml:space="preserve">What all of this means is that if you use the WSPP in the East you could not trade an “into product” or any product other than the amorphous Schedule C (1 or 2?) product.  And if we ever had to dispute what we thought we were trading, it would be a nightmare to explain to a judge what Schedule C firm (C1 or 2?) was.    </w:t>
      </w:r>
    </w:p>
    <w:p>
      <w:pPr>
        <w:pStyle w:val="Normal"/>
        <w:rPr>
          <w:sz w:val="24"/>
        </w:rPr>
      </w:pPr>
      <w:r>
        <w:rPr>
          <w:sz w:val="24"/>
        </w:rPr>
      </w:r>
    </w:p>
    <w:p>
      <w:pPr>
        <w:pStyle w:val="Normal"/>
        <w:rPr>
          <w:sz w:val="24"/>
        </w:rPr>
      </w:pPr>
      <w:r>
        <w:rPr>
          <w:sz w:val="24"/>
        </w:rPr>
        <w:t xml:space="preserve">The good news is that some time this summer (July 1 is a good bet) the improved definition of firm is going to be freed of the shadow of the Operating Procedure 3 which is going to be terminated,  and, the agreement is going to be amended to allow the parties to change any and all terms through Confirmation Letters.  Until that time, it just seems that we should not use the agreement in the East, and even then,  the EEI and our own Master would be preferrable for a host of other reasons.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Ocommonlegalcyhoderportland000510wsppineast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2000-05-11T16:32:00Z</dcterms:created>
  <dc:creator>cyoder</dc:creator>
  <dc:description/>
  <dc:language>en-CA</dc:language>
  <cp:lastModifiedBy>cyoder</cp:lastModifiedBy>
  <dcterms:modified xsi:type="dcterms:W3CDTF">2000-05-11T16:55:00Z</dcterms:modified>
  <cp:revision>3</cp:revision>
  <dc:subject/>
  <dc:title>There are a number of reasons why the WSPP Agreement is inferior to the EEI Agreement or Enron’s own Master physical Agreement</dc:title>
</cp:coreProperties>
</file>