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540" w:end="0"/>
        <w:rPr>
          <w:color w:val="000000"/>
        </w:rPr>
      </w:pPr>
      <w:r>
        <w:rPr/>
        <w:t>June 19, 2000</w:t>
      </w:r>
    </w:p>
    <w:p>
      <w:pPr>
        <w:pStyle w:val="Normal"/>
        <w:ind w:start="-540" w:end="0"/>
        <w:rPr>
          <w:color w:val="000000"/>
        </w:rPr>
      </w:pPr>
      <w:r>
        <w:rPr>
          <w:color w:val="000000"/>
        </w:rPr>
      </w:r>
    </w:p>
    <w:p>
      <w:pPr>
        <w:pStyle w:val="Normal"/>
        <w:ind w:start="-540" w:end="0"/>
        <w:rPr>
          <w:color w:val="000000"/>
        </w:rPr>
      </w:pPr>
      <w:r>
        <w:rPr>
          <w:color w:val="000000"/>
        </w:rPr>
      </w:r>
    </w:p>
    <w:p>
      <w:pPr>
        <w:pStyle w:val="Normal"/>
        <w:ind w:start="-540" w:end="0"/>
        <w:rPr>
          <w:color w:val="000000"/>
        </w:rPr>
      </w:pPr>
      <w:r>
        <w:rPr>
          <w:color w:val="000000"/>
        </w:rPr>
        <w:t>Mr. Jeffrey A. Darst</w:t>
      </w:r>
    </w:p>
    <w:p>
      <w:pPr>
        <w:pStyle w:val="Normal"/>
        <w:ind w:start="-540" w:end="0"/>
        <w:rPr>
          <w:color w:val="000000"/>
        </w:rPr>
      </w:pPr>
      <w:r>
        <w:rPr>
          <w:color w:val="000000"/>
        </w:rPr>
        <w:t>Project Manager</w:t>
      </w:r>
    </w:p>
    <w:p>
      <w:pPr>
        <w:pStyle w:val="Normal"/>
        <w:ind w:start="-540" w:end="0"/>
        <w:rPr>
          <w:color w:val="000000"/>
        </w:rPr>
      </w:pPr>
      <w:r>
        <w:rPr>
          <w:color w:val="000000"/>
        </w:rPr>
        <w:t>General Electric Company</w:t>
      </w:r>
    </w:p>
    <w:p>
      <w:pPr>
        <w:pStyle w:val="Normal"/>
        <w:ind w:start="-540" w:end="0"/>
        <w:rPr>
          <w:color w:val="000000"/>
        </w:rPr>
      </w:pPr>
      <w:r>
        <w:rPr>
          <w:color w:val="000000"/>
        </w:rPr>
        <w:t>1 River Rd., Bldg. 36-3E</w:t>
      </w:r>
    </w:p>
    <w:p>
      <w:pPr>
        <w:pStyle w:val="Normal"/>
        <w:ind w:start="-540" w:end="0"/>
        <w:rPr>
          <w:color w:val="000000"/>
        </w:rPr>
      </w:pPr>
      <w:r>
        <w:rPr>
          <w:color w:val="000000"/>
        </w:rPr>
        <w:t>Schenectady, NY 12345</w:t>
      </w:r>
    </w:p>
    <w:p>
      <w:pPr>
        <w:pStyle w:val="Normal"/>
        <w:ind w:start="-540" w:end="0"/>
        <w:rPr>
          <w:color w:val="000000"/>
        </w:rPr>
      </w:pPr>
      <w:r>
        <w:rPr>
          <w:color w:val="000000"/>
        </w:rPr>
      </w:r>
    </w:p>
    <w:p>
      <w:pPr>
        <w:pStyle w:val="Normal"/>
        <w:ind w:start="-540" w:end="0"/>
        <w:rPr>
          <w:color w:val="000000"/>
        </w:rPr>
      </w:pPr>
      <w:r>
        <w:rPr>
          <w:color w:val="000000"/>
        </w:rPr>
      </w:r>
    </w:p>
    <w:p>
      <w:pPr>
        <w:pStyle w:val="Normal"/>
        <w:ind w:start="-540" w:end="0"/>
        <w:rPr>
          <w:color w:val="000000"/>
        </w:rPr>
      </w:pPr>
      <w:r>
        <w:rPr>
          <w:color w:val="000000"/>
        </w:rPr>
        <w:t>Subject: Liquidated Damages for Missing Equipment Delivery Dates for TECO-Hardee Power Plant (CT2B) Project</w:t>
      </w:r>
    </w:p>
    <w:p>
      <w:pPr>
        <w:pStyle w:val="Normal"/>
        <w:ind w:start="-540" w:end="0"/>
        <w:rPr>
          <w:color w:val="000000"/>
        </w:rPr>
      </w:pPr>
      <w:r>
        <w:rPr>
          <w:color w:val="000000"/>
        </w:rPr>
      </w:r>
    </w:p>
    <w:p>
      <w:pPr>
        <w:pStyle w:val="Normal"/>
        <w:ind w:start="-540" w:end="0"/>
        <w:rPr>
          <w:color w:val="000000"/>
        </w:rPr>
      </w:pPr>
      <w:r>
        <w:rPr>
          <w:color w:val="000000"/>
        </w:rPr>
        <w:t>Dear Mr. Darst:</w:t>
      </w:r>
    </w:p>
    <w:p>
      <w:pPr>
        <w:pStyle w:val="Normal"/>
        <w:ind w:start="-540" w:end="0"/>
        <w:rPr>
          <w:color w:val="000000"/>
        </w:rPr>
      </w:pPr>
      <w:r>
        <w:rPr>
          <w:color w:val="000000"/>
        </w:rPr>
      </w:r>
    </w:p>
    <w:p>
      <w:pPr>
        <w:pStyle w:val="Normal"/>
        <w:ind w:start="-540" w:end="0"/>
        <w:rPr/>
      </w:pPr>
      <w:r>
        <w:rPr>
          <w:color w:val="000000"/>
        </w:rPr>
        <w:t xml:space="preserve">The attached list describes the equipment/materials on which GE missed the Guaranteed Delivery Dates for the Hardee Power Station (CT2B) in Bowling Green, Florida.  The list also shows the actual delivery dates and the associated liquidated damages amounts. Based on the attached list of actual delivery dates and according to Section 10.3 and Section 10.10.2 of our ENRON-GE contract, we are entitled to Delivery Liquidated Damages of $ 1,117,500. </w:t>
      </w:r>
    </w:p>
    <w:p>
      <w:pPr>
        <w:pStyle w:val="Normal"/>
        <w:ind w:start="-540" w:end="0"/>
        <w:rPr>
          <w:color w:val="000000"/>
        </w:rPr>
      </w:pPr>
      <w:r>
        <w:rPr>
          <w:color w:val="000000"/>
        </w:rPr>
      </w:r>
    </w:p>
    <w:p>
      <w:pPr>
        <w:pStyle w:val="Normal"/>
        <w:ind w:start="-540" w:end="0"/>
        <w:rPr>
          <w:color w:val="000000"/>
        </w:rPr>
      </w:pPr>
      <w:r>
        <w:rPr>
          <w:color w:val="000000"/>
        </w:rPr>
        <w:t>However, the contractor succeeded in mitigating most of the impact of the late delivery of GE equipment/materials, and as a result the Delivery Liquidated Damages entitlement has been reduced to a total of $77,000 or 14 days of delay. The delay caused by GE late delivery of equipment/materials was manifested in the project schedule as the First Role was delayed from the original scheduled date of April 15</w:t>
      </w:r>
      <w:r>
        <w:rPr>
          <w:color w:val="000000"/>
          <w:vertAlign w:val="superscript"/>
        </w:rPr>
        <w:t>th</w:t>
      </w:r>
      <w:r>
        <w:rPr>
          <w:color w:val="000000"/>
        </w:rPr>
        <w:t>, 2000 to the actual date of April 29</w:t>
      </w:r>
      <w:r>
        <w:rPr>
          <w:color w:val="000000"/>
          <w:vertAlign w:val="superscript"/>
        </w:rPr>
        <w:t>th</w:t>
      </w:r>
      <w:r>
        <w:rPr>
          <w:color w:val="000000"/>
        </w:rPr>
        <w:t>, 2000.</w:t>
      </w:r>
    </w:p>
    <w:p>
      <w:pPr>
        <w:pStyle w:val="Normal"/>
        <w:ind w:start="-540" w:end="0"/>
        <w:rPr>
          <w:color w:val="000000"/>
        </w:rPr>
      </w:pPr>
      <w:r>
        <w:rPr>
          <w:color w:val="000000"/>
        </w:rPr>
      </w:r>
    </w:p>
    <w:p>
      <w:pPr>
        <w:pStyle w:val="Normal"/>
        <w:ind w:start="-540" w:end="0"/>
        <w:rPr/>
      </w:pPr>
      <w:r>
        <w:rPr>
          <w:color w:val="000000"/>
        </w:rPr>
        <w:t>We value our business relationship and have high expectations of your full cooperation</w:t>
      </w:r>
      <w:r>
        <w:rPr/>
        <w:t xml:space="preserve"> in compensating us for the above damages. </w:t>
      </w:r>
    </w:p>
    <w:p>
      <w:pPr>
        <w:pStyle w:val="Normal"/>
        <w:ind w:start="-540" w:end="0"/>
        <w:rPr/>
      </w:pPr>
      <w:r>
        <w:rPr/>
      </w:r>
    </w:p>
    <w:p>
      <w:pPr>
        <w:pStyle w:val="Normal"/>
        <w:ind w:start="-540" w:end="0"/>
        <w:rPr/>
      </w:pPr>
      <w:r>
        <w:rPr/>
        <w:t>Best regards,</w:t>
      </w:r>
    </w:p>
    <w:p>
      <w:pPr>
        <w:pStyle w:val="Normal"/>
        <w:ind w:start="-540" w:end="0"/>
        <w:rPr/>
      </w:pPr>
      <w:r>
        <w:rPr/>
      </w:r>
    </w:p>
    <w:p>
      <w:pPr>
        <w:pStyle w:val="Normal"/>
        <w:ind w:start="-540" w:end="0"/>
        <w:rPr/>
      </w:pPr>
      <w:r>
        <w:rPr/>
      </w:r>
    </w:p>
    <w:p>
      <w:pPr>
        <w:pStyle w:val="Normal"/>
        <w:ind w:start="-540" w:end="0"/>
        <w:rPr/>
      </w:pPr>
      <w:r>
        <w:rPr/>
      </w:r>
    </w:p>
    <w:p>
      <w:pPr>
        <w:pStyle w:val="Normal"/>
        <w:ind w:start="-540" w:end="0"/>
        <w:rPr/>
      </w:pPr>
      <w:r>
        <w:rPr/>
      </w:r>
    </w:p>
    <w:p>
      <w:pPr>
        <w:pStyle w:val="Normal"/>
        <w:ind w:start="-540" w:end="0"/>
        <w:rPr/>
      </w:pPr>
      <w:r>
        <w:rPr/>
        <w:t>Neil N. Eldin, Ph.D.</w:t>
      </w:r>
    </w:p>
    <w:p>
      <w:pPr>
        <w:pStyle w:val="Normal"/>
        <w:ind w:start="-540" w:end="0"/>
        <w:rPr/>
      </w:pPr>
      <w:r>
        <w:rPr/>
        <w:t>Project Manager</w:t>
      </w:r>
    </w:p>
    <w:p>
      <w:pPr>
        <w:pStyle w:val="Normal"/>
        <w:ind w:start="-540" w:end="0"/>
        <w:rPr/>
      </w:pPr>
      <w:r>
        <w:rPr/>
      </w:r>
    </w:p>
    <w:p>
      <w:pPr>
        <w:pStyle w:val="Normal"/>
        <w:ind w:start="-540" w:end="0"/>
        <w:rPr/>
      </w:pPr>
      <w:r>
        <w:rPr/>
      </w:r>
    </w:p>
    <w:p>
      <w:pPr>
        <w:pStyle w:val="Normal"/>
        <w:ind w:start="-540" w:end="0"/>
        <w:rPr>
          <w:sz w:val="22"/>
        </w:rPr>
      </w:pPr>
      <w:r>
        <w:rPr>
          <w:sz w:val="22"/>
        </w:rPr>
        <w:t>NNE/md</w:t>
      </w:r>
    </w:p>
    <w:p>
      <w:pPr>
        <w:pStyle w:val="BodyText"/>
        <w:ind w:start="-540" w:end="0"/>
        <w:rPr>
          <w:sz w:val="22"/>
        </w:rPr>
      </w:pPr>
      <w:r>
        <w:rPr>
          <w:sz w:val="22"/>
        </w:rPr>
        <w:t>cc:</w:t>
        <w:tab/>
        <w:t>Dan Haas, NEPCO</w:t>
        <w:tab/>
        <w:tab/>
        <w:tab/>
        <w:t>Bill Turnipseed, NEPCO</w:t>
      </w:r>
    </w:p>
    <w:p>
      <w:pPr>
        <w:pStyle w:val="BodyText"/>
        <w:rPr>
          <w:sz w:val="22"/>
        </w:rPr>
      </w:pPr>
      <w:r>
        <w:rPr>
          <w:sz w:val="22"/>
        </w:rPr>
        <w:t>Mike Ranz, NEPCO</w:t>
        <w:tab/>
        <w:tab/>
        <w:tab/>
        <w:t>Hreinn Thormar, NEPCO</w:t>
      </w:r>
    </w:p>
    <w:p>
      <w:pPr>
        <w:pStyle w:val="BodyText"/>
        <w:rPr>
          <w:sz w:val="22"/>
        </w:rPr>
      </w:pPr>
      <w:r>
        <w:rPr>
          <w:sz w:val="22"/>
        </w:rPr>
        <w:t xml:space="preserve">David Lund, NEPCO </w:t>
        <w:tab/>
        <w:tab/>
        <w:tab/>
        <w:t>Brian Barto (ENRON)</w:t>
      </w:r>
    </w:p>
    <w:p>
      <w:pPr>
        <w:pStyle w:val="BodyText"/>
        <w:rPr>
          <w:sz w:val="22"/>
        </w:rPr>
      </w:pPr>
      <w:r>
        <w:rPr>
          <w:sz w:val="22"/>
        </w:rPr>
        <w:t>Neil Eldin, NEPCO</w:t>
        <w:tab/>
        <w:tab/>
        <w:tab/>
        <w:t>John Rigby (ENRON)</w:t>
      </w:r>
    </w:p>
    <w:p>
      <w:pPr>
        <w:pStyle w:val="BodyText"/>
        <w:rPr>
          <w:sz w:val="22"/>
        </w:rPr>
      </w:pPr>
      <w:r>
        <w:rPr>
          <w:sz w:val="22"/>
        </w:rPr>
        <w:t>AJ. Linscott, NEPCO (Jobsite)</w:t>
        <w:tab/>
        <w:tab/>
        <w:t>John Normand (ENRON)</w:t>
      </w:r>
    </w:p>
    <w:p>
      <w:pPr>
        <w:pStyle w:val="BodyText"/>
        <w:rPr>
          <w:sz w:val="22"/>
        </w:rPr>
      </w:pPr>
      <w:r>
        <w:rPr>
          <w:sz w:val="22"/>
        </w:rPr>
        <w:t>File: 2099-C030/C380/C385/C390</w:t>
      </w:r>
    </w:p>
    <w:sectPr>
      <w:headerReference w:type="even" r:id="rId2"/>
      <w:headerReference w:type="default" r:id="rId3"/>
      <w:type w:val="nextPage"/>
      <w:pgSz w:w="12240" w:h="15840"/>
      <w:pgMar w:left="1800" w:right="1440" w:gutter="0" w:header="547" w:top="189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540" w:end="0"/>
      <w:rPr>
        <w:lang w:val="en-CA" w:eastAsia="en-CA"/>
      </w:rPr>
    </w:pPr>
    <w:r>
      <w:rPr>
        <w:lang w:val="en-CA" w:eastAsia="en-CA"/>
      </w:rPr>
    </w:r>
    <w:r>
      <mc:AlternateContent>
        <mc:Choice Requires="wps">
          <w:drawing>
            <wp:anchor behindDoc="1" distT="0" distB="0" distL="114935" distR="114935" simplePos="0" locked="0" layoutInCell="1" allowOverlap="1" relativeHeight="2">
              <wp:simplePos x="0" y="0"/>
              <wp:positionH relativeFrom="column">
                <wp:posOffset>4343400</wp:posOffset>
              </wp:positionH>
              <wp:positionV relativeFrom="paragraph">
                <wp:posOffset>109855</wp:posOffset>
              </wp:positionV>
              <wp:extent cx="1737360" cy="262890"/>
              <wp:effectExtent l="0" t="0" r="0" b="0"/>
              <wp:wrapNone/>
              <wp:docPr id="1" name="Frame1"/>
              <a:graphic xmlns:a="http://schemas.openxmlformats.org/drawingml/2006/main">
                <a:graphicData uri="http://schemas.microsoft.com/office/word/2010/wordprocessingShape">
                  <wps:wsp>
                    <wps:cNvSpPr txBox="1"/>
                    <wps:spPr>
                      <a:xfrm>
                        <a:off x="0" y="0"/>
                        <a:ext cx="1737360" cy="262890"/>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36.8pt;height:20.7pt;mso-wrap-distance-left:9.05pt;mso-wrap-distance-right:9.05pt;mso-wrap-distance-top:0pt;mso-wrap-distance-bottom:0pt;margin-top:8.65pt;mso-position-vertical-relative:text;margin-left:342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sz w:val="36"/>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500" w:leader="none"/>
        <w:tab w:val="right" w:pos="900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2000-06-16T18:05:00Z</dcterms:created>
  <dc:creator>EW/LN/CB</dc:creator>
  <dc:description/>
  <cp:keywords>calvert</cp:keywords>
  <dc:language>en-CA</dc:language>
  <cp:lastModifiedBy>Mike Towner</cp:lastModifiedBy>
  <cp:lastPrinted>2000-06-05T09:00:00Z</cp:lastPrinted>
  <dcterms:modified xsi:type="dcterms:W3CDTF">2000-06-16T18:08:00Z</dcterms:modified>
  <cp:revision>5</cp:revision>
  <dc:subject/>
  <dc:title>calvert Frome</dc:title>
</cp:coreProperties>
</file>