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437D5D" w14:paraId="20186940" w14:textId="77777777">
      <w:pPr>
        <w:pStyle w:val="Heading1"/>
      </w:pPr>
      <w:bookmarkStart w:id="0" w:name="_GoBack"/>
      <w:bookmarkEnd w:id="0"/>
      <w:r>
        <w:t>CVCA VENTURE CAPITAL MODEL TRANSACTION DOCUMENTS</w:t>
      </w:r>
    </w:p>
    <w:p w:rsidR="00437D5D" w:rsidP="001D6376" w14:paraId="638A7651" w14:textId="77777777">
      <w:pPr>
        <w:pStyle w:val="BodyText"/>
        <w:spacing w:after="2400"/>
      </w:pPr>
    </w:p>
    <w:p w:rsidR="002A7888" w:rsidP="00384471" w14:paraId="51E9F8DC" w14:textId="77777777">
      <w:pPr>
        <w:pStyle w:val="Heading1"/>
        <w:spacing w:after="1200"/>
      </w:pPr>
      <w:r>
        <w:t>[AMENDED AND RESTATED]</w:t>
      </w:r>
      <w:r>
        <w:br/>
        <w:t>RIGHT OF FIRST REFUSAL AND CO-SALE AGREEMENT</w:t>
      </w:r>
    </w:p>
    <w:p w:rsidR="002A7888" w14:paraId="17FCFE4B" w14:textId="777BF2BD">
      <w:pPr>
        <w:pStyle w:val="BodyText"/>
      </w:pPr>
      <w:r>
        <w:t>This document is based on the NVCA document entitled "Right of First Refusal and Co-Sale Agreement"</w:t>
      </w:r>
      <w:r w:rsidR="00063E25">
        <w:t xml:space="preserve"> (v.</w:t>
      </w:r>
      <w:r w:rsidR="00B041B6">
        <w:t xml:space="preserve"> September 2020</w:t>
      </w:r>
      <w:r w:rsidR="00063E25">
        <w:t>)</w:t>
      </w:r>
      <w:r>
        <w:t>.  The CVCA gratefully acknowledges the NVCA for granting permission to use this document in Canada.</w:t>
      </w:r>
    </w:p>
    <w:p w:rsidR="002A7888" w14:paraId="5FB44C13" w14:textId="77777777">
      <w:pPr>
        <w:pStyle w:val="BodyText"/>
      </w:pPr>
      <w:r>
        <w:t>A blackline of this document to the NVCA document and a conversion guide describing the general drafting changes that have been made are also available from the CVCA website.</w:t>
      </w:r>
    </w:p>
    <w:p w:rsidR="002A7888" w14:paraId="22D76406" w14:textId="77777777">
      <w:pPr>
        <w:pStyle w:val="BodyText"/>
        <w:spacing w:after="1920"/>
      </w:pPr>
      <w:r>
        <w:t xml:space="preserve">The Canadian version of this document was created by the CVCA </w:t>
      </w:r>
      <w:r w:rsidR="00437D5D">
        <w:t xml:space="preserve">Venture Capital </w:t>
      </w:r>
      <w:r>
        <w:t>Model</w:t>
      </w:r>
      <w:r w:rsidR="00437D5D">
        <w:t xml:space="preserve"> Transaction</w:t>
      </w:r>
      <w:r>
        <w:t xml:space="preserve"> Documents Working Group comprised of Gary Solway of Bennet Jones LLP</w:t>
      </w:r>
      <w:r w:rsidR="006A568D">
        <w:t xml:space="preserve"> (Chair), Sophia Maizel of Harbo</w:t>
      </w:r>
      <w:r w:rsidR="008D5FFA">
        <w:t>u</w:t>
      </w:r>
      <w:r w:rsidR="006A568D">
        <w:t>r</w:t>
      </w:r>
      <w:r w:rsidR="008D5FFA">
        <w:t>V</w:t>
      </w:r>
      <w:r w:rsidR="006A568D">
        <w:t>est (Vice Chair)</w:t>
      </w:r>
      <w:r>
        <w:t>, Mireille Fontaine of BCF, Ed Vandenberg of Osler, Hoskin &amp; Harcourt LLP, Pascal de Guise of B</w:t>
      </w:r>
      <w:r w:rsidR="001F2B1F">
        <w:t>lake, Cassels &amp; Graydon</w:t>
      </w:r>
      <w:r>
        <w:t xml:space="preserve"> LLP, Brian Lenihan of Choate Hall &amp; Stewart LLP</w:t>
      </w:r>
      <w:r w:rsidR="006A568D">
        <w:t>, Jesslyn Maurier of Bennett Jones LLP and Julie Robinson of McInnes Cooper</w:t>
      </w:r>
      <w:r>
        <w:t>.  The lead author on this document is Ed Vandenberg (evandenberg@osler.com).</w:t>
      </w:r>
    </w:p>
    <w:p w:rsidR="002A7888" w14:paraId="3C24FBF8" w14:textId="77777777">
      <w:pPr>
        <w:pStyle w:val="Disclaimer"/>
      </w:pPr>
      <w:r>
        <w:t>Disclaimer:  This model document is for informational purposes only and is not to be construed as legal advice for any particular facts or circumstances. This document is provided "as is", without any warranty, either express or implied, and without liability. This document is intended to serve as a starting point only, and must be tailored to meet your specific requirements.</w:t>
      </w:r>
    </w:p>
    <w:p w:rsidR="002A7888" w14:paraId="31292EE6" w14:textId="77777777">
      <w:pPr>
        <w:spacing w:after="240"/>
        <w:jc w:val="center"/>
        <w:rPr>
          <w:u w:val="single"/>
        </w:rPr>
        <w:sectPr>
          <w:headerReference w:type="default" r:id="rId6"/>
          <w:footerReference w:type="default" r:id="rId7"/>
          <w:headerReference w:type="first" r:id="rId8"/>
          <w:footerReference w:type="first" r:id="rId9"/>
          <w:pgSz w:w="12240" w:h="15840" w:code="1"/>
          <w:pgMar w:top="1440" w:right="1440" w:bottom="1440" w:left="1440" w:header="720" w:footer="432" w:gutter="0"/>
          <w:pgNumType w:start="1"/>
          <w:cols w:space="720"/>
          <w:titlePg/>
          <w:docGrid w:linePitch="360"/>
        </w:sectPr>
      </w:pPr>
    </w:p>
    <w:p w:rsidR="002A7888" w14:paraId="13F8F69D" w14:textId="77777777">
      <w:pPr>
        <w:spacing w:after="240"/>
        <w:jc w:val="center"/>
        <w:rPr>
          <w:bCs/>
        </w:rPr>
      </w:pPr>
      <w:r>
        <w:rPr>
          <w:u w:val="single"/>
        </w:rPr>
        <w:t>TABLE OF CONTENTS</w:t>
      </w:r>
    </w:p>
    <w:p w:rsidR="002A7888" w14:paraId="51199C55" w14:textId="77777777">
      <w:pPr>
        <w:pStyle w:val="BodyText"/>
        <w:rPr>
          <w:i/>
          <w:iCs/>
          <w:u w:val="single"/>
        </w:rPr>
      </w:pPr>
      <w:r>
        <w:rPr>
          <w:bCs/>
          <w:i/>
          <w:iCs/>
        </w:rPr>
        <w:t xml:space="preserve">Note to Drafter: </w:t>
      </w:r>
      <w:r>
        <w:rPr>
          <w:i/>
          <w:iCs/>
        </w:rPr>
        <w:t>Section headings have been formatted to automatically populate the Table of Contents.  However, when editing this document for your own use, the page numbers may change.  In order to reflect the correct page numbers in the Table of Contents, you must "update page numbers" to the Table of Contents by (1) right-clicking anywhere in the Table of Contents, and (2) choose "update field," then "update page numbers only."  If you add or delete section headings, follow step (1) and (2) above and choose "update entire table."</w:t>
      </w:r>
    </w:p>
    <w:p w:rsidR="002A7888" w14:paraId="5E8F44AA" w14:textId="77777777">
      <w:pPr>
        <w:jc w:val="right"/>
      </w:pPr>
      <w:r>
        <w:rPr>
          <w:u w:val="single"/>
        </w:rPr>
        <w:t>Page</w:t>
      </w:r>
    </w:p>
    <w:p w:rsidR="00B041B6" w14:paraId="70196662" w14:textId="15A707A9">
      <w:pPr>
        <w:pStyle w:val="TOC1"/>
        <w:rPr>
          <w:rFonts w:asciiTheme="minorHAnsi" w:hAnsiTheme="minorHAnsi" w:cstheme="minorBidi"/>
          <w:sz w:val="22"/>
          <w:szCs w:val="22"/>
          <w:lang w:val="en-CA" w:eastAsia="en-CA"/>
        </w:rPr>
      </w:pPr>
      <w:r>
        <w:fldChar w:fldCharType="begin"/>
      </w:r>
      <w:r>
        <w:instrText xml:space="preserve"> TOC \h \z \t "Legal2_L1,1,Legal2_L2,2" </w:instrText>
      </w:r>
      <w:r>
        <w:fldChar w:fldCharType="separate"/>
      </w:r>
      <w:r>
        <w:fldChar w:fldCharType="begin"/>
      </w:r>
      <w:r>
        <w:instrText xml:space="preserve"> HYPERLINK \l "_Toc54871087" </w:instrText>
      </w:r>
      <w:r>
        <w:fldChar w:fldCharType="separate"/>
      </w:r>
      <w:r w:rsidRPr="006E0898">
        <w:rPr>
          <w:rStyle w:val="Hyperlink"/>
        </w:rPr>
        <w:t>1.</w:t>
      </w:r>
      <w:r>
        <w:rPr>
          <w:rFonts w:asciiTheme="minorHAnsi" w:hAnsiTheme="minorHAnsi" w:cstheme="minorBidi"/>
          <w:sz w:val="22"/>
          <w:szCs w:val="22"/>
          <w:lang w:val="en-CA" w:eastAsia="en-CA"/>
        </w:rPr>
        <w:tab/>
      </w:r>
      <w:r w:rsidRPr="006E0898">
        <w:rPr>
          <w:rStyle w:val="Hyperlink"/>
        </w:rPr>
        <w:t>Definitions.</w:t>
      </w:r>
      <w:r>
        <w:rPr>
          <w:webHidden/>
        </w:rPr>
        <w:tab/>
      </w:r>
      <w:r>
        <w:rPr>
          <w:webHidden/>
        </w:rPr>
        <w:fldChar w:fldCharType="begin"/>
      </w:r>
      <w:r>
        <w:rPr>
          <w:webHidden/>
        </w:rPr>
        <w:instrText xml:space="preserve"> PAGEREF _Toc54871087 \h </w:instrText>
      </w:r>
      <w:r>
        <w:rPr>
          <w:webHidden/>
        </w:rPr>
        <w:fldChar w:fldCharType="separate"/>
      </w:r>
      <w:r>
        <w:rPr>
          <w:webHidden/>
        </w:rPr>
        <w:t>2</w:t>
      </w:r>
      <w:r>
        <w:rPr>
          <w:webHidden/>
        </w:rPr>
        <w:fldChar w:fldCharType="end"/>
      </w:r>
      <w:r>
        <w:fldChar w:fldCharType="end"/>
      </w:r>
    </w:p>
    <w:p w:rsidR="00B041B6" w14:paraId="1979B125" w14:textId="62207D38">
      <w:pPr>
        <w:pStyle w:val="TOC1"/>
        <w:rPr>
          <w:rFonts w:asciiTheme="minorHAnsi" w:hAnsiTheme="minorHAnsi" w:cstheme="minorBidi"/>
          <w:sz w:val="22"/>
          <w:szCs w:val="22"/>
          <w:lang w:val="en-CA" w:eastAsia="en-CA"/>
        </w:rPr>
      </w:pPr>
      <w:r>
        <w:fldChar w:fldCharType="begin"/>
      </w:r>
      <w:r>
        <w:instrText xml:space="preserve"> HYPERLINK \l "_Toc54871088" </w:instrText>
      </w:r>
      <w:r>
        <w:fldChar w:fldCharType="separate"/>
      </w:r>
      <w:r w:rsidRPr="006E0898">
        <w:rPr>
          <w:rStyle w:val="Hyperlink"/>
        </w:rPr>
        <w:t>2.</w:t>
      </w:r>
      <w:r>
        <w:rPr>
          <w:rFonts w:asciiTheme="minorHAnsi" w:hAnsiTheme="minorHAnsi" w:cstheme="minorBidi"/>
          <w:sz w:val="22"/>
          <w:szCs w:val="22"/>
          <w:lang w:val="en-CA" w:eastAsia="en-CA"/>
        </w:rPr>
        <w:tab/>
      </w:r>
      <w:r w:rsidRPr="006E0898">
        <w:rPr>
          <w:rStyle w:val="Hyperlink"/>
        </w:rPr>
        <w:t>Agreement Among the Company, the Investors and the Key Holders.</w:t>
      </w:r>
      <w:r>
        <w:rPr>
          <w:webHidden/>
        </w:rPr>
        <w:tab/>
      </w:r>
      <w:r>
        <w:rPr>
          <w:webHidden/>
        </w:rPr>
        <w:fldChar w:fldCharType="begin"/>
      </w:r>
      <w:r>
        <w:rPr>
          <w:webHidden/>
        </w:rPr>
        <w:instrText xml:space="preserve"> PAGEREF _Toc54871088 \h </w:instrText>
      </w:r>
      <w:r>
        <w:rPr>
          <w:webHidden/>
        </w:rPr>
        <w:fldChar w:fldCharType="separate"/>
      </w:r>
      <w:r>
        <w:rPr>
          <w:webHidden/>
        </w:rPr>
        <w:t>4</w:t>
      </w:r>
      <w:r>
        <w:rPr>
          <w:webHidden/>
        </w:rPr>
        <w:fldChar w:fldCharType="end"/>
      </w:r>
      <w:r>
        <w:fldChar w:fldCharType="end"/>
      </w:r>
    </w:p>
    <w:p w:rsidR="00B041B6" w14:paraId="6C8D8F83" w14:textId="0E8C7046">
      <w:pPr>
        <w:pStyle w:val="TOC2"/>
        <w:rPr>
          <w:rFonts w:asciiTheme="minorHAnsi" w:eastAsiaTheme="minorEastAsia" w:hAnsiTheme="minorHAnsi"/>
          <w:noProof/>
          <w:sz w:val="22"/>
          <w:szCs w:val="22"/>
          <w:lang w:val="en-CA" w:eastAsia="en-CA"/>
        </w:rPr>
      </w:pPr>
      <w:r>
        <w:fldChar w:fldCharType="begin"/>
      </w:r>
      <w:r>
        <w:instrText xml:space="preserve"> HYPERLINK \l "_Toc54871089" </w:instrText>
      </w:r>
      <w:r>
        <w:fldChar w:fldCharType="separate"/>
      </w:r>
      <w:r w:rsidRPr="006E0898">
        <w:rPr>
          <w:rStyle w:val="Hyperlink"/>
          <w:noProof/>
        </w:rPr>
        <w:t>2.1</w:t>
      </w:r>
      <w:r>
        <w:rPr>
          <w:rFonts w:asciiTheme="minorHAnsi" w:eastAsiaTheme="minorEastAsia" w:hAnsiTheme="minorHAnsi"/>
          <w:noProof/>
          <w:sz w:val="22"/>
          <w:szCs w:val="22"/>
          <w:lang w:val="en-CA" w:eastAsia="en-CA"/>
        </w:rPr>
        <w:tab/>
      </w:r>
      <w:r w:rsidRPr="006E0898">
        <w:rPr>
          <w:rStyle w:val="Hyperlink"/>
          <w:noProof/>
        </w:rPr>
        <w:t>Right of First Refusal.</w:t>
      </w:r>
      <w:r>
        <w:rPr>
          <w:noProof/>
          <w:webHidden/>
        </w:rPr>
        <w:tab/>
      </w:r>
      <w:r>
        <w:rPr>
          <w:noProof/>
          <w:webHidden/>
        </w:rPr>
        <w:fldChar w:fldCharType="begin"/>
      </w:r>
      <w:r>
        <w:rPr>
          <w:noProof/>
          <w:webHidden/>
        </w:rPr>
        <w:instrText xml:space="preserve"> PAGEREF _Toc54871089 \h </w:instrText>
      </w:r>
      <w:r>
        <w:rPr>
          <w:noProof/>
          <w:webHidden/>
        </w:rPr>
        <w:fldChar w:fldCharType="separate"/>
      </w:r>
      <w:r>
        <w:rPr>
          <w:noProof/>
          <w:webHidden/>
        </w:rPr>
        <w:t>4</w:t>
      </w:r>
      <w:r>
        <w:rPr>
          <w:noProof/>
          <w:webHidden/>
        </w:rPr>
        <w:fldChar w:fldCharType="end"/>
      </w:r>
      <w:r>
        <w:fldChar w:fldCharType="end"/>
      </w:r>
    </w:p>
    <w:p w:rsidR="00B041B6" w14:paraId="0DC781D7" w14:textId="4CEC8293">
      <w:pPr>
        <w:pStyle w:val="TOC2"/>
        <w:rPr>
          <w:rFonts w:asciiTheme="minorHAnsi" w:eastAsiaTheme="minorEastAsia" w:hAnsiTheme="minorHAnsi"/>
          <w:noProof/>
          <w:sz w:val="22"/>
          <w:szCs w:val="22"/>
          <w:lang w:val="en-CA" w:eastAsia="en-CA"/>
        </w:rPr>
      </w:pPr>
      <w:r>
        <w:fldChar w:fldCharType="begin"/>
      </w:r>
      <w:r>
        <w:instrText xml:space="preserve"> HYPERLINK \l "_Toc54871090" </w:instrText>
      </w:r>
      <w:r>
        <w:fldChar w:fldCharType="separate"/>
      </w:r>
      <w:r w:rsidRPr="006E0898">
        <w:rPr>
          <w:rStyle w:val="Hyperlink"/>
          <w:noProof/>
        </w:rPr>
        <w:t>2.2</w:t>
      </w:r>
      <w:r>
        <w:rPr>
          <w:rFonts w:asciiTheme="minorHAnsi" w:eastAsiaTheme="minorEastAsia" w:hAnsiTheme="minorHAnsi"/>
          <w:noProof/>
          <w:sz w:val="22"/>
          <w:szCs w:val="22"/>
          <w:lang w:val="en-CA" w:eastAsia="en-CA"/>
        </w:rPr>
        <w:tab/>
      </w:r>
      <w:r w:rsidRPr="006E0898">
        <w:rPr>
          <w:rStyle w:val="Hyperlink"/>
          <w:noProof/>
        </w:rPr>
        <w:t>Right of Co-Sale.</w:t>
      </w:r>
      <w:r>
        <w:rPr>
          <w:noProof/>
          <w:webHidden/>
        </w:rPr>
        <w:tab/>
      </w:r>
      <w:r>
        <w:rPr>
          <w:noProof/>
          <w:webHidden/>
        </w:rPr>
        <w:fldChar w:fldCharType="begin"/>
      </w:r>
      <w:r>
        <w:rPr>
          <w:noProof/>
          <w:webHidden/>
        </w:rPr>
        <w:instrText xml:space="preserve"> PAGEREF _Toc54871090 \h </w:instrText>
      </w:r>
      <w:r>
        <w:rPr>
          <w:noProof/>
          <w:webHidden/>
        </w:rPr>
        <w:fldChar w:fldCharType="separate"/>
      </w:r>
      <w:r>
        <w:rPr>
          <w:noProof/>
          <w:webHidden/>
        </w:rPr>
        <w:t>6</w:t>
      </w:r>
      <w:r>
        <w:rPr>
          <w:noProof/>
          <w:webHidden/>
        </w:rPr>
        <w:fldChar w:fldCharType="end"/>
      </w:r>
      <w:r>
        <w:fldChar w:fldCharType="end"/>
      </w:r>
    </w:p>
    <w:p w:rsidR="00B041B6" w14:paraId="39CCC24A" w14:textId="22A738BE">
      <w:pPr>
        <w:pStyle w:val="TOC2"/>
        <w:rPr>
          <w:rFonts w:asciiTheme="minorHAnsi" w:eastAsiaTheme="minorEastAsia" w:hAnsiTheme="minorHAnsi"/>
          <w:noProof/>
          <w:sz w:val="22"/>
          <w:szCs w:val="22"/>
          <w:lang w:val="en-CA" w:eastAsia="en-CA"/>
        </w:rPr>
      </w:pPr>
      <w:r>
        <w:fldChar w:fldCharType="begin"/>
      </w:r>
      <w:r>
        <w:instrText xml:space="preserve"> HYPERLINK \l "_Toc54871091" </w:instrText>
      </w:r>
      <w:r>
        <w:fldChar w:fldCharType="separate"/>
      </w:r>
      <w:r w:rsidRPr="006E0898">
        <w:rPr>
          <w:rStyle w:val="Hyperlink"/>
          <w:noProof/>
        </w:rPr>
        <w:t>2.3</w:t>
      </w:r>
      <w:r>
        <w:rPr>
          <w:rFonts w:asciiTheme="minorHAnsi" w:eastAsiaTheme="minorEastAsia" w:hAnsiTheme="minorHAnsi"/>
          <w:noProof/>
          <w:sz w:val="22"/>
          <w:szCs w:val="22"/>
          <w:lang w:val="en-CA" w:eastAsia="en-CA"/>
        </w:rPr>
        <w:tab/>
      </w:r>
      <w:r w:rsidRPr="006E0898">
        <w:rPr>
          <w:rStyle w:val="Hyperlink"/>
          <w:noProof/>
        </w:rPr>
        <w:t>Effect of Failure to Comply.</w:t>
      </w:r>
      <w:r>
        <w:rPr>
          <w:noProof/>
          <w:webHidden/>
        </w:rPr>
        <w:tab/>
      </w:r>
      <w:r>
        <w:rPr>
          <w:noProof/>
          <w:webHidden/>
        </w:rPr>
        <w:fldChar w:fldCharType="begin"/>
      </w:r>
      <w:r>
        <w:rPr>
          <w:noProof/>
          <w:webHidden/>
        </w:rPr>
        <w:instrText xml:space="preserve"> PAGEREF _Toc54871091 \h </w:instrText>
      </w:r>
      <w:r>
        <w:rPr>
          <w:noProof/>
          <w:webHidden/>
        </w:rPr>
        <w:fldChar w:fldCharType="separate"/>
      </w:r>
      <w:r>
        <w:rPr>
          <w:noProof/>
          <w:webHidden/>
        </w:rPr>
        <w:t>9</w:t>
      </w:r>
      <w:r>
        <w:rPr>
          <w:noProof/>
          <w:webHidden/>
        </w:rPr>
        <w:fldChar w:fldCharType="end"/>
      </w:r>
      <w:r>
        <w:fldChar w:fldCharType="end"/>
      </w:r>
    </w:p>
    <w:p w:rsidR="00B041B6" w14:paraId="7F4658A9" w14:textId="79C61C96">
      <w:pPr>
        <w:pStyle w:val="TOC1"/>
        <w:rPr>
          <w:rFonts w:asciiTheme="minorHAnsi" w:hAnsiTheme="minorHAnsi" w:cstheme="minorBidi"/>
          <w:sz w:val="22"/>
          <w:szCs w:val="22"/>
          <w:lang w:val="en-CA" w:eastAsia="en-CA"/>
        </w:rPr>
      </w:pPr>
      <w:r>
        <w:fldChar w:fldCharType="begin"/>
      </w:r>
      <w:r>
        <w:instrText xml:space="preserve"> HYPERLINK \l "_Toc54871092" </w:instrText>
      </w:r>
      <w:r>
        <w:fldChar w:fldCharType="separate"/>
      </w:r>
      <w:r w:rsidRPr="006E0898">
        <w:rPr>
          <w:rStyle w:val="Hyperlink"/>
        </w:rPr>
        <w:t>3.</w:t>
      </w:r>
      <w:r>
        <w:rPr>
          <w:rFonts w:asciiTheme="minorHAnsi" w:hAnsiTheme="minorHAnsi" w:cstheme="minorBidi"/>
          <w:sz w:val="22"/>
          <w:szCs w:val="22"/>
          <w:lang w:val="en-CA" w:eastAsia="en-CA"/>
        </w:rPr>
        <w:tab/>
      </w:r>
      <w:r w:rsidRPr="006E0898">
        <w:rPr>
          <w:rStyle w:val="Hyperlink"/>
        </w:rPr>
        <w:t>Exempt Transfers.</w:t>
      </w:r>
      <w:r>
        <w:rPr>
          <w:webHidden/>
        </w:rPr>
        <w:tab/>
      </w:r>
      <w:r>
        <w:rPr>
          <w:webHidden/>
        </w:rPr>
        <w:fldChar w:fldCharType="begin"/>
      </w:r>
      <w:r>
        <w:rPr>
          <w:webHidden/>
        </w:rPr>
        <w:instrText xml:space="preserve"> PAGEREF _Toc54871092 \h </w:instrText>
      </w:r>
      <w:r>
        <w:rPr>
          <w:webHidden/>
        </w:rPr>
        <w:fldChar w:fldCharType="separate"/>
      </w:r>
      <w:r>
        <w:rPr>
          <w:webHidden/>
        </w:rPr>
        <w:t>10</w:t>
      </w:r>
      <w:r>
        <w:rPr>
          <w:webHidden/>
        </w:rPr>
        <w:fldChar w:fldCharType="end"/>
      </w:r>
      <w:r>
        <w:fldChar w:fldCharType="end"/>
      </w:r>
    </w:p>
    <w:p w:rsidR="00B041B6" w14:paraId="48C44C0C" w14:textId="05F34A5D">
      <w:pPr>
        <w:pStyle w:val="TOC2"/>
        <w:rPr>
          <w:rFonts w:asciiTheme="minorHAnsi" w:eastAsiaTheme="minorEastAsia" w:hAnsiTheme="minorHAnsi"/>
          <w:noProof/>
          <w:sz w:val="22"/>
          <w:szCs w:val="22"/>
          <w:lang w:val="en-CA" w:eastAsia="en-CA"/>
        </w:rPr>
      </w:pPr>
      <w:r>
        <w:fldChar w:fldCharType="begin"/>
      </w:r>
      <w:r>
        <w:instrText xml:space="preserve"> HYPERLINK \l "_Toc54871093" </w:instrText>
      </w:r>
      <w:r>
        <w:fldChar w:fldCharType="separate"/>
      </w:r>
      <w:r w:rsidRPr="006E0898">
        <w:rPr>
          <w:rStyle w:val="Hyperlink"/>
          <w:noProof/>
        </w:rPr>
        <w:t>3.1</w:t>
      </w:r>
      <w:r>
        <w:rPr>
          <w:rFonts w:asciiTheme="minorHAnsi" w:eastAsiaTheme="minorEastAsia" w:hAnsiTheme="minorHAnsi"/>
          <w:noProof/>
          <w:sz w:val="22"/>
          <w:szCs w:val="22"/>
          <w:lang w:val="en-CA" w:eastAsia="en-CA"/>
        </w:rPr>
        <w:tab/>
      </w:r>
      <w:r w:rsidRPr="006E0898">
        <w:rPr>
          <w:rStyle w:val="Hyperlink"/>
          <w:noProof/>
        </w:rPr>
        <w:t>Exempted Transfers.</w:t>
      </w:r>
      <w:r>
        <w:rPr>
          <w:noProof/>
          <w:webHidden/>
        </w:rPr>
        <w:tab/>
      </w:r>
      <w:r>
        <w:rPr>
          <w:noProof/>
          <w:webHidden/>
        </w:rPr>
        <w:fldChar w:fldCharType="begin"/>
      </w:r>
      <w:r>
        <w:rPr>
          <w:noProof/>
          <w:webHidden/>
        </w:rPr>
        <w:instrText xml:space="preserve"> PAGEREF _Toc54871093 \h </w:instrText>
      </w:r>
      <w:r>
        <w:rPr>
          <w:noProof/>
          <w:webHidden/>
        </w:rPr>
        <w:fldChar w:fldCharType="separate"/>
      </w:r>
      <w:r>
        <w:rPr>
          <w:noProof/>
          <w:webHidden/>
        </w:rPr>
        <w:t>10</w:t>
      </w:r>
      <w:r>
        <w:rPr>
          <w:noProof/>
          <w:webHidden/>
        </w:rPr>
        <w:fldChar w:fldCharType="end"/>
      </w:r>
      <w:r>
        <w:fldChar w:fldCharType="end"/>
      </w:r>
    </w:p>
    <w:p w:rsidR="00B041B6" w14:paraId="2DA63D8E" w14:textId="1331F33B">
      <w:pPr>
        <w:pStyle w:val="TOC2"/>
        <w:rPr>
          <w:rFonts w:asciiTheme="minorHAnsi" w:eastAsiaTheme="minorEastAsia" w:hAnsiTheme="minorHAnsi"/>
          <w:noProof/>
          <w:sz w:val="22"/>
          <w:szCs w:val="22"/>
          <w:lang w:val="en-CA" w:eastAsia="en-CA"/>
        </w:rPr>
      </w:pPr>
      <w:r>
        <w:fldChar w:fldCharType="begin"/>
      </w:r>
      <w:r>
        <w:instrText xml:space="preserve"> HYPERLINK \l "_Toc54871094" </w:instrText>
      </w:r>
      <w:r>
        <w:fldChar w:fldCharType="separate"/>
      </w:r>
      <w:r w:rsidRPr="006E0898">
        <w:rPr>
          <w:rStyle w:val="Hyperlink"/>
          <w:noProof/>
        </w:rPr>
        <w:t>3.2</w:t>
      </w:r>
      <w:r>
        <w:rPr>
          <w:rFonts w:asciiTheme="minorHAnsi" w:eastAsiaTheme="minorEastAsia" w:hAnsiTheme="minorHAnsi"/>
          <w:noProof/>
          <w:sz w:val="22"/>
          <w:szCs w:val="22"/>
          <w:lang w:val="en-CA" w:eastAsia="en-CA"/>
        </w:rPr>
        <w:tab/>
      </w:r>
      <w:r w:rsidRPr="006E0898">
        <w:rPr>
          <w:rStyle w:val="Hyperlink"/>
          <w:noProof/>
        </w:rPr>
        <w:t>Exempted Offerings.</w:t>
      </w:r>
      <w:r>
        <w:rPr>
          <w:noProof/>
          <w:webHidden/>
        </w:rPr>
        <w:tab/>
      </w:r>
      <w:r>
        <w:rPr>
          <w:noProof/>
          <w:webHidden/>
        </w:rPr>
        <w:fldChar w:fldCharType="begin"/>
      </w:r>
      <w:r>
        <w:rPr>
          <w:noProof/>
          <w:webHidden/>
        </w:rPr>
        <w:instrText xml:space="preserve"> PAGEREF _Toc54871094 \h </w:instrText>
      </w:r>
      <w:r>
        <w:rPr>
          <w:noProof/>
          <w:webHidden/>
        </w:rPr>
        <w:fldChar w:fldCharType="separate"/>
      </w:r>
      <w:r>
        <w:rPr>
          <w:noProof/>
          <w:webHidden/>
        </w:rPr>
        <w:t>11</w:t>
      </w:r>
      <w:r>
        <w:rPr>
          <w:noProof/>
          <w:webHidden/>
        </w:rPr>
        <w:fldChar w:fldCharType="end"/>
      </w:r>
      <w:r>
        <w:fldChar w:fldCharType="end"/>
      </w:r>
    </w:p>
    <w:p w:rsidR="00B041B6" w14:paraId="5D943837" w14:textId="289881B6">
      <w:pPr>
        <w:pStyle w:val="TOC2"/>
        <w:rPr>
          <w:rFonts w:asciiTheme="minorHAnsi" w:eastAsiaTheme="minorEastAsia" w:hAnsiTheme="minorHAnsi"/>
          <w:noProof/>
          <w:sz w:val="22"/>
          <w:szCs w:val="22"/>
          <w:lang w:val="en-CA" w:eastAsia="en-CA"/>
        </w:rPr>
      </w:pPr>
      <w:r>
        <w:fldChar w:fldCharType="begin"/>
      </w:r>
      <w:r>
        <w:instrText xml:space="preserve"> HYPERLINK \l "_Toc54871095" </w:instrText>
      </w:r>
      <w:r>
        <w:fldChar w:fldCharType="separate"/>
      </w:r>
      <w:r w:rsidRPr="006E0898">
        <w:rPr>
          <w:rStyle w:val="Hyperlink"/>
          <w:noProof/>
        </w:rPr>
        <w:t>3.3</w:t>
      </w:r>
      <w:r>
        <w:rPr>
          <w:rFonts w:asciiTheme="minorHAnsi" w:eastAsiaTheme="minorEastAsia" w:hAnsiTheme="minorHAnsi"/>
          <w:noProof/>
          <w:sz w:val="22"/>
          <w:szCs w:val="22"/>
          <w:lang w:val="en-CA" w:eastAsia="en-CA"/>
        </w:rPr>
        <w:tab/>
      </w:r>
      <w:r w:rsidRPr="006E0898">
        <w:rPr>
          <w:rStyle w:val="Hyperlink"/>
          <w:noProof/>
        </w:rPr>
        <w:t>[Prohibited Transferees.</w:t>
      </w:r>
      <w:r>
        <w:rPr>
          <w:noProof/>
          <w:webHidden/>
        </w:rPr>
        <w:tab/>
      </w:r>
      <w:r>
        <w:rPr>
          <w:noProof/>
          <w:webHidden/>
        </w:rPr>
        <w:fldChar w:fldCharType="begin"/>
      </w:r>
      <w:r>
        <w:rPr>
          <w:noProof/>
          <w:webHidden/>
        </w:rPr>
        <w:instrText xml:space="preserve"> PAGEREF _Toc54871095 \h </w:instrText>
      </w:r>
      <w:r>
        <w:rPr>
          <w:noProof/>
          <w:webHidden/>
        </w:rPr>
        <w:fldChar w:fldCharType="separate"/>
      </w:r>
      <w:r>
        <w:rPr>
          <w:noProof/>
          <w:webHidden/>
        </w:rPr>
        <w:t>11</w:t>
      </w:r>
      <w:r>
        <w:rPr>
          <w:noProof/>
          <w:webHidden/>
        </w:rPr>
        <w:fldChar w:fldCharType="end"/>
      </w:r>
      <w:r>
        <w:fldChar w:fldCharType="end"/>
      </w:r>
    </w:p>
    <w:p w:rsidR="00B041B6" w14:paraId="1A3D88B3" w14:textId="06308E0F">
      <w:pPr>
        <w:pStyle w:val="TOC1"/>
        <w:rPr>
          <w:rFonts w:asciiTheme="minorHAnsi" w:hAnsiTheme="minorHAnsi" w:cstheme="minorBidi"/>
          <w:sz w:val="22"/>
          <w:szCs w:val="22"/>
          <w:lang w:val="en-CA" w:eastAsia="en-CA"/>
        </w:rPr>
      </w:pPr>
      <w:r>
        <w:fldChar w:fldCharType="begin"/>
      </w:r>
      <w:r>
        <w:instrText xml:space="preserve"> HYPERLINK \l "_Toc54871096" </w:instrText>
      </w:r>
      <w:r>
        <w:fldChar w:fldCharType="separate"/>
      </w:r>
      <w:r w:rsidRPr="006E0898">
        <w:rPr>
          <w:rStyle w:val="Hyperlink"/>
        </w:rPr>
        <w:t>4.</w:t>
      </w:r>
      <w:r>
        <w:rPr>
          <w:rFonts w:asciiTheme="minorHAnsi" w:hAnsiTheme="minorHAnsi" w:cstheme="minorBidi"/>
          <w:sz w:val="22"/>
          <w:szCs w:val="22"/>
          <w:lang w:val="en-CA" w:eastAsia="en-CA"/>
        </w:rPr>
        <w:tab/>
      </w:r>
      <w:r w:rsidRPr="006E0898">
        <w:rPr>
          <w:rStyle w:val="Hyperlink"/>
        </w:rPr>
        <w:t>Legend.</w:t>
      </w:r>
      <w:r>
        <w:rPr>
          <w:webHidden/>
        </w:rPr>
        <w:tab/>
      </w:r>
      <w:r>
        <w:rPr>
          <w:webHidden/>
        </w:rPr>
        <w:fldChar w:fldCharType="begin"/>
      </w:r>
      <w:r>
        <w:rPr>
          <w:webHidden/>
        </w:rPr>
        <w:instrText xml:space="preserve"> PAGEREF _Toc54871096 \h </w:instrText>
      </w:r>
      <w:r>
        <w:rPr>
          <w:webHidden/>
        </w:rPr>
        <w:fldChar w:fldCharType="separate"/>
      </w:r>
      <w:r>
        <w:rPr>
          <w:webHidden/>
        </w:rPr>
        <w:t>11</w:t>
      </w:r>
      <w:r>
        <w:rPr>
          <w:webHidden/>
        </w:rPr>
        <w:fldChar w:fldCharType="end"/>
      </w:r>
      <w:r>
        <w:fldChar w:fldCharType="end"/>
      </w:r>
    </w:p>
    <w:p w:rsidR="00B041B6" w14:paraId="45B1F206" w14:textId="43659019">
      <w:pPr>
        <w:pStyle w:val="TOC1"/>
        <w:rPr>
          <w:rFonts w:asciiTheme="minorHAnsi" w:hAnsiTheme="minorHAnsi" w:cstheme="minorBidi"/>
          <w:sz w:val="22"/>
          <w:szCs w:val="22"/>
          <w:lang w:val="en-CA" w:eastAsia="en-CA"/>
        </w:rPr>
      </w:pPr>
      <w:r>
        <w:fldChar w:fldCharType="begin"/>
      </w:r>
      <w:r>
        <w:instrText xml:space="preserve"> HYPERLINK \l "_Toc54871097" </w:instrText>
      </w:r>
      <w:r>
        <w:fldChar w:fldCharType="separate"/>
      </w:r>
      <w:r w:rsidRPr="006E0898">
        <w:rPr>
          <w:rStyle w:val="Hyperlink"/>
        </w:rPr>
        <w:t>5.</w:t>
      </w:r>
      <w:r>
        <w:rPr>
          <w:rFonts w:asciiTheme="minorHAnsi" w:hAnsiTheme="minorHAnsi" w:cstheme="minorBidi"/>
          <w:sz w:val="22"/>
          <w:szCs w:val="22"/>
          <w:lang w:val="en-CA" w:eastAsia="en-CA"/>
        </w:rPr>
        <w:tab/>
      </w:r>
      <w:r w:rsidRPr="006E0898">
        <w:rPr>
          <w:rStyle w:val="Hyperlink"/>
        </w:rPr>
        <w:t>Lock-Up.</w:t>
      </w:r>
      <w:r>
        <w:rPr>
          <w:webHidden/>
        </w:rPr>
        <w:tab/>
      </w:r>
      <w:r>
        <w:rPr>
          <w:webHidden/>
        </w:rPr>
        <w:fldChar w:fldCharType="begin"/>
      </w:r>
      <w:r>
        <w:rPr>
          <w:webHidden/>
        </w:rPr>
        <w:instrText xml:space="preserve"> PAGEREF _Toc54871097 \h </w:instrText>
      </w:r>
      <w:r>
        <w:rPr>
          <w:webHidden/>
        </w:rPr>
        <w:fldChar w:fldCharType="separate"/>
      </w:r>
      <w:r>
        <w:rPr>
          <w:webHidden/>
        </w:rPr>
        <w:t>11</w:t>
      </w:r>
      <w:r>
        <w:rPr>
          <w:webHidden/>
        </w:rPr>
        <w:fldChar w:fldCharType="end"/>
      </w:r>
      <w:r>
        <w:fldChar w:fldCharType="end"/>
      </w:r>
    </w:p>
    <w:p w:rsidR="00B041B6" w14:paraId="569EB675" w14:textId="4776F4F9">
      <w:pPr>
        <w:pStyle w:val="TOC2"/>
        <w:rPr>
          <w:rFonts w:asciiTheme="minorHAnsi" w:eastAsiaTheme="minorEastAsia" w:hAnsiTheme="minorHAnsi"/>
          <w:noProof/>
          <w:sz w:val="22"/>
          <w:szCs w:val="22"/>
          <w:lang w:val="en-CA" w:eastAsia="en-CA"/>
        </w:rPr>
      </w:pPr>
      <w:r>
        <w:fldChar w:fldCharType="begin"/>
      </w:r>
      <w:r>
        <w:instrText xml:space="preserve"> HYPERLINK \l "_Toc54871098" </w:instrText>
      </w:r>
      <w:r>
        <w:fldChar w:fldCharType="separate"/>
      </w:r>
      <w:r w:rsidRPr="006E0898">
        <w:rPr>
          <w:rStyle w:val="Hyperlink"/>
          <w:noProof/>
        </w:rPr>
        <w:t>5.1</w:t>
      </w:r>
      <w:r>
        <w:rPr>
          <w:rFonts w:asciiTheme="minorHAnsi" w:eastAsiaTheme="minorEastAsia" w:hAnsiTheme="minorHAnsi"/>
          <w:noProof/>
          <w:sz w:val="22"/>
          <w:szCs w:val="22"/>
          <w:lang w:val="en-CA" w:eastAsia="en-CA"/>
        </w:rPr>
        <w:tab/>
      </w:r>
      <w:r w:rsidRPr="006E0898">
        <w:rPr>
          <w:rStyle w:val="Hyperlink"/>
          <w:noProof/>
        </w:rPr>
        <w:t>Agreement to Lock-Up.</w:t>
      </w:r>
      <w:r>
        <w:rPr>
          <w:noProof/>
          <w:webHidden/>
        </w:rPr>
        <w:tab/>
      </w:r>
      <w:r>
        <w:rPr>
          <w:noProof/>
          <w:webHidden/>
        </w:rPr>
        <w:fldChar w:fldCharType="begin"/>
      </w:r>
      <w:r>
        <w:rPr>
          <w:noProof/>
          <w:webHidden/>
        </w:rPr>
        <w:instrText xml:space="preserve"> PAGEREF _Toc54871098 \h </w:instrText>
      </w:r>
      <w:r>
        <w:rPr>
          <w:noProof/>
          <w:webHidden/>
        </w:rPr>
        <w:fldChar w:fldCharType="separate"/>
      </w:r>
      <w:r>
        <w:rPr>
          <w:noProof/>
          <w:webHidden/>
        </w:rPr>
        <w:t>11</w:t>
      </w:r>
      <w:r>
        <w:rPr>
          <w:noProof/>
          <w:webHidden/>
        </w:rPr>
        <w:fldChar w:fldCharType="end"/>
      </w:r>
      <w:r>
        <w:fldChar w:fldCharType="end"/>
      </w:r>
    </w:p>
    <w:p w:rsidR="00B041B6" w14:paraId="21CA7E06" w14:textId="3E369BC5">
      <w:pPr>
        <w:pStyle w:val="TOC2"/>
        <w:rPr>
          <w:rFonts w:asciiTheme="minorHAnsi" w:eastAsiaTheme="minorEastAsia" w:hAnsiTheme="minorHAnsi"/>
          <w:noProof/>
          <w:sz w:val="22"/>
          <w:szCs w:val="22"/>
          <w:lang w:val="en-CA" w:eastAsia="en-CA"/>
        </w:rPr>
      </w:pPr>
      <w:r>
        <w:fldChar w:fldCharType="begin"/>
      </w:r>
      <w:r>
        <w:instrText xml:space="preserve"> HYPERLINK \l "_Toc54871099" </w:instrText>
      </w:r>
      <w:r>
        <w:fldChar w:fldCharType="separate"/>
      </w:r>
      <w:r w:rsidRPr="006E0898">
        <w:rPr>
          <w:rStyle w:val="Hyperlink"/>
          <w:noProof/>
        </w:rPr>
        <w:t>5.2</w:t>
      </w:r>
      <w:r>
        <w:rPr>
          <w:rFonts w:asciiTheme="minorHAnsi" w:eastAsiaTheme="minorEastAsia" w:hAnsiTheme="minorHAnsi"/>
          <w:noProof/>
          <w:sz w:val="22"/>
          <w:szCs w:val="22"/>
          <w:lang w:val="en-CA" w:eastAsia="en-CA"/>
        </w:rPr>
        <w:tab/>
      </w:r>
      <w:r w:rsidRPr="006E0898">
        <w:rPr>
          <w:rStyle w:val="Hyperlink"/>
          <w:noProof/>
        </w:rPr>
        <w:t>Stop Transfer Instructions.</w:t>
      </w:r>
      <w:r>
        <w:rPr>
          <w:noProof/>
          <w:webHidden/>
        </w:rPr>
        <w:tab/>
      </w:r>
      <w:r>
        <w:rPr>
          <w:noProof/>
          <w:webHidden/>
        </w:rPr>
        <w:fldChar w:fldCharType="begin"/>
      </w:r>
      <w:r>
        <w:rPr>
          <w:noProof/>
          <w:webHidden/>
        </w:rPr>
        <w:instrText xml:space="preserve"> PAGEREF _Toc54871099 \h </w:instrText>
      </w:r>
      <w:r>
        <w:rPr>
          <w:noProof/>
          <w:webHidden/>
        </w:rPr>
        <w:fldChar w:fldCharType="separate"/>
      </w:r>
      <w:r>
        <w:rPr>
          <w:noProof/>
          <w:webHidden/>
        </w:rPr>
        <w:t>12</w:t>
      </w:r>
      <w:r>
        <w:rPr>
          <w:noProof/>
          <w:webHidden/>
        </w:rPr>
        <w:fldChar w:fldCharType="end"/>
      </w:r>
      <w:r>
        <w:fldChar w:fldCharType="end"/>
      </w:r>
    </w:p>
    <w:p w:rsidR="00B041B6" w14:paraId="705165A6" w14:textId="5CE571EA">
      <w:pPr>
        <w:pStyle w:val="TOC1"/>
        <w:rPr>
          <w:rFonts w:asciiTheme="minorHAnsi" w:hAnsiTheme="minorHAnsi" w:cstheme="minorBidi"/>
          <w:sz w:val="22"/>
          <w:szCs w:val="22"/>
          <w:lang w:val="en-CA" w:eastAsia="en-CA"/>
        </w:rPr>
      </w:pPr>
      <w:r>
        <w:fldChar w:fldCharType="begin"/>
      </w:r>
      <w:r>
        <w:instrText xml:space="preserve"> HYPERLINK \l "_Toc54871100" </w:instrText>
      </w:r>
      <w:r>
        <w:fldChar w:fldCharType="separate"/>
      </w:r>
      <w:r w:rsidRPr="006E0898">
        <w:rPr>
          <w:rStyle w:val="Hyperlink"/>
        </w:rPr>
        <w:t>6.</w:t>
      </w:r>
      <w:r>
        <w:rPr>
          <w:rFonts w:asciiTheme="minorHAnsi" w:hAnsiTheme="minorHAnsi" w:cstheme="minorBidi"/>
          <w:sz w:val="22"/>
          <w:szCs w:val="22"/>
          <w:lang w:val="en-CA" w:eastAsia="en-CA"/>
        </w:rPr>
        <w:tab/>
      </w:r>
      <w:r w:rsidRPr="006E0898">
        <w:rPr>
          <w:rStyle w:val="Hyperlink"/>
        </w:rPr>
        <w:t>Miscellaneous.</w:t>
      </w:r>
      <w:r>
        <w:rPr>
          <w:webHidden/>
        </w:rPr>
        <w:tab/>
      </w:r>
      <w:r>
        <w:rPr>
          <w:webHidden/>
        </w:rPr>
        <w:fldChar w:fldCharType="begin"/>
      </w:r>
      <w:r>
        <w:rPr>
          <w:webHidden/>
        </w:rPr>
        <w:instrText xml:space="preserve"> PAGEREF _Toc54871100 \h </w:instrText>
      </w:r>
      <w:r>
        <w:rPr>
          <w:webHidden/>
        </w:rPr>
        <w:fldChar w:fldCharType="separate"/>
      </w:r>
      <w:r>
        <w:rPr>
          <w:webHidden/>
        </w:rPr>
        <w:t>12</w:t>
      </w:r>
      <w:r>
        <w:rPr>
          <w:webHidden/>
        </w:rPr>
        <w:fldChar w:fldCharType="end"/>
      </w:r>
      <w:r>
        <w:fldChar w:fldCharType="end"/>
      </w:r>
    </w:p>
    <w:p w:rsidR="00B041B6" w14:paraId="7DB5775B" w14:textId="166B9D9C">
      <w:pPr>
        <w:pStyle w:val="TOC2"/>
        <w:rPr>
          <w:rFonts w:asciiTheme="minorHAnsi" w:eastAsiaTheme="minorEastAsia" w:hAnsiTheme="minorHAnsi"/>
          <w:noProof/>
          <w:sz w:val="22"/>
          <w:szCs w:val="22"/>
          <w:lang w:val="en-CA" w:eastAsia="en-CA"/>
        </w:rPr>
      </w:pPr>
      <w:r>
        <w:fldChar w:fldCharType="begin"/>
      </w:r>
      <w:r>
        <w:instrText xml:space="preserve"> HYPERLINK \l "_Toc54871101" </w:instrText>
      </w:r>
      <w:r>
        <w:fldChar w:fldCharType="separate"/>
      </w:r>
      <w:r w:rsidRPr="006E0898">
        <w:rPr>
          <w:rStyle w:val="Hyperlink"/>
          <w:noProof/>
        </w:rPr>
        <w:t>6.1</w:t>
      </w:r>
      <w:r>
        <w:rPr>
          <w:rFonts w:asciiTheme="minorHAnsi" w:eastAsiaTheme="minorEastAsia" w:hAnsiTheme="minorHAnsi"/>
          <w:noProof/>
          <w:sz w:val="22"/>
          <w:szCs w:val="22"/>
          <w:lang w:val="en-CA" w:eastAsia="en-CA"/>
        </w:rPr>
        <w:tab/>
      </w:r>
      <w:r w:rsidRPr="006E0898">
        <w:rPr>
          <w:rStyle w:val="Hyperlink"/>
          <w:noProof/>
        </w:rPr>
        <w:t>Term</w:t>
      </w:r>
      <w:r w:rsidRPr="006E0898">
        <w:rPr>
          <w:rStyle w:val="Hyperlink"/>
          <w:bCs/>
          <w:iCs/>
          <w:noProof/>
        </w:rPr>
        <w:t>.</w:t>
      </w:r>
      <w:r>
        <w:rPr>
          <w:noProof/>
          <w:webHidden/>
        </w:rPr>
        <w:tab/>
      </w:r>
      <w:r>
        <w:rPr>
          <w:noProof/>
          <w:webHidden/>
        </w:rPr>
        <w:fldChar w:fldCharType="begin"/>
      </w:r>
      <w:r>
        <w:rPr>
          <w:noProof/>
          <w:webHidden/>
        </w:rPr>
        <w:instrText xml:space="preserve"> PAGEREF _Toc54871101 \h </w:instrText>
      </w:r>
      <w:r>
        <w:rPr>
          <w:noProof/>
          <w:webHidden/>
        </w:rPr>
        <w:fldChar w:fldCharType="separate"/>
      </w:r>
      <w:r>
        <w:rPr>
          <w:noProof/>
          <w:webHidden/>
        </w:rPr>
        <w:t>12</w:t>
      </w:r>
      <w:r>
        <w:rPr>
          <w:noProof/>
          <w:webHidden/>
        </w:rPr>
        <w:fldChar w:fldCharType="end"/>
      </w:r>
      <w:r>
        <w:fldChar w:fldCharType="end"/>
      </w:r>
    </w:p>
    <w:p w:rsidR="00B041B6" w14:paraId="35B0C72F" w14:textId="561B7811">
      <w:pPr>
        <w:pStyle w:val="TOC2"/>
        <w:rPr>
          <w:rFonts w:asciiTheme="minorHAnsi" w:eastAsiaTheme="minorEastAsia" w:hAnsiTheme="minorHAnsi"/>
          <w:noProof/>
          <w:sz w:val="22"/>
          <w:szCs w:val="22"/>
          <w:lang w:val="en-CA" w:eastAsia="en-CA"/>
        </w:rPr>
      </w:pPr>
      <w:r>
        <w:fldChar w:fldCharType="begin"/>
      </w:r>
      <w:r>
        <w:instrText xml:space="preserve"> HYPERLINK \l "_Toc54871102" </w:instrText>
      </w:r>
      <w:r>
        <w:fldChar w:fldCharType="separate"/>
      </w:r>
      <w:r w:rsidRPr="006E0898">
        <w:rPr>
          <w:rStyle w:val="Hyperlink"/>
          <w:noProof/>
        </w:rPr>
        <w:t>6.2</w:t>
      </w:r>
      <w:r>
        <w:rPr>
          <w:rFonts w:asciiTheme="minorHAnsi" w:eastAsiaTheme="minorEastAsia" w:hAnsiTheme="minorHAnsi"/>
          <w:noProof/>
          <w:sz w:val="22"/>
          <w:szCs w:val="22"/>
          <w:lang w:val="en-CA" w:eastAsia="en-CA"/>
        </w:rPr>
        <w:tab/>
      </w:r>
      <w:r w:rsidRPr="006E0898">
        <w:rPr>
          <w:rStyle w:val="Hyperlink"/>
          <w:noProof/>
        </w:rPr>
        <w:t>Deemed Consent to Transfer</w:t>
      </w:r>
      <w:r w:rsidRPr="006E0898">
        <w:rPr>
          <w:rStyle w:val="Hyperlink"/>
          <w:bCs/>
          <w:iCs/>
          <w:noProof/>
        </w:rPr>
        <w:t>.</w:t>
      </w:r>
      <w:r>
        <w:rPr>
          <w:noProof/>
          <w:webHidden/>
        </w:rPr>
        <w:tab/>
      </w:r>
      <w:r>
        <w:rPr>
          <w:noProof/>
          <w:webHidden/>
        </w:rPr>
        <w:fldChar w:fldCharType="begin"/>
      </w:r>
      <w:r>
        <w:rPr>
          <w:noProof/>
          <w:webHidden/>
        </w:rPr>
        <w:instrText xml:space="preserve"> PAGEREF _Toc54871102 \h </w:instrText>
      </w:r>
      <w:r>
        <w:rPr>
          <w:noProof/>
          <w:webHidden/>
        </w:rPr>
        <w:fldChar w:fldCharType="separate"/>
      </w:r>
      <w:r>
        <w:rPr>
          <w:noProof/>
          <w:webHidden/>
        </w:rPr>
        <w:t>12</w:t>
      </w:r>
      <w:r>
        <w:rPr>
          <w:noProof/>
          <w:webHidden/>
        </w:rPr>
        <w:fldChar w:fldCharType="end"/>
      </w:r>
      <w:r>
        <w:fldChar w:fldCharType="end"/>
      </w:r>
    </w:p>
    <w:p w:rsidR="00B041B6" w14:paraId="59D629EB" w14:textId="7978609A">
      <w:pPr>
        <w:pStyle w:val="TOC2"/>
        <w:rPr>
          <w:rFonts w:asciiTheme="minorHAnsi" w:eastAsiaTheme="minorEastAsia" w:hAnsiTheme="minorHAnsi"/>
          <w:noProof/>
          <w:sz w:val="22"/>
          <w:szCs w:val="22"/>
          <w:lang w:val="en-CA" w:eastAsia="en-CA"/>
        </w:rPr>
      </w:pPr>
      <w:r>
        <w:fldChar w:fldCharType="begin"/>
      </w:r>
      <w:r>
        <w:instrText xml:space="preserve"> HYPERLINK \l "_Toc54871103" </w:instrText>
      </w:r>
      <w:r>
        <w:fldChar w:fldCharType="separate"/>
      </w:r>
      <w:r w:rsidRPr="006E0898">
        <w:rPr>
          <w:rStyle w:val="Hyperlink"/>
          <w:noProof/>
        </w:rPr>
        <w:t>6.3</w:t>
      </w:r>
      <w:r>
        <w:rPr>
          <w:rFonts w:asciiTheme="minorHAnsi" w:eastAsiaTheme="minorEastAsia" w:hAnsiTheme="minorHAnsi"/>
          <w:noProof/>
          <w:sz w:val="22"/>
          <w:szCs w:val="22"/>
          <w:lang w:val="en-CA" w:eastAsia="en-CA"/>
        </w:rPr>
        <w:tab/>
      </w:r>
      <w:r w:rsidRPr="006E0898">
        <w:rPr>
          <w:rStyle w:val="Hyperlink"/>
          <w:noProof/>
        </w:rPr>
        <w:t>Stock Split.</w:t>
      </w:r>
      <w:r>
        <w:rPr>
          <w:noProof/>
          <w:webHidden/>
        </w:rPr>
        <w:tab/>
      </w:r>
      <w:r>
        <w:rPr>
          <w:noProof/>
          <w:webHidden/>
        </w:rPr>
        <w:fldChar w:fldCharType="begin"/>
      </w:r>
      <w:r>
        <w:rPr>
          <w:noProof/>
          <w:webHidden/>
        </w:rPr>
        <w:instrText xml:space="preserve"> PAGEREF _Toc54871103 \h </w:instrText>
      </w:r>
      <w:r>
        <w:rPr>
          <w:noProof/>
          <w:webHidden/>
        </w:rPr>
        <w:fldChar w:fldCharType="separate"/>
      </w:r>
      <w:r>
        <w:rPr>
          <w:noProof/>
          <w:webHidden/>
        </w:rPr>
        <w:t>13</w:t>
      </w:r>
      <w:r>
        <w:rPr>
          <w:noProof/>
          <w:webHidden/>
        </w:rPr>
        <w:fldChar w:fldCharType="end"/>
      </w:r>
      <w:r>
        <w:fldChar w:fldCharType="end"/>
      </w:r>
    </w:p>
    <w:p w:rsidR="00B041B6" w14:paraId="08130008" w14:textId="32A52F9D">
      <w:pPr>
        <w:pStyle w:val="TOC2"/>
        <w:rPr>
          <w:rFonts w:asciiTheme="minorHAnsi" w:eastAsiaTheme="minorEastAsia" w:hAnsiTheme="minorHAnsi"/>
          <w:noProof/>
          <w:sz w:val="22"/>
          <w:szCs w:val="22"/>
          <w:lang w:val="en-CA" w:eastAsia="en-CA"/>
        </w:rPr>
      </w:pPr>
      <w:r>
        <w:fldChar w:fldCharType="begin"/>
      </w:r>
      <w:r>
        <w:instrText xml:space="preserve"> HYPERLINK \l "_Toc54871104" </w:instrText>
      </w:r>
      <w:r>
        <w:fldChar w:fldCharType="separate"/>
      </w:r>
      <w:r w:rsidRPr="006E0898">
        <w:rPr>
          <w:rStyle w:val="Hyperlink"/>
          <w:noProof/>
        </w:rPr>
        <w:t>6.4</w:t>
      </w:r>
      <w:r>
        <w:rPr>
          <w:rFonts w:asciiTheme="minorHAnsi" w:eastAsiaTheme="minorEastAsia" w:hAnsiTheme="minorHAnsi"/>
          <w:noProof/>
          <w:sz w:val="22"/>
          <w:szCs w:val="22"/>
          <w:lang w:val="en-CA" w:eastAsia="en-CA"/>
        </w:rPr>
        <w:tab/>
      </w:r>
      <w:r w:rsidRPr="006E0898">
        <w:rPr>
          <w:rStyle w:val="Hyperlink"/>
          <w:noProof/>
        </w:rPr>
        <w:t>Ownership.</w:t>
      </w:r>
      <w:r>
        <w:rPr>
          <w:noProof/>
          <w:webHidden/>
        </w:rPr>
        <w:tab/>
      </w:r>
      <w:r>
        <w:rPr>
          <w:noProof/>
          <w:webHidden/>
        </w:rPr>
        <w:fldChar w:fldCharType="begin"/>
      </w:r>
      <w:r>
        <w:rPr>
          <w:noProof/>
          <w:webHidden/>
        </w:rPr>
        <w:instrText xml:space="preserve"> PAGEREF _Toc54871104 \h </w:instrText>
      </w:r>
      <w:r>
        <w:rPr>
          <w:noProof/>
          <w:webHidden/>
        </w:rPr>
        <w:fldChar w:fldCharType="separate"/>
      </w:r>
      <w:r>
        <w:rPr>
          <w:noProof/>
          <w:webHidden/>
        </w:rPr>
        <w:t>13</w:t>
      </w:r>
      <w:r>
        <w:rPr>
          <w:noProof/>
          <w:webHidden/>
        </w:rPr>
        <w:fldChar w:fldCharType="end"/>
      </w:r>
      <w:r>
        <w:fldChar w:fldCharType="end"/>
      </w:r>
    </w:p>
    <w:p w:rsidR="00B041B6" w14:paraId="5BF4D659" w14:textId="6A676094">
      <w:pPr>
        <w:pStyle w:val="TOC2"/>
        <w:rPr>
          <w:rFonts w:asciiTheme="minorHAnsi" w:eastAsiaTheme="minorEastAsia" w:hAnsiTheme="minorHAnsi"/>
          <w:noProof/>
          <w:sz w:val="22"/>
          <w:szCs w:val="22"/>
          <w:lang w:val="en-CA" w:eastAsia="en-CA"/>
        </w:rPr>
      </w:pPr>
      <w:r>
        <w:fldChar w:fldCharType="begin"/>
      </w:r>
      <w:r>
        <w:instrText xml:space="preserve"> HYPERLINK \l "_Toc54871105" </w:instrText>
      </w:r>
      <w:r>
        <w:fldChar w:fldCharType="separate"/>
      </w:r>
      <w:r w:rsidRPr="006E0898">
        <w:rPr>
          <w:rStyle w:val="Hyperlink"/>
          <w:noProof/>
        </w:rPr>
        <w:t>6.5</w:t>
      </w:r>
      <w:r>
        <w:rPr>
          <w:rFonts w:asciiTheme="minorHAnsi" w:eastAsiaTheme="minorEastAsia" w:hAnsiTheme="minorHAnsi"/>
          <w:noProof/>
          <w:sz w:val="22"/>
          <w:szCs w:val="22"/>
          <w:lang w:val="en-CA" w:eastAsia="en-CA"/>
        </w:rPr>
        <w:tab/>
      </w:r>
      <w:r w:rsidRPr="006E0898">
        <w:rPr>
          <w:rStyle w:val="Hyperlink"/>
          <w:noProof/>
        </w:rPr>
        <w:t>Dispute Resolution.</w:t>
      </w:r>
      <w:r>
        <w:rPr>
          <w:noProof/>
          <w:webHidden/>
        </w:rPr>
        <w:tab/>
      </w:r>
      <w:r>
        <w:rPr>
          <w:noProof/>
          <w:webHidden/>
        </w:rPr>
        <w:fldChar w:fldCharType="begin"/>
      </w:r>
      <w:r>
        <w:rPr>
          <w:noProof/>
          <w:webHidden/>
        </w:rPr>
        <w:instrText xml:space="preserve"> PAGEREF _Toc54871105 \h </w:instrText>
      </w:r>
      <w:r>
        <w:rPr>
          <w:noProof/>
          <w:webHidden/>
        </w:rPr>
        <w:fldChar w:fldCharType="separate"/>
      </w:r>
      <w:r>
        <w:rPr>
          <w:noProof/>
          <w:webHidden/>
        </w:rPr>
        <w:t>13</w:t>
      </w:r>
      <w:r>
        <w:rPr>
          <w:noProof/>
          <w:webHidden/>
        </w:rPr>
        <w:fldChar w:fldCharType="end"/>
      </w:r>
      <w:r>
        <w:fldChar w:fldCharType="end"/>
      </w:r>
    </w:p>
    <w:p w:rsidR="00B041B6" w14:paraId="5ACFEAF3" w14:textId="79975C47">
      <w:pPr>
        <w:pStyle w:val="TOC2"/>
        <w:rPr>
          <w:rFonts w:asciiTheme="minorHAnsi" w:eastAsiaTheme="minorEastAsia" w:hAnsiTheme="minorHAnsi"/>
          <w:noProof/>
          <w:sz w:val="22"/>
          <w:szCs w:val="22"/>
          <w:lang w:val="en-CA" w:eastAsia="en-CA"/>
        </w:rPr>
      </w:pPr>
      <w:r>
        <w:fldChar w:fldCharType="begin"/>
      </w:r>
      <w:r>
        <w:instrText xml:space="preserve"> HYPERLINK \l "_Toc54871106" </w:instrText>
      </w:r>
      <w:r>
        <w:fldChar w:fldCharType="separate"/>
      </w:r>
      <w:r w:rsidRPr="006E0898">
        <w:rPr>
          <w:rStyle w:val="Hyperlink"/>
          <w:noProof/>
        </w:rPr>
        <w:t>6.6</w:t>
      </w:r>
      <w:r>
        <w:rPr>
          <w:rFonts w:asciiTheme="minorHAnsi" w:eastAsiaTheme="minorEastAsia" w:hAnsiTheme="minorHAnsi"/>
          <w:noProof/>
          <w:sz w:val="22"/>
          <w:szCs w:val="22"/>
          <w:lang w:val="en-CA" w:eastAsia="en-CA"/>
        </w:rPr>
        <w:tab/>
      </w:r>
      <w:r w:rsidRPr="006E0898">
        <w:rPr>
          <w:rStyle w:val="Hyperlink"/>
          <w:noProof/>
        </w:rPr>
        <w:t>Notices.</w:t>
      </w:r>
      <w:r>
        <w:rPr>
          <w:noProof/>
          <w:webHidden/>
        </w:rPr>
        <w:tab/>
      </w:r>
      <w:r>
        <w:rPr>
          <w:noProof/>
          <w:webHidden/>
        </w:rPr>
        <w:fldChar w:fldCharType="begin"/>
      </w:r>
      <w:r>
        <w:rPr>
          <w:noProof/>
          <w:webHidden/>
        </w:rPr>
        <w:instrText xml:space="preserve"> PAGEREF _Toc54871106 \h </w:instrText>
      </w:r>
      <w:r>
        <w:rPr>
          <w:noProof/>
          <w:webHidden/>
        </w:rPr>
        <w:fldChar w:fldCharType="separate"/>
      </w:r>
      <w:r>
        <w:rPr>
          <w:noProof/>
          <w:webHidden/>
        </w:rPr>
        <w:t>14</w:t>
      </w:r>
      <w:r>
        <w:rPr>
          <w:noProof/>
          <w:webHidden/>
        </w:rPr>
        <w:fldChar w:fldCharType="end"/>
      </w:r>
      <w:r>
        <w:fldChar w:fldCharType="end"/>
      </w:r>
    </w:p>
    <w:p w:rsidR="00B041B6" w14:paraId="75754537" w14:textId="7A24DFE7">
      <w:pPr>
        <w:pStyle w:val="TOC2"/>
        <w:rPr>
          <w:rFonts w:asciiTheme="minorHAnsi" w:eastAsiaTheme="minorEastAsia" w:hAnsiTheme="minorHAnsi"/>
          <w:noProof/>
          <w:sz w:val="22"/>
          <w:szCs w:val="22"/>
          <w:lang w:val="en-CA" w:eastAsia="en-CA"/>
        </w:rPr>
      </w:pPr>
      <w:r>
        <w:fldChar w:fldCharType="begin"/>
      </w:r>
      <w:r>
        <w:instrText xml:space="preserve"> HYPERLINK \l "_Toc54871107" </w:instrText>
      </w:r>
      <w:r>
        <w:fldChar w:fldCharType="separate"/>
      </w:r>
      <w:r w:rsidRPr="006E0898">
        <w:rPr>
          <w:rStyle w:val="Hyperlink"/>
          <w:noProof/>
        </w:rPr>
        <w:t>6.7</w:t>
      </w:r>
      <w:r>
        <w:rPr>
          <w:rFonts w:asciiTheme="minorHAnsi" w:eastAsiaTheme="minorEastAsia" w:hAnsiTheme="minorHAnsi"/>
          <w:noProof/>
          <w:sz w:val="22"/>
          <w:szCs w:val="22"/>
          <w:lang w:val="en-CA" w:eastAsia="en-CA"/>
        </w:rPr>
        <w:tab/>
      </w:r>
      <w:r w:rsidRPr="006E0898">
        <w:rPr>
          <w:rStyle w:val="Hyperlink"/>
          <w:noProof/>
        </w:rPr>
        <w:t>Entire Agreement.</w:t>
      </w:r>
      <w:r>
        <w:rPr>
          <w:noProof/>
          <w:webHidden/>
        </w:rPr>
        <w:tab/>
      </w:r>
      <w:r>
        <w:rPr>
          <w:noProof/>
          <w:webHidden/>
        </w:rPr>
        <w:fldChar w:fldCharType="begin"/>
      </w:r>
      <w:r>
        <w:rPr>
          <w:noProof/>
          <w:webHidden/>
        </w:rPr>
        <w:instrText xml:space="preserve"> PAGEREF _Toc54871107 \h </w:instrText>
      </w:r>
      <w:r>
        <w:rPr>
          <w:noProof/>
          <w:webHidden/>
        </w:rPr>
        <w:fldChar w:fldCharType="separate"/>
      </w:r>
      <w:r>
        <w:rPr>
          <w:noProof/>
          <w:webHidden/>
        </w:rPr>
        <w:t>15</w:t>
      </w:r>
      <w:r>
        <w:rPr>
          <w:noProof/>
          <w:webHidden/>
        </w:rPr>
        <w:fldChar w:fldCharType="end"/>
      </w:r>
      <w:r>
        <w:fldChar w:fldCharType="end"/>
      </w:r>
    </w:p>
    <w:p w:rsidR="00B041B6" w14:paraId="2EED4020" w14:textId="68AFCFFD">
      <w:pPr>
        <w:pStyle w:val="TOC2"/>
        <w:rPr>
          <w:rFonts w:asciiTheme="minorHAnsi" w:eastAsiaTheme="minorEastAsia" w:hAnsiTheme="minorHAnsi"/>
          <w:noProof/>
          <w:sz w:val="22"/>
          <w:szCs w:val="22"/>
          <w:lang w:val="en-CA" w:eastAsia="en-CA"/>
        </w:rPr>
      </w:pPr>
      <w:r>
        <w:fldChar w:fldCharType="begin"/>
      </w:r>
      <w:r>
        <w:instrText xml:space="preserve"> HYPERLINK \l "_Toc54871108" </w:instrText>
      </w:r>
      <w:r>
        <w:fldChar w:fldCharType="separate"/>
      </w:r>
      <w:r w:rsidRPr="006E0898">
        <w:rPr>
          <w:rStyle w:val="Hyperlink"/>
          <w:noProof/>
        </w:rPr>
        <w:t>6.8</w:t>
      </w:r>
      <w:r>
        <w:rPr>
          <w:rFonts w:asciiTheme="minorHAnsi" w:eastAsiaTheme="minorEastAsia" w:hAnsiTheme="minorHAnsi"/>
          <w:noProof/>
          <w:sz w:val="22"/>
          <w:szCs w:val="22"/>
          <w:lang w:val="en-CA" w:eastAsia="en-CA"/>
        </w:rPr>
        <w:tab/>
      </w:r>
      <w:r w:rsidRPr="006E0898">
        <w:rPr>
          <w:rStyle w:val="Hyperlink"/>
          <w:noProof/>
        </w:rPr>
        <w:t>Delays or Omissions.</w:t>
      </w:r>
      <w:r>
        <w:rPr>
          <w:noProof/>
          <w:webHidden/>
        </w:rPr>
        <w:tab/>
      </w:r>
      <w:r>
        <w:rPr>
          <w:noProof/>
          <w:webHidden/>
        </w:rPr>
        <w:fldChar w:fldCharType="begin"/>
      </w:r>
      <w:r>
        <w:rPr>
          <w:noProof/>
          <w:webHidden/>
        </w:rPr>
        <w:instrText xml:space="preserve"> PAGEREF _Toc54871108 \h </w:instrText>
      </w:r>
      <w:r>
        <w:rPr>
          <w:noProof/>
          <w:webHidden/>
        </w:rPr>
        <w:fldChar w:fldCharType="separate"/>
      </w:r>
      <w:r>
        <w:rPr>
          <w:noProof/>
          <w:webHidden/>
        </w:rPr>
        <w:t>15</w:t>
      </w:r>
      <w:r>
        <w:rPr>
          <w:noProof/>
          <w:webHidden/>
        </w:rPr>
        <w:fldChar w:fldCharType="end"/>
      </w:r>
      <w:r>
        <w:fldChar w:fldCharType="end"/>
      </w:r>
    </w:p>
    <w:p w:rsidR="00B041B6" w14:paraId="5EC1C9E4" w14:textId="11EDBA63">
      <w:pPr>
        <w:pStyle w:val="TOC2"/>
        <w:rPr>
          <w:rFonts w:asciiTheme="minorHAnsi" w:eastAsiaTheme="minorEastAsia" w:hAnsiTheme="minorHAnsi"/>
          <w:noProof/>
          <w:sz w:val="22"/>
          <w:szCs w:val="22"/>
          <w:lang w:val="en-CA" w:eastAsia="en-CA"/>
        </w:rPr>
      </w:pPr>
      <w:r>
        <w:fldChar w:fldCharType="begin"/>
      </w:r>
      <w:r>
        <w:instrText xml:space="preserve"> HYPERLINK \l "_Toc54871109" </w:instrText>
      </w:r>
      <w:r>
        <w:fldChar w:fldCharType="separate"/>
      </w:r>
      <w:r w:rsidRPr="006E0898">
        <w:rPr>
          <w:rStyle w:val="Hyperlink"/>
          <w:noProof/>
        </w:rPr>
        <w:t>6.9</w:t>
      </w:r>
      <w:r>
        <w:rPr>
          <w:rFonts w:asciiTheme="minorHAnsi" w:eastAsiaTheme="minorEastAsia" w:hAnsiTheme="minorHAnsi"/>
          <w:noProof/>
          <w:sz w:val="22"/>
          <w:szCs w:val="22"/>
          <w:lang w:val="en-CA" w:eastAsia="en-CA"/>
        </w:rPr>
        <w:tab/>
      </w:r>
      <w:r w:rsidRPr="006E0898">
        <w:rPr>
          <w:rStyle w:val="Hyperlink"/>
          <w:noProof/>
        </w:rPr>
        <w:t>Amendment; Waiver and Termination.</w:t>
      </w:r>
      <w:r>
        <w:rPr>
          <w:noProof/>
          <w:webHidden/>
        </w:rPr>
        <w:tab/>
      </w:r>
      <w:r>
        <w:rPr>
          <w:noProof/>
          <w:webHidden/>
        </w:rPr>
        <w:fldChar w:fldCharType="begin"/>
      </w:r>
      <w:r>
        <w:rPr>
          <w:noProof/>
          <w:webHidden/>
        </w:rPr>
        <w:instrText xml:space="preserve"> PAGEREF _Toc54871109 \h </w:instrText>
      </w:r>
      <w:r>
        <w:rPr>
          <w:noProof/>
          <w:webHidden/>
        </w:rPr>
        <w:fldChar w:fldCharType="separate"/>
      </w:r>
      <w:r>
        <w:rPr>
          <w:noProof/>
          <w:webHidden/>
        </w:rPr>
        <w:t>16</w:t>
      </w:r>
      <w:r>
        <w:rPr>
          <w:noProof/>
          <w:webHidden/>
        </w:rPr>
        <w:fldChar w:fldCharType="end"/>
      </w:r>
      <w:r>
        <w:fldChar w:fldCharType="end"/>
      </w:r>
    </w:p>
    <w:p w:rsidR="00B041B6" w14:paraId="4B6B077E" w14:textId="2DE3F0DF">
      <w:pPr>
        <w:pStyle w:val="TOC2"/>
        <w:tabs>
          <w:tab w:val="left" w:pos="1080"/>
        </w:tabs>
        <w:rPr>
          <w:rFonts w:asciiTheme="minorHAnsi" w:eastAsiaTheme="minorEastAsia" w:hAnsiTheme="minorHAnsi"/>
          <w:noProof/>
          <w:sz w:val="22"/>
          <w:szCs w:val="22"/>
          <w:lang w:val="en-CA" w:eastAsia="en-CA"/>
        </w:rPr>
      </w:pPr>
      <w:r>
        <w:fldChar w:fldCharType="begin"/>
      </w:r>
      <w:r>
        <w:instrText xml:space="preserve"> HYPERLINK \l "_Toc54871110" </w:instrText>
      </w:r>
      <w:r>
        <w:fldChar w:fldCharType="separate"/>
      </w:r>
      <w:r w:rsidRPr="006E0898">
        <w:rPr>
          <w:rStyle w:val="Hyperlink"/>
          <w:noProof/>
        </w:rPr>
        <w:t>6.10</w:t>
      </w:r>
      <w:r>
        <w:rPr>
          <w:rFonts w:asciiTheme="minorHAnsi" w:eastAsiaTheme="minorEastAsia" w:hAnsiTheme="minorHAnsi"/>
          <w:noProof/>
          <w:sz w:val="22"/>
          <w:szCs w:val="22"/>
          <w:lang w:val="en-CA" w:eastAsia="en-CA"/>
        </w:rPr>
        <w:tab/>
      </w:r>
      <w:r w:rsidRPr="006E0898">
        <w:rPr>
          <w:rStyle w:val="Hyperlink"/>
          <w:noProof/>
        </w:rPr>
        <w:t>Assignment of Rights.</w:t>
      </w:r>
      <w:r>
        <w:rPr>
          <w:noProof/>
          <w:webHidden/>
        </w:rPr>
        <w:tab/>
      </w:r>
      <w:r>
        <w:rPr>
          <w:noProof/>
          <w:webHidden/>
        </w:rPr>
        <w:fldChar w:fldCharType="begin"/>
      </w:r>
      <w:r>
        <w:rPr>
          <w:noProof/>
          <w:webHidden/>
        </w:rPr>
        <w:instrText xml:space="preserve"> PAGEREF _Toc54871110 \h </w:instrText>
      </w:r>
      <w:r>
        <w:rPr>
          <w:noProof/>
          <w:webHidden/>
        </w:rPr>
        <w:fldChar w:fldCharType="separate"/>
      </w:r>
      <w:r>
        <w:rPr>
          <w:noProof/>
          <w:webHidden/>
        </w:rPr>
        <w:t>16</w:t>
      </w:r>
      <w:r>
        <w:rPr>
          <w:noProof/>
          <w:webHidden/>
        </w:rPr>
        <w:fldChar w:fldCharType="end"/>
      </w:r>
      <w:r>
        <w:fldChar w:fldCharType="end"/>
      </w:r>
    </w:p>
    <w:p w:rsidR="00B041B6" w14:paraId="640B5A8B" w14:textId="74712464">
      <w:pPr>
        <w:pStyle w:val="TOC2"/>
        <w:tabs>
          <w:tab w:val="left" w:pos="1080"/>
        </w:tabs>
        <w:rPr>
          <w:rFonts w:asciiTheme="minorHAnsi" w:eastAsiaTheme="minorEastAsia" w:hAnsiTheme="minorHAnsi"/>
          <w:noProof/>
          <w:sz w:val="22"/>
          <w:szCs w:val="22"/>
          <w:lang w:val="en-CA" w:eastAsia="en-CA"/>
        </w:rPr>
      </w:pPr>
      <w:r>
        <w:fldChar w:fldCharType="begin"/>
      </w:r>
      <w:r>
        <w:instrText xml:space="preserve"> HYPERLINK \l "_Toc54871111" </w:instrText>
      </w:r>
      <w:r>
        <w:fldChar w:fldCharType="separate"/>
      </w:r>
      <w:r w:rsidRPr="006E0898">
        <w:rPr>
          <w:rStyle w:val="Hyperlink"/>
          <w:noProof/>
        </w:rPr>
        <w:t>6.11</w:t>
      </w:r>
      <w:r>
        <w:rPr>
          <w:rFonts w:asciiTheme="minorHAnsi" w:eastAsiaTheme="minorEastAsia" w:hAnsiTheme="minorHAnsi"/>
          <w:noProof/>
          <w:sz w:val="22"/>
          <w:szCs w:val="22"/>
          <w:lang w:val="en-CA" w:eastAsia="en-CA"/>
        </w:rPr>
        <w:tab/>
      </w:r>
      <w:r w:rsidRPr="006E0898">
        <w:rPr>
          <w:rStyle w:val="Hyperlink"/>
          <w:noProof/>
        </w:rPr>
        <w:t>Severability.</w:t>
      </w:r>
      <w:r>
        <w:rPr>
          <w:noProof/>
          <w:webHidden/>
        </w:rPr>
        <w:tab/>
      </w:r>
      <w:r>
        <w:rPr>
          <w:noProof/>
          <w:webHidden/>
        </w:rPr>
        <w:fldChar w:fldCharType="begin"/>
      </w:r>
      <w:r>
        <w:rPr>
          <w:noProof/>
          <w:webHidden/>
        </w:rPr>
        <w:instrText xml:space="preserve"> PAGEREF _Toc54871111 \h </w:instrText>
      </w:r>
      <w:r>
        <w:rPr>
          <w:noProof/>
          <w:webHidden/>
        </w:rPr>
        <w:fldChar w:fldCharType="separate"/>
      </w:r>
      <w:r>
        <w:rPr>
          <w:noProof/>
          <w:webHidden/>
        </w:rPr>
        <w:t>17</w:t>
      </w:r>
      <w:r>
        <w:rPr>
          <w:noProof/>
          <w:webHidden/>
        </w:rPr>
        <w:fldChar w:fldCharType="end"/>
      </w:r>
      <w:r>
        <w:fldChar w:fldCharType="end"/>
      </w:r>
    </w:p>
    <w:p w:rsidR="00B041B6" w14:paraId="229D644F" w14:textId="7C95F86E">
      <w:pPr>
        <w:pStyle w:val="TOC2"/>
        <w:tabs>
          <w:tab w:val="left" w:pos="1080"/>
        </w:tabs>
        <w:rPr>
          <w:rFonts w:asciiTheme="minorHAnsi" w:eastAsiaTheme="minorEastAsia" w:hAnsiTheme="minorHAnsi"/>
          <w:noProof/>
          <w:sz w:val="22"/>
          <w:szCs w:val="22"/>
          <w:lang w:val="en-CA" w:eastAsia="en-CA"/>
        </w:rPr>
      </w:pPr>
      <w:r>
        <w:fldChar w:fldCharType="begin"/>
      </w:r>
      <w:r>
        <w:instrText xml:space="preserve"> HYPERLINK \l "_Toc54871112" </w:instrText>
      </w:r>
      <w:r>
        <w:fldChar w:fldCharType="separate"/>
      </w:r>
      <w:r w:rsidRPr="006E0898">
        <w:rPr>
          <w:rStyle w:val="Hyperlink"/>
          <w:noProof/>
        </w:rPr>
        <w:t>6.12</w:t>
      </w:r>
      <w:r>
        <w:rPr>
          <w:rFonts w:asciiTheme="minorHAnsi" w:eastAsiaTheme="minorEastAsia" w:hAnsiTheme="minorHAnsi"/>
          <w:noProof/>
          <w:sz w:val="22"/>
          <w:szCs w:val="22"/>
          <w:lang w:val="en-CA" w:eastAsia="en-CA"/>
        </w:rPr>
        <w:tab/>
      </w:r>
      <w:r w:rsidRPr="006E0898">
        <w:rPr>
          <w:rStyle w:val="Hyperlink"/>
          <w:noProof/>
        </w:rPr>
        <w:t>Additional Investors.</w:t>
      </w:r>
      <w:r>
        <w:rPr>
          <w:noProof/>
          <w:webHidden/>
        </w:rPr>
        <w:tab/>
      </w:r>
      <w:r>
        <w:rPr>
          <w:noProof/>
          <w:webHidden/>
        </w:rPr>
        <w:fldChar w:fldCharType="begin"/>
      </w:r>
      <w:r>
        <w:rPr>
          <w:noProof/>
          <w:webHidden/>
        </w:rPr>
        <w:instrText xml:space="preserve"> PAGEREF _Toc54871112 \h </w:instrText>
      </w:r>
      <w:r>
        <w:rPr>
          <w:noProof/>
          <w:webHidden/>
        </w:rPr>
        <w:fldChar w:fldCharType="separate"/>
      </w:r>
      <w:r>
        <w:rPr>
          <w:noProof/>
          <w:webHidden/>
        </w:rPr>
        <w:t>17</w:t>
      </w:r>
      <w:r>
        <w:rPr>
          <w:noProof/>
          <w:webHidden/>
        </w:rPr>
        <w:fldChar w:fldCharType="end"/>
      </w:r>
      <w:r>
        <w:fldChar w:fldCharType="end"/>
      </w:r>
    </w:p>
    <w:p w:rsidR="00B041B6" w14:paraId="0B1DEE10" w14:textId="24144C47">
      <w:pPr>
        <w:pStyle w:val="TOC2"/>
        <w:tabs>
          <w:tab w:val="left" w:pos="1080"/>
        </w:tabs>
        <w:rPr>
          <w:rFonts w:asciiTheme="minorHAnsi" w:eastAsiaTheme="minorEastAsia" w:hAnsiTheme="minorHAnsi"/>
          <w:noProof/>
          <w:sz w:val="22"/>
          <w:szCs w:val="22"/>
          <w:lang w:val="en-CA" w:eastAsia="en-CA"/>
        </w:rPr>
      </w:pPr>
      <w:r>
        <w:fldChar w:fldCharType="begin"/>
      </w:r>
      <w:r>
        <w:instrText xml:space="preserve"> HYPERLINK \l "_Toc54871113" </w:instrText>
      </w:r>
      <w:r>
        <w:fldChar w:fldCharType="separate"/>
      </w:r>
      <w:r w:rsidRPr="006E0898">
        <w:rPr>
          <w:rStyle w:val="Hyperlink"/>
          <w:noProof/>
        </w:rPr>
        <w:t>6.13</w:t>
      </w:r>
      <w:r>
        <w:rPr>
          <w:rFonts w:asciiTheme="minorHAnsi" w:eastAsiaTheme="minorEastAsia" w:hAnsiTheme="minorHAnsi"/>
          <w:noProof/>
          <w:sz w:val="22"/>
          <w:szCs w:val="22"/>
          <w:lang w:val="en-CA" w:eastAsia="en-CA"/>
        </w:rPr>
        <w:tab/>
      </w:r>
      <w:r w:rsidRPr="006E0898">
        <w:rPr>
          <w:rStyle w:val="Hyperlink"/>
          <w:noProof/>
        </w:rPr>
        <w:t>Governing Law.</w:t>
      </w:r>
      <w:r>
        <w:rPr>
          <w:noProof/>
          <w:webHidden/>
        </w:rPr>
        <w:tab/>
      </w:r>
      <w:r>
        <w:rPr>
          <w:noProof/>
          <w:webHidden/>
        </w:rPr>
        <w:fldChar w:fldCharType="begin"/>
      </w:r>
      <w:r>
        <w:rPr>
          <w:noProof/>
          <w:webHidden/>
        </w:rPr>
        <w:instrText xml:space="preserve"> PAGEREF _Toc54871113 \h </w:instrText>
      </w:r>
      <w:r>
        <w:rPr>
          <w:noProof/>
          <w:webHidden/>
        </w:rPr>
        <w:fldChar w:fldCharType="separate"/>
      </w:r>
      <w:r>
        <w:rPr>
          <w:noProof/>
          <w:webHidden/>
        </w:rPr>
        <w:t>18</w:t>
      </w:r>
      <w:r>
        <w:rPr>
          <w:noProof/>
          <w:webHidden/>
        </w:rPr>
        <w:fldChar w:fldCharType="end"/>
      </w:r>
      <w:r>
        <w:fldChar w:fldCharType="end"/>
      </w:r>
    </w:p>
    <w:p w:rsidR="00B041B6" w14:paraId="16429A9B" w14:textId="16A1415C">
      <w:pPr>
        <w:pStyle w:val="TOC2"/>
        <w:tabs>
          <w:tab w:val="left" w:pos="1080"/>
        </w:tabs>
        <w:rPr>
          <w:rFonts w:asciiTheme="minorHAnsi" w:eastAsiaTheme="minorEastAsia" w:hAnsiTheme="minorHAnsi"/>
          <w:noProof/>
          <w:sz w:val="22"/>
          <w:szCs w:val="22"/>
          <w:lang w:val="en-CA" w:eastAsia="en-CA"/>
        </w:rPr>
      </w:pPr>
      <w:r>
        <w:fldChar w:fldCharType="begin"/>
      </w:r>
      <w:r>
        <w:instrText xml:space="preserve"> HYPERLINK \l "_Toc54871114" </w:instrText>
      </w:r>
      <w:r>
        <w:fldChar w:fldCharType="separate"/>
      </w:r>
      <w:r w:rsidRPr="006E0898">
        <w:rPr>
          <w:rStyle w:val="Hyperlink"/>
          <w:noProof/>
        </w:rPr>
        <w:t>6.14</w:t>
      </w:r>
      <w:r>
        <w:rPr>
          <w:rFonts w:asciiTheme="minorHAnsi" w:eastAsiaTheme="minorEastAsia" w:hAnsiTheme="minorHAnsi"/>
          <w:noProof/>
          <w:sz w:val="22"/>
          <w:szCs w:val="22"/>
          <w:lang w:val="en-CA" w:eastAsia="en-CA"/>
        </w:rPr>
        <w:tab/>
      </w:r>
      <w:r w:rsidRPr="006E0898">
        <w:rPr>
          <w:rStyle w:val="Hyperlink"/>
          <w:noProof/>
        </w:rPr>
        <w:t>Titles and Subtitles.</w:t>
      </w:r>
      <w:r>
        <w:rPr>
          <w:noProof/>
          <w:webHidden/>
        </w:rPr>
        <w:tab/>
      </w:r>
      <w:r>
        <w:rPr>
          <w:noProof/>
          <w:webHidden/>
        </w:rPr>
        <w:fldChar w:fldCharType="begin"/>
      </w:r>
      <w:r>
        <w:rPr>
          <w:noProof/>
          <w:webHidden/>
        </w:rPr>
        <w:instrText xml:space="preserve"> PAGEREF _Toc54871114 \h </w:instrText>
      </w:r>
      <w:r>
        <w:rPr>
          <w:noProof/>
          <w:webHidden/>
        </w:rPr>
        <w:fldChar w:fldCharType="separate"/>
      </w:r>
      <w:r>
        <w:rPr>
          <w:noProof/>
          <w:webHidden/>
        </w:rPr>
        <w:t>18</w:t>
      </w:r>
      <w:r>
        <w:rPr>
          <w:noProof/>
          <w:webHidden/>
        </w:rPr>
        <w:fldChar w:fldCharType="end"/>
      </w:r>
      <w:r>
        <w:fldChar w:fldCharType="end"/>
      </w:r>
    </w:p>
    <w:p w:rsidR="00B041B6" w14:paraId="1431E808" w14:textId="64A27F18">
      <w:pPr>
        <w:pStyle w:val="TOC2"/>
        <w:tabs>
          <w:tab w:val="left" w:pos="1080"/>
        </w:tabs>
        <w:rPr>
          <w:rFonts w:asciiTheme="minorHAnsi" w:eastAsiaTheme="minorEastAsia" w:hAnsiTheme="minorHAnsi"/>
          <w:noProof/>
          <w:sz w:val="22"/>
          <w:szCs w:val="22"/>
          <w:lang w:val="en-CA" w:eastAsia="en-CA"/>
        </w:rPr>
      </w:pPr>
      <w:r>
        <w:fldChar w:fldCharType="begin"/>
      </w:r>
      <w:r>
        <w:instrText xml:space="preserve"> HYPERLINK \l "_Toc54871115" </w:instrText>
      </w:r>
      <w:r>
        <w:fldChar w:fldCharType="separate"/>
      </w:r>
      <w:r w:rsidRPr="006E0898">
        <w:rPr>
          <w:rStyle w:val="Hyperlink"/>
          <w:noProof/>
        </w:rPr>
        <w:t>6.15</w:t>
      </w:r>
      <w:r>
        <w:rPr>
          <w:rFonts w:asciiTheme="minorHAnsi" w:eastAsiaTheme="minorEastAsia" w:hAnsiTheme="minorHAnsi"/>
          <w:noProof/>
          <w:sz w:val="22"/>
          <w:szCs w:val="22"/>
          <w:lang w:val="en-CA" w:eastAsia="en-CA"/>
        </w:rPr>
        <w:tab/>
      </w:r>
      <w:r w:rsidRPr="006E0898">
        <w:rPr>
          <w:rStyle w:val="Hyperlink"/>
          <w:noProof/>
        </w:rPr>
        <w:t>Counterparts.</w:t>
      </w:r>
      <w:r>
        <w:rPr>
          <w:noProof/>
          <w:webHidden/>
        </w:rPr>
        <w:tab/>
      </w:r>
      <w:r>
        <w:rPr>
          <w:noProof/>
          <w:webHidden/>
        </w:rPr>
        <w:fldChar w:fldCharType="begin"/>
      </w:r>
      <w:r>
        <w:rPr>
          <w:noProof/>
          <w:webHidden/>
        </w:rPr>
        <w:instrText xml:space="preserve"> PAGEREF _Toc54871115 \h </w:instrText>
      </w:r>
      <w:r>
        <w:rPr>
          <w:noProof/>
          <w:webHidden/>
        </w:rPr>
        <w:fldChar w:fldCharType="separate"/>
      </w:r>
      <w:r>
        <w:rPr>
          <w:noProof/>
          <w:webHidden/>
        </w:rPr>
        <w:t>18</w:t>
      </w:r>
      <w:r>
        <w:rPr>
          <w:noProof/>
          <w:webHidden/>
        </w:rPr>
        <w:fldChar w:fldCharType="end"/>
      </w:r>
      <w:r>
        <w:fldChar w:fldCharType="end"/>
      </w:r>
    </w:p>
    <w:p w:rsidR="00B041B6" w14:paraId="599F2577" w14:textId="4AC44FE8">
      <w:pPr>
        <w:pStyle w:val="TOC2"/>
        <w:tabs>
          <w:tab w:val="left" w:pos="1080"/>
        </w:tabs>
        <w:rPr>
          <w:rFonts w:asciiTheme="minorHAnsi" w:eastAsiaTheme="minorEastAsia" w:hAnsiTheme="minorHAnsi"/>
          <w:noProof/>
          <w:sz w:val="22"/>
          <w:szCs w:val="22"/>
          <w:lang w:val="en-CA" w:eastAsia="en-CA"/>
        </w:rPr>
      </w:pPr>
      <w:r>
        <w:fldChar w:fldCharType="begin"/>
      </w:r>
      <w:r>
        <w:instrText xml:space="preserve"> HYPERLINK \l "_Toc54871116" </w:instrText>
      </w:r>
      <w:r>
        <w:fldChar w:fldCharType="separate"/>
      </w:r>
      <w:r w:rsidRPr="006E0898">
        <w:rPr>
          <w:rStyle w:val="Hyperlink"/>
          <w:noProof/>
        </w:rPr>
        <w:t>6.16</w:t>
      </w:r>
      <w:r>
        <w:rPr>
          <w:rFonts w:asciiTheme="minorHAnsi" w:eastAsiaTheme="minorEastAsia" w:hAnsiTheme="minorHAnsi"/>
          <w:noProof/>
          <w:sz w:val="22"/>
          <w:szCs w:val="22"/>
          <w:lang w:val="en-CA" w:eastAsia="en-CA"/>
        </w:rPr>
        <w:tab/>
      </w:r>
      <w:r w:rsidRPr="006E0898">
        <w:rPr>
          <w:rStyle w:val="Hyperlink"/>
          <w:noProof/>
        </w:rPr>
        <w:t>[Aggregation of Shares.</w:t>
      </w:r>
      <w:r>
        <w:rPr>
          <w:noProof/>
          <w:webHidden/>
        </w:rPr>
        <w:tab/>
      </w:r>
      <w:r>
        <w:rPr>
          <w:noProof/>
          <w:webHidden/>
        </w:rPr>
        <w:fldChar w:fldCharType="begin"/>
      </w:r>
      <w:r>
        <w:rPr>
          <w:noProof/>
          <w:webHidden/>
        </w:rPr>
        <w:instrText xml:space="preserve"> PAGEREF _Toc54871116 \h </w:instrText>
      </w:r>
      <w:r>
        <w:rPr>
          <w:noProof/>
          <w:webHidden/>
        </w:rPr>
        <w:fldChar w:fldCharType="separate"/>
      </w:r>
      <w:r>
        <w:rPr>
          <w:noProof/>
          <w:webHidden/>
        </w:rPr>
        <w:t>18</w:t>
      </w:r>
      <w:r>
        <w:rPr>
          <w:noProof/>
          <w:webHidden/>
        </w:rPr>
        <w:fldChar w:fldCharType="end"/>
      </w:r>
      <w:r>
        <w:fldChar w:fldCharType="end"/>
      </w:r>
    </w:p>
    <w:p w:rsidR="00B041B6" w14:paraId="496D26AA" w14:textId="208FBD48">
      <w:pPr>
        <w:pStyle w:val="TOC2"/>
        <w:tabs>
          <w:tab w:val="left" w:pos="1080"/>
        </w:tabs>
        <w:rPr>
          <w:rFonts w:asciiTheme="minorHAnsi" w:eastAsiaTheme="minorEastAsia" w:hAnsiTheme="minorHAnsi"/>
          <w:noProof/>
          <w:sz w:val="22"/>
          <w:szCs w:val="22"/>
          <w:lang w:val="en-CA" w:eastAsia="en-CA"/>
        </w:rPr>
      </w:pPr>
      <w:r>
        <w:fldChar w:fldCharType="begin"/>
      </w:r>
      <w:r>
        <w:instrText xml:space="preserve"> HYPERLINK \l "_Toc54871117" </w:instrText>
      </w:r>
      <w:r>
        <w:fldChar w:fldCharType="separate"/>
      </w:r>
      <w:r w:rsidRPr="006E0898">
        <w:rPr>
          <w:rStyle w:val="Hyperlink"/>
          <w:noProof/>
        </w:rPr>
        <w:t>6.17</w:t>
      </w:r>
      <w:r>
        <w:rPr>
          <w:rFonts w:asciiTheme="minorHAnsi" w:eastAsiaTheme="minorEastAsia" w:hAnsiTheme="minorHAnsi"/>
          <w:noProof/>
          <w:sz w:val="22"/>
          <w:szCs w:val="22"/>
          <w:lang w:val="en-CA" w:eastAsia="en-CA"/>
        </w:rPr>
        <w:tab/>
      </w:r>
      <w:r w:rsidRPr="006E0898">
        <w:rPr>
          <w:rStyle w:val="Hyperlink"/>
          <w:noProof/>
        </w:rPr>
        <w:t>Specific Performance.</w:t>
      </w:r>
      <w:r>
        <w:rPr>
          <w:noProof/>
          <w:webHidden/>
        </w:rPr>
        <w:tab/>
      </w:r>
      <w:r>
        <w:rPr>
          <w:noProof/>
          <w:webHidden/>
        </w:rPr>
        <w:fldChar w:fldCharType="begin"/>
      </w:r>
      <w:r>
        <w:rPr>
          <w:noProof/>
          <w:webHidden/>
        </w:rPr>
        <w:instrText xml:space="preserve"> PAGEREF _Toc54871117 \h </w:instrText>
      </w:r>
      <w:r>
        <w:rPr>
          <w:noProof/>
          <w:webHidden/>
        </w:rPr>
        <w:fldChar w:fldCharType="separate"/>
      </w:r>
      <w:r>
        <w:rPr>
          <w:noProof/>
          <w:webHidden/>
        </w:rPr>
        <w:t>18</w:t>
      </w:r>
      <w:r>
        <w:rPr>
          <w:noProof/>
          <w:webHidden/>
        </w:rPr>
        <w:fldChar w:fldCharType="end"/>
      </w:r>
      <w:r>
        <w:fldChar w:fldCharType="end"/>
      </w:r>
    </w:p>
    <w:p w:rsidR="00B041B6" w14:paraId="7B7118D4" w14:textId="27B3517A">
      <w:pPr>
        <w:pStyle w:val="TOC2"/>
        <w:tabs>
          <w:tab w:val="left" w:pos="1080"/>
        </w:tabs>
        <w:rPr>
          <w:rFonts w:asciiTheme="minorHAnsi" w:eastAsiaTheme="minorEastAsia" w:hAnsiTheme="minorHAnsi"/>
          <w:noProof/>
          <w:sz w:val="22"/>
          <w:szCs w:val="22"/>
          <w:lang w:val="en-CA" w:eastAsia="en-CA"/>
        </w:rPr>
      </w:pPr>
      <w:r>
        <w:fldChar w:fldCharType="begin"/>
      </w:r>
      <w:r>
        <w:instrText xml:space="preserve"> HYPERLINK \l "_Toc54871118" </w:instrText>
      </w:r>
      <w:r>
        <w:fldChar w:fldCharType="separate"/>
      </w:r>
      <w:r w:rsidRPr="006E0898">
        <w:rPr>
          <w:rStyle w:val="Hyperlink"/>
          <w:noProof/>
        </w:rPr>
        <w:t>6.18</w:t>
      </w:r>
      <w:r>
        <w:rPr>
          <w:rFonts w:asciiTheme="minorHAnsi" w:eastAsiaTheme="minorEastAsia" w:hAnsiTheme="minorHAnsi"/>
          <w:noProof/>
          <w:sz w:val="22"/>
          <w:szCs w:val="22"/>
          <w:lang w:val="en-CA" w:eastAsia="en-CA"/>
        </w:rPr>
        <w:tab/>
      </w:r>
      <w:r w:rsidRPr="006E0898">
        <w:rPr>
          <w:rStyle w:val="Hyperlink"/>
          <w:noProof/>
        </w:rPr>
        <w:t>[Additional Key Holders.</w:t>
      </w:r>
      <w:r>
        <w:rPr>
          <w:noProof/>
          <w:webHidden/>
        </w:rPr>
        <w:tab/>
      </w:r>
      <w:r>
        <w:rPr>
          <w:noProof/>
          <w:webHidden/>
        </w:rPr>
        <w:fldChar w:fldCharType="begin"/>
      </w:r>
      <w:r>
        <w:rPr>
          <w:noProof/>
          <w:webHidden/>
        </w:rPr>
        <w:instrText xml:space="preserve"> PAGEREF _Toc54871118 \h </w:instrText>
      </w:r>
      <w:r>
        <w:rPr>
          <w:noProof/>
          <w:webHidden/>
        </w:rPr>
        <w:fldChar w:fldCharType="separate"/>
      </w:r>
      <w:r>
        <w:rPr>
          <w:noProof/>
          <w:webHidden/>
        </w:rPr>
        <w:t>18</w:t>
      </w:r>
      <w:r>
        <w:rPr>
          <w:noProof/>
          <w:webHidden/>
        </w:rPr>
        <w:fldChar w:fldCharType="end"/>
      </w:r>
      <w:r>
        <w:fldChar w:fldCharType="end"/>
      </w:r>
    </w:p>
    <w:p w:rsidR="00B041B6" w14:paraId="3CD26B63" w14:textId="479F6B62">
      <w:pPr>
        <w:pStyle w:val="TOC2"/>
        <w:tabs>
          <w:tab w:val="left" w:pos="1080"/>
        </w:tabs>
        <w:rPr>
          <w:rFonts w:asciiTheme="minorHAnsi" w:eastAsiaTheme="minorEastAsia" w:hAnsiTheme="minorHAnsi"/>
          <w:noProof/>
          <w:sz w:val="22"/>
          <w:szCs w:val="22"/>
          <w:lang w:val="en-CA" w:eastAsia="en-CA"/>
        </w:rPr>
      </w:pPr>
      <w:r>
        <w:fldChar w:fldCharType="begin"/>
      </w:r>
      <w:r>
        <w:instrText xml:space="preserve"> HYPERLINK \l "_Toc54871119" </w:instrText>
      </w:r>
      <w:r>
        <w:fldChar w:fldCharType="separate"/>
      </w:r>
      <w:r w:rsidRPr="006E0898">
        <w:rPr>
          <w:rStyle w:val="Hyperlink"/>
          <w:noProof/>
        </w:rPr>
        <w:t>6.19</w:t>
      </w:r>
      <w:r>
        <w:rPr>
          <w:rFonts w:asciiTheme="minorHAnsi" w:eastAsiaTheme="minorEastAsia" w:hAnsiTheme="minorHAnsi"/>
          <w:noProof/>
          <w:sz w:val="22"/>
          <w:szCs w:val="22"/>
          <w:lang w:val="en-CA" w:eastAsia="en-CA"/>
        </w:rPr>
        <w:tab/>
      </w:r>
      <w:r w:rsidRPr="006E0898">
        <w:rPr>
          <w:rStyle w:val="Hyperlink"/>
          <w:noProof/>
        </w:rPr>
        <w:t>[Effect on Prior Agreement.</w:t>
      </w:r>
      <w:r>
        <w:rPr>
          <w:noProof/>
          <w:webHidden/>
        </w:rPr>
        <w:tab/>
      </w:r>
      <w:r>
        <w:rPr>
          <w:noProof/>
          <w:webHidden/>
        </w:rPr>
        <w:fldChar w:fldCharType="begin"/>
      </w:r>
      <w:r>
        <w:rPr>
          <w:noProof/>
          <w:webHidden/>
        </w:rPr>
        <w:instrText xml:space="preserve"> PAGEREF _Toc54871119 \h </w:instrText>
      </w:r>
      <w:r>
        <w:rPr>
          <w:noProof/>
          <w:webHidden/>
        </w:rPr>
        <w:fldChar w:fldCharType="separate"/>
      </w:r>
      <w:r>
        <w:rPr>
          <w:noProof/>
          <w:webHidden/>
        </w:rPr>
        <w:t>19</w:t>
      </w:r>
      <w:r>
        <w:rPr>
          <w:noProof/>
          <w:webHidden/>
        </w:rPr>
        <w:fldChar w:fldCharType="end"/>
      </w:r>
      <w:r>
        <w:fldChar w:fldCharType="end"/>
      </w:r>
    </w:p>
    <w:p w:rsidR="00B041B6" w14:paraId="6F6E7DDE" w14:textId="66778CCF">
      <w:pPr>
        <w:pStyle w:val="TOC2"/>
        <w:tabs>
          <w:tab w:val="left" w:pos="1080"/>
        </w:tabs>
        <w:rPr>
          <w:rFonts w:asciiTheme="minorHAnsi" w:eastAsiaTheme="minorEastAsia" w:hAnsiTheme="minorHAnsi"/>
          <w:noProof/>
          <w:sz w:val="22"/>
          <w:szCs w:val="22"/>
          <w:lang w:val="en-CA" w:eastAsia="en-CA"/>
        </w:rPr>
      </w:pPr>
      <w:r>
        <w:fldChar w:fldCharType="begin"/>
      </w:r>
      <w:r>
        <w:instrText xml:space="preserve"> HYPERLINK \l "_Toc54871120" </w:instrText>
      </w:r>
      <w:r>
        <w:fldChar w:fldCharType="separate"/>
      </w:r>
      <w:r w:rsidRPr="006E0898">
        <w:rPr>
          <w:rStyle w:val="Hyperlink"/>
          <w:noProof/>
        </w:rPr>
        <w:t>6.20</w:t>
      </w:r>
      <w:r>
        <w:rPr>
          <w:rFonts w:asciiTheme="minorHAnsi" w:eastAsiaTheme="minorEastAsia" w:hAnsiTheme="minorHAnsi"/>
          <w:noProof/>
          <w:sz w:val="22"/>
          <w:szCs w:val="22"/>
          <w:lang w:val="en-CA" w:eastAsia="en-CA"/>
        </w:rPr>
        <w:tab/>
      </w:r>
      <w:r w:rsidRPr="006E0898">
        <w:rPr>
          <w:rStyle w:val="Hyperlink"/>
          <w:noProof/>
        </w:rPr>
        <w:t>Unanimous Shareholder Agreement.</w:t>
      </w:r>
      <w:r>
        <w:rPr>
          <w:noProof/>
          <w:webHidden/>
        </w:rPr>
        <w:tab/>
      </w:r>
      <w:r>
        <w:rPr>
          <w:noProof/>
          <w:webHidden/>
        </w:rPr>
        <w:fldChar w:fldCharType="begin"/>
      </w:r>
      <w:r>
        <w:rPr>
          <w:noProof/>
          <w:webHidden/>
        </w:rPr>
        <w:instrText xml:space="preserve"> PAGEREF _Toc54871120 \h </w:instrText>
      </w:r>
      <w:r>
        <w:rPr>
          <w:noProof/>
          <w:webHidden/>
        </w:rPr>
        <w:fldChar w:fldCharType="separate"/>
      </w:r>
      <w:r>
        <w:rPr>
          <w:noProof/>
          <w:webHidden/>
        </w:rPr>
        <w:t>19</w:t>
      </w:r>
      <w:r>
        <w:rPr>
          <w:noProof/>
          <w:webHidden/>
        </w:rPr>
        <w:fldChar w:fldCharType="end"/>
      </w:r>
      <w:r>
        <w:fldChar w:fldCharType="end"/>
      </w:r>
    </w:p>
    <w:p w:rsidR="002A7888" w14:paraId="663BF92E" w14:textId="29176BDF">
      <w:r>
        <w:fldChar w:fldCharType="end"/>
      </w:r>
      <w:r>
        <w:fldChar w:fldCharType="begin"/>
      </w:r>
      <w:r>
        <w:instrText xml:space="preserve"> REF _Ref448331424 \r \h </w:instrText>
      </w:r>
      <w:r>
        <w:fldChar w:fldCharType="separate"/>
      </w:r>
      <w:r w:rsidR="00B041B6">
        <w:t>Schedule "A"</w:t>
      </w:r>
      <w:r>
        <w:fldChar w:fldCharType="end"/>
      </w:r>
      <w:r>
        <w:t xml:space="preserve"> - Investors</w:t>
      </w:r>
    </w:p>
    <w:p w:rsidR="002A7888" w14:paraId="25D3550B" w14:textId="3B8D32D5">
      <w:r>
        <w:fldChar w:fldCharType="begin"/>
      </w:r>
      <w:r>
        <w:instrText xml:space="preserve"> REF _Ref448331430 \r \h </w:instrText>
      </w:r>
      <w:r>
        <w:fldChar w:fldCharType="separate"/>
      </w:r>
      <w:r w:rsidR="00B041B6">
        <w:t>Schedule "B"</w:t>
      </w:r>
      <w:r>
        <w:fldChar w:fldCharType="end"/>
      </w:r>
      <w:r>
        <w:t xml:space="preserve"> - Key Holders</w:t>
      </w:r>
    </w:p>
    <w:p w:rsidR="002A7888" w14:paraId="37726016" w14:textId="77777777">
      <w:pPr>
        <w:suppressAutoHyphens/>
        <w:spacing w:after="240"/>
        <w:jc w:val="center"/>
        <w:rPr>
          <w:b/>
        </w:rPr>
      </w:pPr>
    </w:p>
    <w:p w:rsidR="002A7888" w14:paraId="39DD04B5" w14:textId="77777777">
      <w:pPr>
        <w:suppressAutoHyphens/>
        <w:spacing w:after="240"/>
        <w:jc w:val="center"/>
        <w:rPr>
          <w:b/>
        </w:rPr>
        <w:sectPr>
          <w:pgSz w:w="12240" w:h="15840" w:code="1"/>
          <w:pgMar w:top="1440" w:right="1440" w:bottom="1440" w:left="1440" w:header="720" w:footer="432" w:gutter="0"/>
          <w:pgNumType w:fmt="lowerRoman" w:start="1"/>
          <w:cols w:space="720"/>
          <w:titlePg/>
          <w:docGrid w:linePitch="360"/>
        </w:sectPr>
      </w:pPr>
    </w:p>
    <w:p w:rsidR="002A7888" w14:paraId="6F0A6FFD" w14:textId="77777777">
      <w:pPr>
        <w:suppressAutoHyphens/>
        <w:spacing w:after="240"/>
        <w:jc w:val="center"/>
        <w:rPr>
          <w:b/>
        </w:rPr>
      </w:pPr>
      <w:r>
        <w:rPr>
          <w:b/>
        </w:rPr>
        <w:t>[AMENDED AND RESTATED] RIGHT OF FIRST REFUSAL</w:t>
      </w:r>
      <w:r>
        <w:rPr>
          <w:b/>
        </w:rPr>
        <w:br/>
        <w:t>AND CO-SALE AGREEMENT</w:t>
      </w:r>
    </w:p>
    <w:p w:rsidR="002A7888" w14:paraId="7E772DC0" w14:textId="4ACA51A9">
      <w:pPr>
        <w:pStyle w:val="BodyTextFirstIndent"/>
      </w:pPr>
      <w:r>
        <w:t>THIS [AMENDED AND RESTATED] RIGHT OF FIRST REFUSAL AND CO-SALE AGREEMENT (this "</w:t>
      </w:r>
      <w:r>
        <w:rPr>
          <w:b/>
        </w:rPr>
        <w:t>Agreement</w:t>
      </w:r>
      <w:r>
        <w:t>"), is made as of [__________, 20__] by and among [_____], a corporation governed by the laws of [</w:t>
      </w:r>
      <w:r>
        <w:rPr>
          <w:i/>
        </w:rPr>
        <w:t xml:space="preserve">Canada/province] </w:t>
      </w:r>
      <w:r>
        <w:t>(the "</w:t>
      </w:r>
      <w:r>
        <w:rPr>
          <w:b/>
        </w:rPr>
        <w:t>Company</w:t>
      </w:r>
      <w:r>
        <w:t xml:space="preserve">"), the Investors </w:t>
      </w:r>
      <w:r w:rsidR="00F3715E">
        <w:t xml:space="preserve">(as defined below) </w:t>
      </w:r>
      <w:r>
        <w:t xml:space="preserve">listed on </w:t>
      </w:r>
      <w:r>
        <w:rPr>
          <w:u w:val="single"/>
        </w:rPr>
        <w:fldChar w:fldCharType="begin"/>
      </w:r>
      <w:r>
        <w:instrText xml:space="preserve"> REF _Ref448327940 \r \h </w:instrText>
      </w:r>
      <w:r>
        <w:rPr>
          <w:u w:val="single"/>
        </w:rPr>
        <w:fldChar w:fldCharType="separate"/>
      </w:r>
      <w:r w:rsidR="00B041B6">
        <w:t>Schedule "A"</w:t>
      </w:r>
      <w:r>
        <w:rPr>
          <w:u w:val="single"/>
        </w:rPr>
        <w:fldChar w:fldCharType="end"/>
      </w:r>
      <w:r>
        <w:t xml:space="preserve"> and the Key Holders</w:t>
      </w:r>
      <w:r>
        <w:rPr>
          <w:position w:val="6"/>
          <w:sz w:val="16"/>
        </w:rPr>
        <w:footnoteReference w:id="2"/>
      </w:r>
      <w:r>
        <w:t xml:space="preserve"> </w:t>
      </w:r>
      <w:r w:rsidR="00F3715E">
        <w:t xml:space="preserve">(as defined below) </w:t>
      </w:r>
      <w:r>
        <w:t xml:space="preserve">listed on </w:t>
      </w:r>
      <w:r>
        <w:rPr>
          <w:u w:val="single"/>
        </w:rPr>
        <w:fldChar w:fldCharType="begin"/>
      </w:r>
      <w:r>
        <w:instrText xml:space="preserve"> REF _Ref448327966 \r \h </w:instrText>
      </w:r>
      <w:r>
        <w:rPr>
          <w:u w:val="single"/>
        </w:rPr>
        <w:fldChar w:fldCharType="separate"/>
      </w:r>
      <w:r w:rsidR="00B041B6">
        <w:t>Schedule "B"</w:t>
      </w:r>
      <w:r>
        <w:rPr>
          <w:u w:val="single"/>
        </w:rPr>
        <w:fldChar w:fldCharType="end"/>
      </w:r>
      <w:r>
        <w:t>.</w:t>
      </w:r>
    </w:p>
    <w:p w:rsidR="002A7888" w14:paraId="3D230DDF" w14:textId="77777777">
      <w:pPr>
        <w:pStyle w:val="BodyTextFirstIndent"/>
      </w:pPr>
      <w:r>
        <w:t>[Alternative 1:</w:t>
      </w:r>
      <w:r>
        <w:rPr>
          <w:position w:val="6"/>
          <w:sz w:val="16"/>
        </w:rPr>
        <w:footnoteReference w:id="3"/>
      </w:r>
    </w:p>
    <w:p w:rsidR="002A7888" w14:paraId="04D7E5E1" w14:textId="42A1F99C">
      <w:pPr>
        <w:pStyle w:val="BodyTextFirstIndent"/>
      </w:pPr>
      <w:r>
        <w:rPr>
          <w:b/>
        </w:rPr>
        <w:t>WHEREAS,</w:t>
      </w:r>
      <w:r>
        <w:t xml:space="preserve"> each Key Holder is the beneficial owner of</w:t>
      </w:r>
      <w:r w:rsidR="00805AC6">
        <w:t xml:space="preserve"> Capital Stock</w:t>
      </w:r>
      <w:r>
        <w:t>, or of options to purchase Common Shares;</w:t>
      </w:r>
    </w:p>
    <w:p w:rsidR="002A7888" w14:paraId="699A8F40" w14:textId="77777777">
      <w:pPr>
        <w:pStyle w:val="BodyTextFirstIndent"/>
      </w:pPr>
      <w:r>
        <w:rPr>
          <w:b/>
        </w:rPr>
        <w:t>WHEREAS,</w:t>
      </w:r>
      <w:r>
        <w:t xml:space="preserve"> the Company and the Investors are parties to </w:t>
      </w:r>
      <w:r w:rsidR="00C82C59">
        <w:t>that certain</w:t>
      </w:r>
      <w:r>
        <w:t xml:space="preserve"> [Class A Preferred Share] Purchase Agreement, of even date herewith (the "</w:t>
      </w:r>
      <w:r>
        <w:rPr>
          <w:b/>
          <w:bCs/>
        </w:rPr>
        <w:t>Purchase Agreement</w:t>
      </w:r>
      <w:r>
        <w:t>"), pursuant to which the Investors have agreed to purchase Class A Preferred Shares of the Company ("</w:t>
      </w:r>
      <w:r>
        <w:rPr>
          <w:b/>
        </w:rPr>
        <w:t>Class A Preferred</w:t>
      </w:r>
      <w:r>
        <w:t xml:space="preserve"> </w:t>
      </w:r>
      <w:r>
        <w:rPr>
          <w:b/>
        </w:rPr>
        <w:t>Shares</w:t>
      </w:r>
      <w:r>
        <w:t>"); and</w:t>
      </w:r>
    </w:p>
    <w:p w:rsidR="002A7888" w14:paraId="69767206" w14:textId="77777777">
      <w:pPr>
        <w:pStyle w:val="BodyTextFirstIndent"/>
      </w:pPr>
      <w:r>
        <w:rPr>
          <w:b/>
        </w:rPr>
        <w:t>WHEREAS,</w:t>
      </w:r>
      <w:r>
        <w:t xml:space="preserve"> the Key Holders and the Company desire to further induce the Investors to purchase the Class A Preferred Shares;]</w:t>
      </w:r>
    </w:p>
    <w:p w:rsidR="002A7888" w14:paraId="00013FFA" w14:textId="77777777">
      <w:pPr>
        <w:pStyle w:val="BodyTextFirstIndent"/>
      </w:pPr>
      <w:r>
        <w:t>[Alternative 2:</w:t>
      </w:r>
      <w:r>
        <w:rPr>
          <w:position w:val="6"/>
          <w:sz w:val="16"/>
        </w:rPr>
        <w:footnoteReference w:id="4"/>
      </w:r>
    </w:p>
    <w:p w:rsidR="005F208B" w:rsidRPr="005F208B" w14:paraId="486F1671" w14:textId="26413BC5">
      <w:pPr>
        <w:pStyle w:val="BodyTextFirstIndent"/>
        <w:rPr>
          <w:bCs/>
        </w:rPr>
      </w:pPr>
      <w:r>
        <w:rPr>
          <w:b/>
        </w:rPr>
        <w:t>WHEREAS,</w:t>
      </w:r>
      <w:r>
        <w:rPr>
          <w:bCs/>
        </w:rPr>
        <w:t xml:space="preserve"> each Key Holder is the beneficial owner of </w:t>
      </w:r>
      <w:r w:rsidR="00774A24">
        <w:rPr>
          <w:bCs/>
        </w:rPr>
        <w:t>Capital Stock</w:t>
      </w:r>
      <w:r>
        <w:rPr>
          <w:bCs/>
        </w:rPr>
        <w:t>, or of options to purchase Common Shares;</w:t>
      </w:r>
    </w:p>
    <w:p w:rsidR="002A7888" w14:paraId="4B000D98" w14:textId="31D80CC8">
      <w:pPr>
        <w:pStyle w:val="BodyTextFirstIndent"/>
      </w:pPr>
      <w:r>
        <w:rPr>
          <w:b/>
        </w:rPr>
        <w:t>WHEREAS,</w:t>
      </w:r>
      <w:r>
        <w:t xml:space="preserve"> the Company, the Key Holders and certain of the Investors (the "</w:t>
      </w:r>
      <w:r w:rsidR="00C82C59">
        <w:rPr>
          <w:b/>
        </w:rPr>
        <w:t>Existing</w:t>
      </w:r>
      <w:r>
        <w:rPr>
          <w:b/>
        </w:rPr>
        <w:t xml:space="preserve"> Investors</w:t>
      </w:r>
      <w:r>
        <w:t>") previously entered into [a][an] [Amended and Restated] Right of First Refusal and Co-Sale Agreement, dated [_____ __, 20___] (the "</w:t>
      </w:r>
      <w:r>
        <w:rPr>
          <w:b/>
        </w:rPr>
        <w:t>Prior Agreement</w:t>
      </w:r>
      <w:r>
        <w:t xml:space="preserve">"), in connection with the purchase </w:t>
      </w:r>
      <w:r w:rsidR="00F3715E">
        <w:t xml:space="preserve">of </w:t>
      </w:r>
      <w:r>
        <w:t>Class [__] Preferred Shares of the Company ("</w:t>
      </w:r>
      <w:r>
        <w:rPr>
          <w:b/>
        </w:rPr>
        <w:t>Class [__] Preferred Shares</w:t>
      </w:r>
      <w:r>
        <w:t>");</w:t>
      </w:r>
    </w:p>
    <w:p w:rsidR="002A7888" w14:paraId="5C166DC4" w14:textId="4EB60B35">
      <w:pPr>
        <w:pStyle w:val="BodyTextFirstIndent"/>
      </w:pPr>
      <w:r>
        <w:rPr>
          <w:b/>
        </w:rPr>
        <w:t>WHEREAS,</w:t>
      </w:r>
      <w:r>
        <w:t xml:space="preserve"> the Key Holders, the </w:t>
      </w:r>
      <w:r w:rsidR="00C82C59">
        <w:t>Existing</w:t>
      </w:r>
      <w:r>
        <w:t xml:space="preserve"> Investors and the Company desire to induce certain of the Investors to purchase Class [__] Preferred Shares of the Company ("</w:t>
      </w:r>
      <w:r>
        <w:rPr>
          <w:b/>
        </w:rPr>
        <w:t>Class [___] Preferred Shares</w:t>
      </w:r>
      <w:r>
        <w:t xml:space="preserve">"), pursuant to </w:t>
      </w:r>
      <w:r w:rsidR="00F3715E">
        <w:t xml:space="preserve">that certain </w:t>
      </w:r>
      <w:r>
        <w:t xml:space="preserve">Class [__] Preferred Share Purchase Agreement dated as of the date hereof by and among the Company and </w:t>
      </w:r>
      <w:r w:rsidR="00F3715E">
        <w:t xml:space="preserve">such Investors </w:t>
      </w:r>
      <w:r>
        <w:t>(the "</w:t>
      </w:r>
      <w:r>
        <w:rPr>
          <w:b/>
          <w:bCs/>
        </w:rPr>
        <w:t>Purchase Agreement</w:t>
      </w:r>
      <w:r>
        <w:t xml:space="preserve">") by </w:t>
      </w:r>
      <w:r w:rsidR="007A5B92">
        <w:t>[</w:t>
      </w:r>
      <w:r>
        <w:t>amending and restating</w:t>
      </w:r>
      <w:r w:rsidR="007A5B92">
        <w:t>][terminating]</w:t>
      </w:r>
      <w:r>
        <w:t xml:space="preserve"> the Prior Agreement </w:t>
      </w:r>
      <w:r w:rsidR="007A5B92">
        <w:t xml:space="preserve">in its entirety </w:t>
      </w:r>
      <w:r>
        <w:t>to provide the Investors with the rights and privileges as set forth herein.]</w:t>
      </w:r>
    </w:p>
    <w:p w:rsidR="002A7888" w14:paraId="637DCEF8" w14:textId="00A24E7E">
      <w:pPr>
        <w:pStyle w:val="BodyTextFirstIndent"/>
      </w:pPr>
      <w:r>
        <w:rPr>
          <w:b/>
          <w:snapToGrid w:val="0"/>
        </w:rPr>
        <w:t>NOW, THEREFORE,</w:t>
      </w:r>
      <w:r>
        <w:rPr>
          <w:snapToGrid w:val="0"/>
        </w:rPr>
        <w:t xml:space="preserve"> the Company, the Key Holders [and][,] the Investors [including the </w:t>
      </w:r>
      <w:r w:rsidR="002B6E7D">
        <w:rPr>
          <w:snapToGrid w:val="0"/>
        </w:rPr>
        <w:t>Existing Investors</w:t>
      </w:r>
      <w:r>
        <w:rPr>
          <w:snapToGrid w:val="0"/>
        </w:rPr>
        <w:t xml:space="preserve"> each hereby agree </w:t>
      </w:r>
      <w:r w:rsidR="007A5B92">
        <w:rPr>
          <w:snapToGrid w:val="0"/>
        </w:rPr>
        <w:t xml:space="preserve">that </w:t>
      </w:r>
      <w:r>
        <w:rPr>
          <w:snapToGrid w:val="0"/>
        </w:rPr>
        <w:t>the Prior Agreement</w:t>
      </w:r>
      <w:r w:rsidR="007A5B92">
        <w:rPr>
          <w:snapToGrid w:val="0"/>
        </w:rPr>
        <w:t xml:space="preserve"> is hereby amended and restated </w:t>
      </w:r>
      <w:r>
        <w:rPr>
          <w:snapToGrid w:val="0"/>
        </w:rPr>
        <w:t xml:space="preserve"> in its entirety</w:t>
      </w:r>
      <w:r w:rsidR="007A5B92">
        <w:rPr>
          <w:snapToGrid w:val="0"/>
        </w:rPr>
        <w:t xml:space="preserve"> by this Agreement</w:t>
      </w:r>
      <w:r>
        <w:rPr>
          <w:snapToGrid w:val="0"/>
        </w:rPr>
        <w:t>, and the parties hereto further] agree as follows:</w:t>
      </w:r>
    </w:p>
    <w:p w:rsidR="002A7888" w14:paraId="6C79E6F8" w14:textId="77777777">
      <w:pPr>
        <w:pStyle w:val="Legal2L1"/>
      </w:pPr>
      <w:bookmarkStart w:id="1" w:name="_Toc448327424"/>
      <w:bookmarkStart w:id="2" w:name="_Toc54871087"/>
      <w:r>
        <w:t>Definitions.</w:t>
      </w:r>
      <w:bookmarkEnd w:id="1"/>
      <w:bookmarkEnd w:id="2"/>
    </w:p>
    <w:p w:rsidR="002A7888" w14:paraId="1B9EA0FF" w14:textId="68BC7F3A">
      <w:pPr>
        <w:pStyle w:val="Legal2Cont1"/>
      </w:pPr>
      <w:r>
        <w:t>"</w:t>
      </w:r>
      <w:r>
        <w:rPr>
          <w:b/>
          <w:bCs/>
        </w:rPr>
        <w:t>Affiliate</w:t>
      </w:r>
      <w:r>
        <w:t>" means, with respect to any specified Investor, any other Investor who directly or indirectly, controls, is controlled by or is under common control with such Investor, including, without limitation, any general partner, managing member, officer</w:t>
      </w:r>
      <w:r w:rsidR="00DB6DC2">
        <w:t>,</w:t>
      </w:r>
      <w:r>
        <w:t xml:space="preserve"> or director </w:t>
      </w:r>
      <w:r w:rsidR="00F3715E">
        <w:t xml:space="preserve">or trustee </w:t>
      </w:r>
      <w:r>
        <w:t xml:space="preserve">of such Investor, or any venture capital fund </w:t>
      </w:r>
      <w:r w:rsidR="00F3715E">
        <w:t xml:space="preserve">or </w:t>
      </w:r>
      <w:r w:rsidR="007A5B92">
        <w:t>other</w:t>
      </w:r>
      <w:r w:rsidR="00F3715E">
        <w:t xml:space="preserve"> investment </w:t>
      </w:r>
      <w:r w:rsidR="007A5B92">
        <w:t>fund</w:t>
      </w:r>
      <w:r w:rsidR="00F3715E">
        <w:t xml:space="preserve"> </w:t>
      </w:r>
      <w:r>
        <w:t xml:space="preserve">now or hereafter existing which is controlled by one </w:t>
      </w:r>
      <w:r w:rsidR="007A5B92">
        <w:t xml:space="preserve">(1) </w:t>
      </w:r>
      <w:r>
        <w:t xml:space="preserve">or more general partners or managing members </w:t>
      </w:r>
      <w:r w:rsidR="00F3715E">
        <w:t xml:space="preserve">or investment advisers </w:t>
      </w:r>
      <w:r>
        <w:t xml:space="preserve">of, or shares the same management company </w:t>
      </w:r>
      <w:r w:rsidR="00F3715E">
        <w:t xml:space="preserve">or investment adviser </w:t>
      </w:r>
      <w:r>
        <w:t>with, such Investor.</w:t>
      </w:r>
    </w:p>
    <w:p w:rsidR="002A7888" w14:paraId="2F931581" w14:textId="77777777">
      <w:pPr>
        <w:pStyle w:val="Legal2Cont1"/>
      </w:pPr>
      <w:r>
        <w:t>"</w:t>
      </w:r>
      <w:r>
        <w:rPr>
          <w:b/>
          <w:bCs/>
        </w:rPr>
        <w:t>Articles</w:t>
      </w:r>
      <w:r>
        <w:t>" means the Company's articles of incorporation or amalgamation, and all amendments made to them from time to time.</w:t>
      </w:r>
    </w:p>
    <w:p w:rsidR="00437D5D" w:rsidRPr="00437D5D" w14:paraId="38ACB88D" w14:textId="77777777">
      <w:pPr>
        <w:pStyle w:val="Legal2Cont1"/>
        <w:rPr>
          <w:b/>
        </w:rPr>
      </w:pPr>
      <w:r>
        <w:t>"</w:t>
      </w:r>
      <w:r>
        <w:rPr>
          <w:b/>
        </w:rPr>
        <w:t>Board of Directors</w:t>
      </w:r>
      <w:r>
        <w:t>" means the board of directors of the Company.</w:t>
      </w:r>
    </w:p>
    <w:p w:rsidR="002A7888" w14:paraId="5530C606" w14:textId="77777777">
      <w:pPr>
        <w:pStyle w:val="Legal2Cont1"/>
      </w:pPr>
      <w:r>
        <w:t>"</w:t>
      </w:r>
      <w:r>
        <w:rPr>
          <w:b/>
          <w:bCs/>
        </w:rPr>
        <w:t>Capital Stock</w:t>
      </w:r>
      <w:r>
        <w:t>" means (a) Common Shares and Preferred Shares (whether now outstanding or hereafter issued in any context), (b) Common Shares issued or issuable upon conversion of Preferred Shares, and (c) Common Shares issued or issuable upon exercise or conversion, as applicable, of stock options, warrants or other convertible securities of the Company, in each case now owned or subsequently acquired by any Key Holder, any Investor, or their respective successors or permitted transferees or assigns. For purposes of the number of shares of Capital Stock held by an Investor or Key Holder (or any other calculation based thereon), all Preferred Shares shall be deemed to have been converted into Common Shares at the then</w:t>
      </w:r>
      <w:r>
        <w:noBreakHyphen/>
        <w:t>applicable conversion ratio.</w:t>
      </w:r>
    </w:p>
    <w:p w:rsidR="002A7888" w14:paraId="4B29B4FD" w14:textId="77777777">
      <w:pPr>
        <w:pStyle w:val="Legal2Cont1"/>
      </w:pPr>
      <w:r>
        <w:t>"</w:t>
      </w:r>
      <w:r>
        <w:rPr>
          <w:b/>
          <w:bCs/>
        </w:rPr>
        <w:t>Change of Control</w:t>
      </w:r>
      <w:r>
        <w:t>" means a transac</w:t>
      </w:r>
      <w:r>
        <w:softHyphen/>
        <w:t>tion or series of related transactions in which a person, or a group of related persons, acquires from holders of the Company shares representing more than fifty percent (50%) of the outstanding voting power of the Company.</w:t>
      </w:r>
    </w:p>
    <w:p w:rsidR="002A7888" w14:paraId="1A111B77" w14:textId="77777777">
      <w:pPr>
        <w:pStyle w:val="Legal2Cont1"/>
      </w:pPr>
      <w:r>
        <w:t>"</w:t>
      </w:r>
      <w:r>
        <w:rPr>
          <w:b/>
          <w:bCs/>
        </w:rPr>
        <w:t>Common Shares</w:t>
      </w:r>
      <w:r>
        <w:t>" means Common Shares of the Company.</w:t>
      </w:r>
    </w:p>
    <w:p w:rsidR="002A7888" w14:paraId="1D5757A2" w14:textId="77777777">
      <w:pPr>
        <w:pStyle w:val="Legal2Cont1"/>
      </w:pPr>
      <w:r>
        <w:t>"</w:t>
      </w:r>
      <w:r>
        <w:rPr>
          <w:b/>
          <w:bCs/>
        </w:rPr>
        <w:t>Company Notice</w:t>
      </w:r>
      <w:r>
        <w:t xml:space="preserve">" means written notice from the Company notifying the selling Key Holders </w:t>
      </w:r>
      <w:r w:rsidR="00F3715E">
        <w:t xml:space="preserve">and each Investor </w:t>
      </w:r>
      <w:r>
        <w:t>that the Company intends to exercise its Right of First Refusal as to some or all of the Transfer Shares with respect to any Proposed Key Holder Transfer.</w:t>
      </w:r>
    </w:p>
    <w:p w:rsidR="002A7888" w14:paraId="3AC9AC8E" w14:textId="1FE51DD5">
      <w:pPr>
        <w:pStyle w:val="Legal2Cont1"/>
      </w:pPr>
      <w:r>
        <w:t>"</w:t>
      </w:r>
      <w:r>
        <w:rPr>
          <w:b/>
          <w:bCs/>
        </w:rPr>
        <w:t>Investor Notice</w:t>
      </w:r>
      <w:r>
        <w:t>" means written notice from an</w:t>
      </w:r>
      <w:r w:rsidR="00F3715E">
        <w:t>y</w:t>
      </w:r>
      <w:r>
        <w:t xml:space="preserve"> Investor notifying the Company and the selling Key Holder</w:t>
      </w:r>
      <w:r w:rsidR="00F3715E">
        <w:t>(s)</w:t>
      </w:r>
      <w:r>
        <w:t xml:space="preserve"> that such Investor intends to exercise its Secondary Refusal Right as to a portion of the Transfer Shares with respect to any Proposed Key Holder Transfer.</w:t>
      </w:r>
    </w:p>
    <w:p w:rsidR="002A7888" w14:paraId="65EDA118" w14:textId="73172EC9">
      <w:pPr>
        <w:pStyle w:val="Legal2Cont1"/>
      </w:pPr>
      <w:r>
        <w:t>"</w:t>
      </w:r>
      <w:r>
        <w:rPr>
          <w:b/>
          <w:bCs/>
        </w:rPr>
        <w:t>Investors</w:t>
      </w:r>
      <w:r>
        <w:t xml:space="preserve">" means the persons named on </w:t>
      </w:r>
      <w:r>
        <w:fldChar w:fldCharType="begin"/>
      </w:r>
      <w:r>
        <w:instrText xml:space="preserve"> REF _Ref448328029 \r \h </w:instrText>
      </w:r>
      <w:r>
        <w:fldChar w:fldCharType="separate"/>
      </w:r>
      <w:r w:rsidR="00B041B6">
        <w:t>Schedule "A"</w:t>
      </w:r>
      <w:r>
        <w:fldChar w:fldCharType="end"/>
      </w:r>
      <w:r>
        <w:t xml:space="preserve"> hereto, each person to whom the rights of an Investor are assigned pursuant to </w:t>
      </w:r>
      <w:r w:rsidR="004E17A4">
        <w:t>Section</w:t>
      </w:r>
      <w:r>
        <w:t xml:space="preserve"> </w:t>
      </w:r>
      <w:r>
        <w:rPr>
          <w:cs/>
        </w:rPr>
        <w:t>‎</w:t>
      </w:r>
      <w:r>
        <w:fldChar w:fldCharType="begin"/>
      </w:r>
      <w:r>
        <w:instrText xml:space="preserve"> REF _Ref448328041 \r \h </w:instrText>
      </w:r>
      <w:r>
        <w:fldChar w:fldCharType="separate"/>
      </w:r>
      <w:r w:rsidR="00B041B6">
        <w:t>6.10</w:t>
      </w:r>
      <w:r>
        <w:fldChar w:fldCharType="end"/>
      </w:r>
      <w:r>
        <w:t xml:space="preserve">, each person who hereafter becomes a signatory to this Agreement pursuant to </w:t>
      </w:r>
      <w:r w:rsidR="004E17A4">
        <w:t>Section</w:t>
      </w:r>
      <w:r>
        <w:t xml:space="preserve"> </w:t>
      </w:r>
      <w:r>
        <w:rPr>
          <w:cs/>
        </w:rPr>
        <w:t>‎</w:t>
      </w:r>
      <w:r>
        <w:fldChar w:fldCharType="begin"/>
      </w:r>
      <w:r>
        <w:instrText xml:space="preserve"> REF _Ref448328047 \r \h </w:instrText>
      </w:r>
      <w:r>
        <w:fldChar w:fldCharType="separate"/>
      </w:r>
      <w:r w:rsidR="00B041B6">
        <w:t>6.12</w:t>
      </w:r>
      <w:r>
        <w:fldChar w:fldCharType="end"/>
      </w:r>
      <w:r>
        <w:t xml:space="preserve"> and any one of them, as the context  may require[; provided, however, that any such person shall cease to be </w:t>
      </w:r>
      <w:r>
        <w:t>considered an Investor for purposes of this Agreement at any time such person and his, her or its Affiliates collectively hold fewer than [____________] shares of Capital Stock (as adjusted for any stock combination, stock split, stock dividend, recapitalization or other similar transaction)</w:t>
      </w:r>
      <w:r>
        <w:rPr>
          <w:position w:val="6"/>
          <w:sz w:val="16"/>
        </w:rPr>
        <w:footnoteReference w:id="5"/>
      </w:r>
      <w:r>
        <w:t>].</w:t>
      </w:r>
    </w:p>
    <w:p w:rsidR="002A7888" w14:paraId="684A09EE" w14:textId="49B73205">
      <w:pPr>
        <w:pStyle w:val="Legal2Cont1"/>
      </w:pPr>
      <w:r>
        <w:t>"</w:t>
      </w:r>
      <w:r>
        <w:rPr>
          <w:b/>
          <w:bCs/>
        </w:rPr>
        <w:t>Key Holders</w:t>
      </w:r>
      <w:r>
        <w:t xml:space="preserve">" means the persons named on </w:t>
      </w:r>
      <w:r>
        <w:fldChar w:fldCharType="begin"/>
      </w:r>
      <w:r>
        <w:instrText xml:space="preserve"> REF _Ref448328058 \r \h </w:instrText>
      </w:r>
      <w:r>
        <w:fldChar w:fldCharType="separate"/>
      </w:r>
      <w:r w:rsidR="00B041B6">
        <w:t>Schedule "B"</w:t>
      </w:r>
      <w:r>
        <w:fldChar w:fldCharType="end"/>
      </w:r>
      <w:r>
        <w:t xml:space="preserve"> hereto, each person to whom the rights of a Key Holder are assigned pursuant to </w:t>
      </w:r>
      <w:r w:rsidR="004E17A4">
        <w:t>Section</w:t>
      </w:r>
      <w:r>
        <w:t xml:space="preserve"> </w:t>
      </w:r>
      <w:r>
        <w:rPr>
          <w:cs/>
        </w:rPr>
        <w:t>‎</w:t>
      </w:r>
      <w:r>
        <w:fldChar w:fldCharType="begin"/>
      </w:r>
      <w:r>
        <w:instrText xml:space="preserve"> REF _Ref448328073 \r \h </w:instrText>
      </w:r>
      <w:r>
        <w:fldChar w:fldCharType="separate"/>
      </w:r>
      <w:r w:rsidR="00B041B6">
        <w:t>3.1</w:t>
      </w:r>
      <w:r>
        <w:fldChar w:fldCharType="end"/>
      </w:r>
      <w:r>
        <w:t xml:space="preserve">, each person who hereafter becomes a signatory to this Agreement pursuant to </w:t>
      </w:r>
      <w:r w:rsidR="004E17A4">
        <w:t>Section</w:t>
      </w:r>
      <w:r>
        <w:t xml:space="preserve"> </w:t>
      </w:r>
      <w:r>
        <w:rPr>
          <w:cs/>
        </w:rPr>
        <w:fldChar w:fldCharType="begin"/>
      </w:r>
      <w:r>
        <w:instrText xml:space="preserve"> REF _Ref448328087 \r \h </w:instrText>
      </w:r>
      <w:r>
        <w:rPr>
          <w:cs/>
        </w:rPr>
        <w:fldChar w:fldCharType="separate"/>
      </w:r>
      <w:r w:rsidR="00B041B6">
        <w:t>6.10</w:t>
      </w:r>
      <w:r>
        <w:rPr>
          <w:cs/>
        </w:rPr>
        <w:fldChar w:fldCharType="end"/>
      </w:r>
      <w:r>
        <w:rPr>
          <w:rFonts w:hint="cs"/>
          <w:rtl/>
          <w:cs/>
        </w:rPr>
        <w:t xml:space="preserve"> </w:t>
      </w:r>
      <w:r>
        <w:t xml:space="preserve">or </w:t>
      </w:r>
      <w:r>
        <w:rPr>
          <w:cs/>
        </w:rPr>
        <w:t>‎</w:t>
      </w:r>
      <w:r>
        <w:fldChar w:fldCharType="begin"/>
      </w:r>
      <w:r>
        <w:instrText xml:space="preserve"> REF _Ref448328094 \r \h </w:instrText>
      </w:r>
      <w:r>
        <w:fldChar w:fldCharType="separate"/>
      </w:r>
      <w:r w:rsidR="00B041B6">
        <w:t>6.18</w:t>
      </w:r>
      <w:r>
        <w:fldChar w:fldCharType="end"/>
      </w:r>
      <w:r>
        <w:t xml:space="preserve"> and any one of them, as the context may require.</w:t>
      </w:r>
    </w:p>
    <w:p w:rsidR="002A7888" w14:paraId="7B6BE518" w14:textId="77777777">
      <w:pPr>
        <w:pStyle w:val="Legal2Cont1"/>
      </w:pPr>
      <w:r>
        <w:t>"</w:t>
      </w:r>
      <w:r>
        <w:rPr>
          <w:b/>
          <w:bCs/>
        </w:rPr>
        <w:t>Preferred Shares</w:t>
      </w:r>
      <w:r>
        <w:t>" means collectively, all Class A Preferred Shares [and Class [_] Preferred Shares].</w:t>
      </w:r>
      <w:r>
        <w:rPr>
          <w:position w:val="6"/>
          <w:sz w:val="16"/>
        </w:rPr>
        <w:footnoteReference w:id="6"/>
      </w:r>
    </w:p>
    <w:p w:rsidR="002A7888" w14:paraId="7540D0A9" w14:textId="77777777">
      <w:pPr>
        <w:pStyle w:val="Legal2Cont1"/>
      </w:pPr>
      <w:r>
        <w:t>"</w:t>
      </w:r>
      <w:r>
        <w:rPr>
          <w:b/>
          <w:bCs/>
        </w:rPr>
        <w:t>Proposed Key Holder Transfer</w:t>
      </w:r>
      <w:r>
        <w:t>" means any assignment, sale, offer to sell, pledge, mortgage, hypothecation, encumbrance, disposition of or any other like transfer or encumbering of any Transfer Shares (or any interest therein) proposed by any of the Key Holders.</w:t>
      </w:r>
    </w:p>
    <w:p w:rsidR="002A7888" w14:paraId="5291E8D7" w14:textId="77777777">
      <w:pPr>
        <w:pStyle w:val="Legal2Cont1"/>
      </w:pPr>
      <w:r>
        <w:t>"</w:t>
      </w:r>
      <w:r>
        <w:rPr>
          <w:b/>
          <w:bCs/>
        </w:rPr>
        <w:t>Proposed Transfer Notice</w:t>
      </w:r>
      <w:r>
        <w:t>" means written notice from a Key Holder setting forth the terms and conditions of a Proposed Key Holder Transfer.</w:t>
      </w:r>
    </w:p>
    <w:p w:rsidR="002A7888" w14:paraId="429E6D47" w14:textId="77777777">
      <w:pPr>
        <w:pStyle w:val="Legal2Cont1"/>
      </w:pPr>
      <w:r>
        <w:t>"</w:t>
      </w:r>
      <w:r>
        <w:rPr>
          <w:b/>
          <w:bCs/>
        </w:rPr>
        <w:t>Prospective Transferee</w:t>
      </w:r>
      <w:r>
        <w:t>" means any person to whom a Key Holder proposes to make a Proposed Key Holder Transfer.</w:t>
      </w:r>
    </w:p>
    <w:p w:rsidR="002A7888" w14:paraId="52D30938" w14:textId="77777777">
      <w:pPr>
        <w:pStyle w:val="Legal2Cont1"/>
      </w:pPr>
      <w:r>
        <w:t>"</w:t>
      </w:r>
      <w:r>
        <w:rPr>
          <w:b/>
          <w:bCs/>
        </w:rPr>
        <w:t>Right of Co-Sale</w:t>
      </w:r>
      <w:r>
        <w:t>" means the right, but not an obligation, of an Investor to participate in a Proposed Key Holder Transfer on the terms and conditions specified in the Proposed Transfer Notice.</w:t>
      </w:r>
    </w:p>
    <w:p w:rsidR="002A7888" w14:paraId="05158DAD" w14:textId="77777777">
      <w:pPr>
        <w:pStyle w:val="Legal2Cont1"/>
      </w:pPr>
      <w:r>
        <w:t>"</w:t>
      </w:r>
      <w:r>
        <w:rPr>
          <w:b/>
          <w:bCs/>
        </w:rPr>
        <w:t>Right of First Refusal</w:t>
      </w:r>
      <w:r>
        <w:t>" means the right, but not an obligation, of the Company, or its permitted transferees or assigns, to purchase some or all of the Transfer Shares with respect to a Proposed Key Holder Transfer, on the terms and conditions specified in the Proposed Transfer Notice.</w:t>
      </w:r>
    </w:p>
    <w:p w:rsidR="002A7888" w14:paraId="26E8E1A4" w14:textId="77777777">
      <w:pPr>
        <w:pStyle w:val="Legal2Cont1"/>
      </w:pPr>
      <w:r>
        <w:t>"</w:t>
      </w:r>
      <w:r>
        <w:rPr>
          <w:b/>
          <w:bCs/>
        </w:rPr>
        <w:t>Secondary Notice</w:t>
      </w:r>
      <w:r>
        <w:t>" means written notice from the Company notifying the Investors and the selling Key Holder that the Company does not intend to exercise its Right of First Refusal as to all Transfer Shares with respect to a Proposed Key Holder Transfer</w:t>
      </w:r>
      <w:r w:rsidR="00DB6DC2">
        <w:t>, on the terms and conditions specified in the Proposed Transfer Notice</w:t>
      </w:r>
      <w:r>
        <w:t>.</w:t>
      </w:r>
    </w:p>
    <w:p w:rsidR="002A7888" w14:paraId="4F252878" w14:textId="77777777">
      <w:pPr>
        <w:pStyle w:val="Legal2Cont1"/>
      </w:pPr>
      <w:r>
        <w:t>"</w:t>
      </w:r>
      <w:r>
        <w:rPr>
          <w:b/>
          <w:bCs/>
        </w:rPr>
        <w:t>Secondary Refusal Right</w:t>
      </w:r>
      <w:r>
        <w:t xml:space="preserve">" means the right, but not an obligation, of each Investor to purchase up to its pro rata portion (based upon the total number of </w:t>
      </w:r>
      <w:r w:rsidR="002B6E7D">
        <w:t>s</w:t>
      </w:r>
      <w:r>
        <w:t>hares of Capital Stock then held by all Investors) of any Transfer Shares not purchased pursuant to the Right of First Refusal, on the terms and conditions specified in the Proposed Transfer</w:t>
      </w:r>
      <w:r w:rsidR="002B6E7D">
        <w:t xml:space="preserve"> Notice</w:t>
      </w:r>
      <w:r>
        <w:t>.</w:t>
      </w:r>
    </w:p>
    <w:p w:rsidR="002A7888" w14:paraId="5F8E5FE7" w14:textId="77777777">
      <w:pPr>
        <w:pStyle w:val="Legal2Cont1"/>
      </w:pPr>
      <w:r>
        <w:t>"</w:t>
      </w:r>
      <w:r>
        <w:rPr>
          <w:b/>
          <w:bCs/>
        </w:rPr>
        <w:t>Transfer Shares</w:t>
      </w:r>
      <w:r>
        <w:t>" means Capital Stock owned by a Key Holder, or issued to a Key Holder after the date hereof (including, without limitation, in connection with any stock split, stock dividend, recapitalization, reorganization, or the like), but does not include any Preferred Shares or Common Shares that are issued or issuable upon conversion of Preferred Shares.</w:t>
      </w:r>
      <w:r>
        <w:rPr>
          <w:position w:val="6"/>
          <w:sz w:val="16"/>
        </w:rPr>
        <w:footnoteReference w:id="7"/>
      </w:r>
    </w:p>
    <w:p w:rsidR="002A7888" w14:paraId="740218BA" w14:textId="77777777">
      <w:pPr>
        <w:pStyle w:val="Legal2Cont1"/>
      </w:pPr>
      <w:r>
        <w:t>"</w:t>
      </w:r>
      <w:r>
        <w:rPr>
          <w:b/>
          <w:bCs/>
        </w:rPr>
        <w:t>Undersubscription Notice</w:t>
      </w:r>
      <w:r>
        <w:t>" means written notice from an Investor notifying the Company and the selling Key Holder that such Investor intends to exercise its option to purchase all or any portion of the Transfer Shares not purchased pursuant to the Right of First Refusal or the Secondary Refusal Right.</w:t>
      </w:r>
    </w:p>
    <w:p w:rsidR="002A7888" w14:paraId="0F7B826C" w14:textId="77777777">
      <w:pPr>
        <w:pStyle w:val="Legal2L1"/>
      </w:pPr>
      <w:bookmarkStart w:id="3" w:name="_Toc448327425"/>
      <w:bookmarkStart w:id="4" w:name="_Ref448328270"/>
      <w:bookmarkStart w:id="5" w:name="_Ref448328721"/>
      <w:bookmarkStart w:id="6" w:name="_Ref448329314"/>
      <w:bookmarkStart w:id="7" w:name="_Ref448329486"/>
      <w:bookmarkStart w:id="8" w:name="_Ref448329538"/>
      <w:bookmarkStart w:id="9" w:name="_Toc54871088"/>
      <w:r>
        <w:t>Agreement Among the Company, the Investors and the Key Holders.</w:t>
      </w:r>
      <w:bookmarkEnd w:id="3"/>
      <w:bookmarkEnd w:id="4"/>
      <w:bookmarkEnd w:id="5"/>
      <w:bookmarkEnd w:id="6"/>
      <w:bookmarkEnd w:id="7"/>
      <w:bookmarkEnd w:id="8"/>
      <w:bookmarkEnd w:id="9"/>
    </w:p>
    <w:p w:rsidR="002A7888" w14:paraId="10471D9D" w14:textId="77777777">
      <w:pPr>
        <w:pStyle w:val="Legal2L2"/>
      </w:pPr>
      <w:bookmarkStart w:id="10" w:name="_Toc448327426"/>
      <w:bookmarkStart w:id="11" w:name="_Ref448328298"/>
      <w:bookmarkStart w:id="12" w:name="_Ref448328329"/>
      <w:bookmarkStart w:id="13" w:name="_Ref448328538"/>
      <w:bookmarkStart w:id="14" w:name="_Ref448328583"/>
      <w:bookmarkStart w:id="15" w:name="_Ref448328615"/>
      <w:bookmarkStart w:id="16" w:name="_Ref448328740"/>
      <w:bookmarkStart w:id="17" w:name="_Ref448328888"/>
      <w:bookmarkStart w:id="18" w:name="_Ref448328922"/>
      <w:bookmarkStart w:id="19" w:name="_Ref448329036"/>
      <w:bookmarkStart w:id="20" w:name="_Ref448329452"/>
      <w:bookmarkStart w:id="21" w:name="_Ref520727437"/>
      <w:bookmarkStart w:id="22" w:name="_Toc54871089"/>
      <w:r>
        <w:t>Right of First Refusal.</w:t>
      </w:r>
      <w:r>
        <w:rPr>
          <w:position w:val="6"/>
          <w:sz w:val="16"/>
        </w:rPr>
        <w:footnoteReference w:id="8"/>
      </w:r>
      <w:bookmarkEnd w:id="10"/>
      <w:bookmarkEnd w:id="11"/>
      <w:bookmarkEnd w:id="12"/>
      <w:bookmarkEnd w:id="13"/>
      <w:bookmarkEnd w:id="14"/>
      <w:bookmarkEnd w:id="15"/>
      <w:bookmarkEnd w:id="16"/>
      <w:bookmarkEnd w:id="17"/>
      <w:bookmarkEnd w:id="18"/>
      <w:bookmarkEnd w:id="19"/>
      <w:bookmarkEnd w:id="20"/>
      <w:bookmarkEnd w:id="21"/>
      <w:bookmarkEnd w:id="22"/>
    </w:p>
    <w:p w:rsidR="002A7888" w14:paraId="1347C23D" w14:textId="6580D3B0">
      <w:pPr>
        <w:pStyle w:val="Legal2L3"/>
      </w:pPr>
      <w:bookmarkStart w:id="23" w:name="_Ref448328293"/>
      <w:r>
        <w:rPr>
          <w:u w:val="single"/>
        </w:rPr>
        <w:t>Grant</w:t>
      </w:r>
      <w:r>
        <w:t xml:space="preserve">.  Subject to the terms of Section </w:t>
      </w:r>
      <w:r>
        <w:rPr>
          <w:cs/>
        </w:rPr>
        <w:t>‎</w:t>
      </w:r>
      <w:r>
        <w:fldChar w:fldCharType="begin"/>
      </w:r>
      <w:r>
        <w:instrText xml:space="preserve"> REF _Ref448328140 \r \h  \* MERGEFORMAT </w:instrText>
      </w:r>
      <w:r>
        <w:fldChar w:fldCharType="separate"/>
      </w:r>
      <w:r w:rsidR="00B041B6">
        <w:t>3</w:t>
      </w:r>
      <w:r>
        <w:fldChar w:fldCharType="end"/>
      </w:r>
      <w:r>
        <w:t xml:space="preserve"> below, each Key Holder</w:t>
      </w:r>
      <w:bookmarkStart w:id="24" w:name="_Ref54867513"/>
      <w:r>
        <w:rPr>
          <w:position w:val="6"/>
          <w:sz w:val="16"/>
        </w:rPr>
        <w:footnoteReference w:id="9"/>
      </w:r>
      <w:bookmarkEnd w:id="24"/>
      <w:r>
        <w:t xml:space="preserve"> hereby unconditionally and irrevocably grants to the Company a Right of First Refusal to purchase all or any portion of Transfer Shares that such Key Holder may propose to transfer in a Proposed Key Holder Transfer, at the same price and on the same terms and conditions as those offered to the Prospective Transferee.</w:t>
      </w:r>
      <w:bookmarkEnd w:id="23"/>
    </w:p>
    <w:p w:rsidR="002A7888" w14:paraId="42F36C76" w14:textId="1A2F857D">
      <w:pPr>
        <w:pStyle w:val="Legal2L3"/>
      </w:pPr>
      <w:bookmarkStart w:id="25" w:name="_Ref448328313"/>
      <w:r>
        <w:rPr>
          <w:u w:val="single"/>
        </w:rPr>
        <w:t>Notice</w:t>
      </w:r>
      <w:r>
        <w:t xml:space="preserve">.  Each Key Holder proposing to make a Proposed Key Holder Transfer must deliver a Proposed Transfer Notice to the Company and each Investor not later than [forty-five (45)] days prior to the consummation of such Proposed </w:t>
      </w:r>
      <w:r>
        <w:rPr>
          <w:smallCaps/>
        </w:rPr>
        <w:t>K</w:t>
      </w:r>
      <w:r>
        <w:t xml:space="preserve">ey Holder Transfer.  Such Proposed Transfer Notice shall contain the material terms and conditions (including price and form of consideration) of the Proposed Key Holder Transfer, the identity of the Prospective Transferee and the intended date of the Proposed Key Holder Transfer.  To exercise its Right of First Refusal under this Section </w:t>
      </w:r>
      <w:r>
        <w:rPr>
          <w:cs/>
        </w:rPr>
        <w:fldChar w:fldCharType="begin"/>
      </w:r>
      <w:r>
        <w:instrText xml:space="preserve"> REF _Ref448328270 \r \h  \* MERGEFORMAT </w:instrText>
      </w:r>
      <w:r>
        <w:rPr>
          <w:cs/>
        </w:rPr>
        <w:fldChar w:fldCharType="separate"/>
      </w:r>
      <w:r w:rsidR="00B041B6">
        <w:t>2</w:t>
      </w:r>
      <w:r>
        <w:rPr>
          <w:cs/>
        </w:rPr>
        <w:fldChar w:fldCharType="end"/>
      </w:r>
      <w:r>
        <w:t xml:space="preserve">, the Company must deliver a Company Notice to the selling Key Holder </w:t>
      </w:r>
      <w:r w:rsidR="00F3715E">
        <w:t xml:space="preserve">and the Investors </w:t>
      </w:r>
      <w:r>
        <w:t>within fifteen (15) days after delivery of the Proposed Transfer Notice</w:t>
      </w:r>
      <w:r w:rsidR="00F3715E">
        <w:t xml:space="preserve"> specifying the number of Transfer Shares to be purchased</w:t>
      </w:r>
      <w:r w:rsidR="00556ED9">
        <w:t xml:space="preserve"> by the Company</w:t>
      </w:r>
      <w:r>
        <w:t xml:space="preserve">.  [In the event of a conflict between this Agreement and any other agreement that may have been entered into by a Key Holder with the Company that contains a preexisting right of first refusal, the Company and the Key Holder acknowledge and agree that the terms of this Agreement shall control and the preexisting right of </w:t>
      </w:r>
      <w:r>
        <w:t xml:space="preserve">first refusal shall be deemed satisfied by compliance with </w:t>
      </w:r>
      <w:r w:rsidR="004E17A4">
        <w:t>Section</w:t>
      </w:r>
      <w:r>
        <w:t xml:space="preserve"> </w:t>
      </w:r>
      <w:r>
        <w:fldChar w:fldCharType="begin"/>
      </w:r>
      <w:r>
        <w:instrText xml:space="preserve"> REF _Ref448328298 \r \h  \* MERGEFORMAT </w:instrText>
      </w:r>
      <w:r>
        <w:fldChar w:fldCharType="separate"/>
      </w:r>
      <w:r w:rsidR="00B041B6">
        <w:t>2.1</w:t>
      </w:r>
      <w:r>
        <w:fldChar w:fldCharType="end"/>
      </w:r>
      <w:r>
        <w:fldChar w:fldCharType="begin"/>
      </w:r>
      <w:r>
        <w:instrText xml:space="preserve"> REF _Ref448328293 \r \h  \* MERGEFORMAT </w:instrText>
      </w:r>
      <w:r>
        <w:fldChar w:fldCharType="separate"/>
      </w:r>
      <w:r w:rsidR="00B041B6">
        <w:t>(a)</w:t>
      </w:r>
      <w:r>
        <w:fldChar w:fldCharType="end"/>
      </w:r>
      <w:r>
        <w:t xml:space="preserve"> and this </w:t>
      </w:r>
      <w:r w:rsidR="004E17A4">
        <w:t>Section</w:t>
      </w:r>
      <w:r>
        <w:t xml:space="preserve"> </w:t>
      </w:r>
      <w:r>
        <w:fldChar w:fldCharType="begin"/>
      </w:r>
      <w:r>
        <w:instrText xml:space="preserve"> REF _Ref448328329 \r \h  \* MERGEFORMAT </w:instrText>
      </w:r>
      <w:r>
        <w:fldChar w:fldCharType="separate"/>
      </w:r>
      <w:r w:rsidR="00B041B6">
        <w:t>2.1</w:t>
      </w:r>
      <w:r>
        <w:fldChar w:fldCharType="end"/>
      </w:r>
      <w:r>
        <w:fldChar w:fldCharType="begin"/>
      </w:r>
      <w:r>
        <w:instrText xml:space="preserve"> REF _Ref448328313 \r \h  \* MERGEFORMAT </w:instrText>
      </w:r>
      <w:r>
        <w:fldChar w:fldCharType="separate"/>
      </w:r>
      <w:r w:rsidR="00B041B6">
        <w:t>(b)</w:t>
      </w:r>
      <w:r>
        <w:fldChar w:fldCharType="end"/>
      </w:r>
      <w:r>
        <w:t xml:space="preserve">).]  [In the event of a conflict between this Agreement and the Company's </w:t>
      </w:r>
      <w:r w:rsidR="00F3715E">
        <w:t>B</w:t>
      </w:r>
      <w:r>
        <w:t xml:space="preserve">y-laws containing a preexisting right of first refusal, the terms of the </w:t>
      </w:r>
      <w:r w:rsidR="00F3715E">
        <w:t>B</w:t>
      </w:r>
      <w:r>
        <w:t xml:space="preserve">y-laws will control and compliance with the </w:t>
      </w:r>
      <w:r w:rsidR="00F3715E">
        <w:t>B</w:t>
      </w:r>
      <w:r>
        <w:t xml:space="preserve">y-laws shall be deemed compliance with this </w:t>
      </w:r>
      <w:r w:rsidR="004E17A4">
        <w:t>Section</w:t>
      </w:r>
      <w:r>
        <w:t xml:space="preserve"> </w:t>
      </w:r>
      <w:r>
        <w:fldChar w:fldCharType="begin"/>
      </w:r>
      <w:r>
        <w:instrText xml:space="preserve"> REF _Ref448328538 \r \h  \* MERGEFORMAT </w:instrText>
      </w:r>
      <w:r>
        <w:fldChar w:fldCharType="separate"/>
      </w:r>
      <w:r w:rsidR="00B041B6">
        <w:t>2.1</w:t>
      </w:r>
      <w:r>
        <w:fldChar w:fldCharType="end"/>
      </w:r>
      <w:r>
        <w:fldChar w:fldCharType="begin"/>
      </w:r>
      <w:r>
        <w:instrText xml:space="preserve"> REF _Ref448328293 \r \h  \* MERGEFORMAT </w:instrText>
      </w:r>
      <w:r>
        <w:fldChar w:fldCharType="separate"/>
      </w:r>
      <w:r w:rsidR="00B041B6">
        <w:t>(a)</w:t>
      </w:r>
      <w:r>
        <w:fldChar w:fldCharType="end"/>
      </w:r>
      <w:r>
        <w:t xml:space="preserve"> and </w:t>
      </w:r>
      <w:r>
        <w:fldChar w:fldCharType="begin"/>
      </w:r>
      <w:r>
        <w:instrText xml:space="preserve"> REF _Ref448328313 \r \h </w:instrText>
      </w:r>
      <w:r>
        <w:fldChar w:fldCharType="separate"/>
      </w:r>
      <w:r w:rsidR="00B041B6">
        <w:t>(b)</w:t>
      </w:r>
      <w:r>
        <w:fldChar w:fldCharType="end"/>
      </w:r>
      <w:r>
        <w:t xml:space="preserve"> in full.]</w:t>
      </w:r>
      <w:bookmarkEnd w:id="25"/>
    </w:p>
    <w:p w:rsidR="002A7888" w14:paraId="0F94BD97" w14:textId="2CCB28B1">
      <w:pPr>
        <w:pStyle w:val="Legal2L3"/>
      </w:pPr>
      <w:bookmarkStart w:id="26" w:name="_Ref448328584"/>
      <w:r>
        <w:rPr>
          <w:u w:val="single"/>
        </w:rPr>
        <w:t xml:space="preserve">Grant of Secondary Refusal Right to </w:t>
      </w:r>
      <w:r w:rsidR="00774A24">
        <w:rPr>
          <w:u w:val="single"/>
        </w:rPr>
        <w:t xml:space="preserve">the </w:t>
      </w:r>
      <w:r>
        <w:rPr>
          <w:u w:val="single"/>
        </w:rPr>
        <w:t>Investors</w:t>
      </w:r>
      <w:r>
        <w:t xml:space="preserve">.  Subject to the terms of Section </w:t>
      </w:r>
      <w:r>
        <w:rPr>
          <w:cs/>
        </w:rPr>
        <w:t>‎</w:t>
      </w:r>
      <w:r>
        <w:fldChar w:fldCharType="begin"/>
      </w:r>
      <w:r>
        <w:instrText xml:space="preserve"> REF _Ref448328566 \r \h  \* MERGEFORMAT </w:instrText>
      </w:r>
      <w:r>
        <w:fldChar w:fldCharType="separate"/>
      </w:r>
      <w:r w:rsidR="00B041B6">
        <w:t>3</w:t>
      </w:r>
      <w:r>
        <w:fldChar w:fldCharType="end"/>
      </w:r>
      <w:r>
        <w:t xml:space="preserve"> below, each Key Holder hereby unconditionally and irrevocably grants to the Investors a Secondary Refusal Right to purchase all or any portion of the Transfer Shares not purchased by the Company pursuant to the Right of First Refusal, as provided in this </w:t>
      </w:r>
      <w:r w:rsidR="004E17A4">
        <w:t>Section</w:t>
      </w:r>
      <w:r>
        <w:t xml:space="preserve"> </w:t>
      </w:r>
      <w:r>
        <w:fldChar w:fldCharType="begin"/>
      </w:r>
      <w:r>
        <w:instrText xml:space="preserve"> REF _Ref448328583 \r \h  \* MERGEFORMAT </w:instrText>
      </w:r>
      <w:r>
        <w:fldChar w:fldCharType="separate"/>
      </w:r>
      <w:r w:rsidR="00B041B6">
        <w:t>2.1</w:t>
      </w:r>
      <w:r>
        <w:fldChar w:fldCharType="end"/>
      </w:r>
      <w:r>
        <w:fldChar w:fldCharType="begin"/>
      </w:r>
      <w:r>
        <w:instrText xml:space="preserve"> REF _Ref448328584 \r \h  \* MERGEFORMAT </w:instrText>
      </w:r>
      <w:r>
        <w:fldChar w:fldCharType="separate"/>
      </w:r>
      <w:r w:rsidR="00B041B6">
        <w:t>(c)</w:t>
      </w:r>
      <w:r>
        <w:fldChar w:fldCharType="end"/>
      </w:r>
      <w:r>
        <w:t xml:space="preserve">.  If the Company does not </w:t>
      </w:r>
      <w:r w:rsidR="00F3715E">
        <w:t xml:space="preserve">provide the Company Notice exercising </w:t>
      </w:r>
      <w:r>
        <w:t>its Right of First Refusal with respect to all Transfer Shares subject to a Proposed Key Holder Transfer, the Company must deliver a Secondary Notice to the selling Key Holder and to each Investor to that effect no later than fifteen (15) days after the selling Key Holder delivers the Proposed Transfer Notice to the Company.  To exercise its Secondary Refusal Right, an Investor must deliver an Investor Notice to the selling Key Holder and the Company within ten (10) days after the Company's deadline for its delivery of the Secondary Notice as provided in the preceding sentence.</w:t>
      </w:r>
      <w:bookmarkEnd w:id="26"/>
    </w:p>
    <w:p w:rsidR="002A7888" w14:paraId="583A11B6" w14:textId="7B63B8FC">
      <w:pPr>
        <w:pStyle w:val="Legal2L3"/>
      </w:pPr>
      <w:bookmarkStart w:id="27" w:name="_Ref448328617"/>
      <w:r>
        <w:rPr>
          <w:u w:val="single"/>
        </w:rPr>
        <w:t>Undersubscription of Transfer Shares</w:t>
      </w:r>
      <w:r>
        <w:t xml:space="preserve">.  If options to purchase have been exercised by the Company and the Investors </w:t>
      </w:r>
      <w:r w:rsidR="00F3715E">
        <w:t xml:space="preserve">pursuant to </w:t>
      </w:r>
      <w:r w:rsidR="004E17A4">
        <w:t>Section</w:t>
      </w:r>
      <w:r w:rsidR="00F3715E">
        <w:t xml:space="preserve"> </w:t>
      </w:r>
      <w:r w:rsidR="00F3715E">
        <w:fldChar w:fldCharType="begin"/>
      </w:r>
      <w:r w:rsidR="00F3715E">
        <w:instrText xml:space="preserve"> REF _Ref520727437 \r \h </w:instrText>
      </w:r>
      <w:r w:rsidR="00F3715E">
        <w:fldChar w:fldCharType="separate"/>
      </w:r>
      <w:r w:rsidR="00B041B6">
        <w:t>2.1</w:t>
      </w:r>
      <w:r w:rsidR="00F3715E">
        <w:fldChar w:fldCharType="end"/>
      </w:r>
      <w:r w:rsidR="00F3715E">
        <w:fldChar w:fldCharType="begin"/>
      </w:r>
      <w:r w:rsidR="00F3715E">
        <w:instrText xml:space="preserve"> REF _Ref448328313 \r \h </w:instrText>
      </w:r>
      <w:r w:rsidR="00F3715E">
        <w:fldChar w:fldCharType="separate"/>
      </w:r>
      <w:r w:rsidR="00B041B6">
        <w:t>(b)</w:t>
      </w:r>
      <w:r w:rsidR="00F3715E">
        <w:fldChar w:fldCharType="end"/>
      </w:r>
      <w:r w:rsidR="00F3715E">
        <w:t xml:space="preserve"> and </w:t>
      </w:r>
      <w:r w:rsidR="00F3715E">
        <w:fldChar w:fldCharType="begin"/>
      </w:r>
      <w:r w:rsidR="00F3715E">
        <w:instrText xml:space="preserve"> REF _Ref448328584 \r \h </w:instrText>
      </w:r>
      <w:r w:rsidR="00F3715E">
        <w:fldChar w:fldCharType="separate"/>
      </w:r>
      <w:r w:rsidR="00B041B6">
        <w:t>(c)</w:t>
      </w:r>
      <w:r w:rsidR="00F3715E">
        <w:fldChar w:fldCharType="end"/>
      </w:r>
      <w:r w:rsidR="00F3715E">
        <w:t xml:space="preserve"> </w:t>
      </w:r>
      <w:r>
        <w:t xml:space="preserve">with respect to some but not all of the Transfer Shares by the end of the ten (10) day period specified in the last sentence of </w:t>
      </w:r>
      <w:r w:rsidR="004E17A4">
        <w:t>Section</w:t>
      </w:r>
      <w:r>
        <w:t xml:space="preserve"> </w:t>
      </w:r>
      <w:r>
        <w:fldChar w:fldCharType="begin"/>
      </w:r>
      <w:r>
        <w:instrText xml:space="preserve"> REF _Ref448328583 \r \h  \* MERGEFORMAT </w:instrText>
      </w:r>
      <w:r>
        <w:fldChar w:fldCharType="separate"/>
      </w:r>
      <w:r w:rsidR="00B041B6">
        <w:t>2.1</w:t>
      </w:r>
      <w:r>
        <w:fldChar w:fldCharType="end"/>
      </w:r>
      <w:r>
        <w:fldChar w:fldCharType="begin"/>
      </w:r>
      <w:r>
        <w:instrText xml:space="preserve"> REF _Ref448328584 \r \h  \* MERGEFORMAT </w:instrText>
      </w:r>
      <w:r>
        <w:fldChar w:fldCharType="separate"/>
      </w:r>
      <w:r w:rsidR="00B041B6">
        <w:t>(c)</w:t>
      </w:r>
      <w:r>
        <w:fldChar w:fldCharType="end"/>
      </w:r>
      <w:r>
        <w:t xml:space="preserve"> (the "</w:t>
      </w:r>
      <w:r>
        <w:rPr>
          <w:b/>
          <w:bCs/>
        </w:rPr>
        <w:t>Investor Notice Period</w:t>
      </w:r>
      <w:r>
        <w:t xml:space="preserve">"), then the Company shall, </w:t>
      </w:r>
      <w:r w:rsidR="00F3715E">
        <w:t xml:space="preserve">within five (5) days </w:t>
      </w:r>
      <w:r>
        <w:t>after the expiration of the Investor Notice Period, send written notice (the "</w:t>
      </w:r>
      <w:r>
        <w:rPr>
          <w:b/>
        </w:rPr>
        <w:t>Company Undersubscription Notice</w:t>
      </w:r>
      <w:r>
        <w:t>") to those Investors who fully exercised their Secondary Refusal Right within the Investor Notice Period (the "</w:t>
      </w:r>
      <w:r>
        <w:rPr>
          <w:b/>
          <w:bCs/>
        </w:rPr>
        <w:t>Exercising Investors</w:t>
      </w:r>
      <w:r>
        <w:t xml:space="preserve">").  Each Exercising Investor shall, subject to the provisions of this </w:t>
      </w:r>
      <w:r w:rsidR="004E17A4">
        <w:t>Section</w:t>
      </w:r>
      <w:r>
        <w:t xml:space="preserve"> </w:t>
      </w:r>
      <w:r>
        <w:fldChar w:fldCharType="begin"/>
      </w:r>
      <w:r>
        <w:instrText xml:space="preserve"> REF _Ref448328615 \r \h  \* MERGEFORMAT </w:instrText>
      </w:r>
      <w:r>
        <w:fldChar w:fldCharType="separate"/>
      </w:r>
      <w:r w:rsidR="00B041B6">
        <w:t>2.1</w:t>
      </w:r>
      <w:r>
        <w:fldChar w:fldCharType="end"/>
      </w:r>
      <w:r>
        <w:fldChar w:fldCharType="begin"/>
      </w:r>
      <w:r>
        <w:instrText xml:space="preserve"> REF _Ref448328617 \r \h  \* MERGEFORMAT </w:instrText>
      </w:r>
      <w:r>
        <w:fldChar w:fldCharType="separate"/>
      </w:r>
      <w:r w:rsidR="00B041B6">
        <w:t>(d)</w:t>
      </w:r>
      <w:r>
        <w:fldChar w:fldCharType="end"/>
      </w:r>
      <w:r>
        <w:t xml:space="preserve">, have an additional option to purchase all or any part of the balance of any such remaining unsubscribed Transfer Shares on the terms and conditions set forth in the Proposed Transfer Notice.  To exercise such option, an Exercising Investor must deliver an Undersubscription Notice to the selling Key Holder and the Company within ten (10) days after the expiration of the Investor Notice Period.  In the event there are two (2) or more such Exercising Investors that choose to exercise the last-mentioned option for a total number of remaining shares in excess of the number available, the remaining shares available for purchase under this </w:t>
      </w:r>
      <w:r w:rsidR="004E17A4">
        <w:t>Section</w:t>
      </w:r>
      <w:r>
        <w:t xml:space="preserve"> </w:t>
      </w:r>
      <w:r>
        <w:fldChar w:fldCharType="begin"/>
      </w:r>
      <w:r>
        <w:instrText xml:space="preserve"> REF _Ref448328615 \r \h  \* MERGEFORMAT </w:instrText>
      </w:r>
      <w:r>
        <w:fldChar w:fldCharType="separate"/>
      </w:r>
      <w:r w:rsidR="00B041B6">
        <w:t>2.1</w:t>
      </w:r>
      <w:r>
        <w:fldChar w:fldCharType="end"/>
      </w:r>
      <w:r>
        <w:fldChar w:fldCharType="begin"/>
      </w:r>
      <w:r>
        <w:instrText xml:space="preserve"> REF _Ref448328617 \r \h  \* MERGEFORMAT </w:instrText>
      </w:r>
      <w:r>
        <w:fldChar w:fldCharType="separate"/>
      </w:r>
      <w:r w:rsidR="00B041B6">
        <w:t>(d)</w:t>
      </w:r>
      <w:r>
        <w:fldChar w:fldCharType="end"/>
      </w:r>
      <w:r>
        <w:t xml:space="preserve"> shall be allocated to such Exercising Investors pro rata based on the number of Transfer Shares such Exercising Investors have elected to purchase pursuant to the Secondary Refusal Right (without giving effect to any Transfer Shares that any such Exercising Investor has elected to purchase pursuant to the Company Undersubscription Notice).  If the options to purchase the remaining shares are exercised in full by the Exercising Investors, the Company shall immediately notify all of the Exercising Investors and the selling Key Holder of that fact.</w:t>
      </w:r>
      <w:bookmarkEnd w:id="27"/>
    </w:p>
    <w:p w:rsidR="002A7888" w14:paraId="46C65460" w14:textId="1058B4B3">
      <w:pPr>
        <w:pStyle w:val="Legal2L3"/>
      </w:pPr>
      <w:r>
        <w:t>[</w:t>
      </w:r>
      <w:r>
        <w:rPr>
          <w:u w:val="single"/>
        </w:rPr>
        <w:t>Forfeiture of Rights</w:t>
      </w:r>
      <w:r>
        <w:t xml:space="preserve">.  Notwithstanding the foregoing, if the total number of Transfer Shares that the Company and the Investors have agreed to purchase in the </w:t>
      </w:r>
      <w:r>
        <w:t>Company Notice, Investor Notices and Undersubscription Notices is less than the total number of Transfer Shares, then the Company and the Investors shall be deemed to have forfeited any right to purchase such Transfer Shares, and the selling Key Holder shall be free to sell all, but not less than all, of the Transfer Shares to the Prospective Transferee on terms and conditions substantially similar to (and in no event more favorable</w:t>
      </w:r>
      <w:r w:rsidR="00774A24">
        <w:t xml:space="preserve"> </w:t>
      </w:r>
      <w:r>
        <w:t xml:space="preserve">than) the terms and conditions set forth in the Proposed Transfer Notice, it being understood and agreed that (i) any such sale or transfer shall be subject to the other terms and restrictions of this Agreement, including, without limitation, the terms and restrictions set forth in </w:t>
      </w:r>
      <w:r w:rsidR="004E17A4">
        <w:t>Section</w:t>
      </w:r>
      <w:r>
        <w:t xml:space="preserve">s </w:t>
      </w:r>
      <w:r>
        <w:rPr>
          <w:cs/>
        </w:rPr>
        <w:fldChar w:fldCharType="begin"/>
      </w:r>
      <w:r>
        <w:instrText xml:space="preserve"> REF _Ref448328654 \r \h  \* MERGEFORMAT </w:instrText>
      </w:r>
      <w:r>
        <w:rPr>
          <w:cs/>
        </w:rPr>
        <w:fldChar w:fldCharType="separate"/>
      </w:r>
      <w:r w:rsidR="00B041B6">
        <w:t>2.2</w:t>
      </w:r>
      <w:r>
        <w:rPr>
          <w:cs/>
        </w:rPr>
        <w:fldChar w:fldCharType="end"/>
      </w:r>
      <w:r>
        <w:rPr>
          <w:rFonts w:hint="cs"/>
          <w:rtl/>
          <w:cs/>
        </w:rPr>
        <w:t xml:space="preserve"> </w:t>
      </w:r>
      <w:r>
        <w:t xml:space="preserve">and </w:t>
      </w:r>
      <w:r w:rsidRPr="00774A24" w:rsidR="002B6E7D">
        <w:rPr>
          <w:u w:val="single"/>
        </w:rPr>
        <w:fldChar w:fldCharType="begin"/>
      </w:r>
      <w:r w:rsidRPr="00774A24" w:rsidR="002B6E7D">
        <w:instrText xml:space="preserve"> REF _Ref525722022 \r \h </w:instrText>
      </w:r>
      <w:r w:rsidR="00774A24">
        <w:rPr>
          <w:u w:val="single"/>
        </w:rPr>
        <w:instrText xml:space="preserve"> \* MERGEFORMAT </w:instrText>
      </w:r>
      <w:r w:rsidRPr="00774A24" w:rsidR="002B6E7D">
        <w:rPr>
          <w:u w:val="single"/>
        </w:rPr>
        <w:fldChar w:fldCharType="separate"/>
      </w:r>
      <w:r w:rsidR="00B041B6">
        <w:t>6.10(b)</w:t>
      </w:r>
      <w:r w:rsidRPr="00774A24" w:rsidR="002B6E7D">
        <w:rPr>
          <w:u w:val="single"/>
        </w:rPr>
        <w:fldChar w:fldCharType="end"/>
      </w:r>
      <w:r>
        <w:t xml:space="preserve">; (ii) any future Proposed Key Holder Transfer shall remain subject to the terms and conditions of this Agreement, including this Section </w:t>
      </w:r>
      <w:r>
        <w:rPr>
          <w:cs/>
        </w:rPr>
        <w:t>‎</w:t>
      </w:r>
      <w:r>
        <w:fldChar w:fldCharType="begin"/>
      </w:r>
      <w:r>
        <w:instrText xml:space="preserve"> REF _Ref448328721 \r \h  \* MERGEFORMAT </w:instrText>
      </w:r>
      <w:r>
        <w:fldChar w:fldCharType="separate"/>
      </w:r>
      <w:r w:rsidR="00B041B6">
        <w:t>2</w:t>
      </w:r>
      <w:r>
        <w:fldChar w:fldCharType="end"/>
      </w:r>
      <w:r>
        <w:t>; and (iii) such sale shall be consummated within forty-five (45) days after receipt of the Proposed Transfer Notice by the Company and, if such sale is not consummated within such forty-five (45) day period, such sale shall again become subject to the Right of First Refusal and Secondary Refusal Right on the terms set forth herein.]</w:t>
      </w:r>
      <w:r>
        <w:rPr>
          <w:position w:val="6"/>
          <w:sz w:val="16"/>
        </w:rPr>
        <w:footnoteReference w:id="10"/>
      </w:r>
    </w:p>
    <w:p w:rsidR="002A7888" w14:paraId="419FB7DF" w14:textId="77777777">
      <w:pPr>
        <w:pStyle w:val="Legal2L3"/>
      </w:pPr>
      <w:r>
        <w:rPr>
          <w:u w:val="single"/>
        </w:rPr>
        <w:t>Consideration; Closing</w:t>
      </w:r>
      <w:r>
        <w:t>.  If the consideration proposed to be paid for the Transfer Shares is in property, services or other non-cash consideration, the fair market value of the consideration shall be as determined in good faith by the Board of Directors and as set forth in the Company Notice.  If the Company or any Investor cannot for any reason pay for the Transfer Shares in the same form of non-cash consideration, the Company or such Investor may pay the cash value equivalent thereof, as determined in good faith by the Board of Directors and as set forth in the Company Notice.  The closing of the purchase of Transfer Shares by the Company and the Investors shall take place, and all payments from the Company and the Investors shall have been delivered to the selling Key Holder, by the later of (i) the date specified in the Proposed Transfer Notice as the intended date of the Proposed Key Holder Transfer; and (ii) [forty-five (45)] days after delivery of the Proposed Transfer Notice.</w:t>
      </w:r>
    </w:p>
    <w:p w:rsidR="002A7888" w14:paraId="275DCD6A" w14:textId="77777777">
      <w:pPr>
        <w:pStyle w:val="Legal2L2"/>
      </w:pPr>
      <w:bookmarkStart w:id="28" w:name="_Toc448327427"/>
      <w:bookmarkStart w:id="29" w:name="_Ref448328654"/>
      <w:bookmarkStart w:id="30" w:name="_Ref448328764"/>
      <w:bookmarkStart w:id="31" w:name="_Ref448328785"/>
      <w:bookmarkStart w:id="32" w:name="_Ref448328806"/>
      <w:bookmarkStart w:id="33" w:name="_Ref448328807"/>
      <w:bookmarkStart w:id="34" w:name="_Ref448328845"/>
      <w:bookmarkStart w:id="35" w:name="_Ref448328868"/>
      <w:bookmarkStart w:id="36" w:name="_Ref448328893"/>
      <w:bookmarkStart w:id="37" w:name="_Ref448329022"/>
      <w:bookmarkStart w:id="38" w:name="_Ref448329042"/>
      <w:bookmarkStart w:id="39" w:name="_Ref448329225"/>
      <w:bookmarkStart w:id="40" w:name="_Ref448329289"/>
      <w:bookmarkStart w:id="41" w:name="_Ref448329327"/>
      <w:bookmarkStart w:id="42" w:name="_Ref448329341"/>
      <w:bookmarkStart w:id="43" w:name="_Ref448329374"/>
      <w:bookmarkStart w:id="44" w:name="_Ref448329404"/>
      <w:bookmarkStart w:id="45" w:name="_Ref448329419"/>
      <w:bookmarkStart w:id="46" w:name="_Ref448329441"/>
      <w:bookmarkStart w:id="47" w:name="_Ref448329473"/>
      <w:bookmarkStart w:id="48" w:name="_Ref520727531"/>
      <w:bookmarkStart w:id="49" w:name="_Ref520727581"/>
      <w:bookmarkStart w:id="50" w:name="_Ref520727616"/>
      <w:bookmarkStart w:id="51" w:name="_Ref525722041"/>
      <w:bookmarkStart w:id="52" w:name="_Toc54871090"/>
      <w:r>
        <w:t>Right of Co-Sale.</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2A7888" w14:paraId="549E2875" w14:textId="34348DCC">
      <w:pPr>
        <w:pStyle w:val="Legal2L3"/>
      </w:pPr>
      <w:r>
        <w:rPr>
          <w:u w:val="single"/>
        </w:rPr>
        <w:t>Exercise of Right</w:t>
      </w:r>
      <w:r>
        <w:t xml:space="preserve">.  If any Transfer Shares subject to a Proposed Key Holder Transfer is not purchased pursuant to </w:t>
      </w:r>
      <w:r w:rsidR="004E17A4">
        <w:t>Section</w:t>
      </w:r>
      <w:r>
        <w:t xml:space="preserve"> </w:t>
      </w:r>
      <w:r>
        <w:rPr>
          <w:cs/>
        </w:rPr>
        <w:t>‎</w:t>
      </w:r>
      <w:r>
        <w:fldChar w:fldCharType="begin"/>
      </w:r>
      <w:r>
        <w:instrText xml:space="preserve"> REF _Ref448328740 \r \h  \* MERGEFORMAT </w:instrText>
      </w:r>
      <w:r>
        <w:fldChar w:fldCharType="separate"/>
      </w:r>
      <w:r w:rsidR="00B041B6">
        <w:t>2.1</w:t>
      </w:r>
      <w:r>
        <w:fldChar w:fldCharType="end"/>
      </w:r>
      <w:r>
        <w:t xml:space="preserve"> above and thereafter is to be sold to a Prospective Transferee, each respective Investor may elect to exercise its Right of Co-Sale and participate on a pro rata basis in the Proposed Key Holder Transfer as set forth in </w:t>
      </w:r>
      <w:r w:rsidR="004E17A4">
        <w:t>Section</w:t>
      </w:r>
      <w:r>
        <w:t xml:space="preserve"> </w:t>
      </w:r>
      <w:r>
        <w:fldChar w:fldCharType="begin"/>
      </w:r>
      <w:r>
        <w:instrText xml:space="preserve"> REF _Ref448328764 \r \h  \* MERGEFORMAT </w:instrText>
      </w:r>
      <w:r>
        <w:fldChar w:fldCharType="separate"/>
      </w:r>
      <w:r w:rsidR="00B041B6">
        <w:t>2.2</w:t>
      </w:r>
      <w:r>
        <w:fldChar w:fldCharType="end"/>
      </w:r>
      <w:r>
        <w:fldChar w:fldCharType="begin"/>
      </w:r>
      <w:r>
        <w:instrText xml:space="preserve"> REF _Ref448328767 \r \h  \* MERGEFORMAT </w:instrText>
      </w:r>
      <w:r>
        <w:fldChar w:fldCharType="separate"/>
      </w:r>
      <w:r w:rsidR="00B041B6">
        <w:t>(b)</w:t>
      </w:r>
      <w:r>
        <w:fldChar w:fldCharType="end"/>
      </w:r>
      <w:r>
        <w:t xml:space="preserve"> below and, subject to </w:t>
      </w:r>
      <w:r w:rsidR="004E17A4">
        <w:t>Section</w:t>
      </w:r>
      <w:r>
        <w:t xml:space="preserve"> </w:t>
      </w:r>
      <w:r>
        <w:fldChar w:fldCharType="begin"/>
      </w:r>
      <w:r>
        <w:instrText xml:space="preserve"> REF _Ref448328785 \r \h  \* MERGEFORMAT </w:instrText>
      </w:r>
      <w:r>
        <w:fldChar w:fldCharType="separate"/>
      </w:r>
      <w:r w:rsidR="00B041B6">
        <w:t>2.2</w:t>
      </w:r>
      <w:r>
        <w:fldChar w:fldCharType="end"/>
      </w:r>
      <w:r>
        <w:fldChar w:fldCharType="begin"/>
      </w:r>
      <w:r>
        <w:instrText xml:space="preserve"> REF _Ref448328788 \r \h  \* MERGEFORMAT </w:instrText>
      </w:r>
      <w:r>
        <w:fldChar w:fldCharType="separate"/>
      </w:r>
      <w:r w:rsidR="00B041B6">
        <w:t>(d)</w:t>
      </w:r>
      <w:r>
        <w:fldChar w:fldCharType="end"/>
      </w:r>
      <w:r>
        <w:t>, otherwise on the same terms and conditions specified in the Proposed Transfer Notice. Each Investor who desires to exercise its Right of Co-Sale (each, a "</w:t>
      </w:r>
      <w:r>
        <w:rPr>
          <w:b/>
        </w:rPr>
        <w:t>Participating Investor</w:t>
      </w:r>
      <w:r>
        <w:t xml:space="preserve">") must give the selling Key Holder written notice to that effect within fifteen (15) days after the deadline for delivery of the Secondary Notice described above, and </w:t>
      </w:r>
      <w:r>
        <w:t>upon giving such notice such Participating Investor shall be deemed to have effectively exercised the Right of Co-Sale.</w:t>
      </w:r>
    </w:p>
    <w:p w:rsidR="002A7888" w14:paraId="5282FF3F" w14:textId="77777777">
      <w:pPr>
        <w:pStyle w:val="Legal2L3"/>
      </w:pPr>
      <w:bookmarkStart w:id="53" w:name="_Ref448328767"/>
      <w:r>
        <w:rPr>
          <w:u w:val="single"/>
        </w:rPr>
        <w:t>Shares Includable</w:t>
      </w:r>
      <w:r>
        <w:t xml:space="preserve">.  Each Participating Investor may include in the Proposed Key Holder Transfer all or any part of such Participating Investor's Capital Stock equal to the product obtained by multiplying (i) the aggregate number of Transfer Shares subject to the Proposed Key Holder Transfer (excluding shares purchased by the Company or the Participating Investors pursuant to the Right of First Refusal or the Secondary Refusal Right) by (ii) a fraction, the numerator of which is the number of shares of Capital Stock owned by such Participating Investor immediately before consummation of the Proposed Key Holder Transfer [(including any shares that such </w:t>
      </w:r>
      <w:r w:rsidR="00F3715E">
        <w:t xml:space="preserve">Participating </w:t>
      </w:r>
      <w:r>
        <w:t>Investor has agreed to purchase pursuant to the Secondary Refusal Right)] and the denominator of which is the total number of shares of Capital Stock owned, in the aggregate, by all Participating Investors immediately prior to the consummation of the Proposed Key Holder Transfer [(including any shares that all Participating Investors have collectively agreed to purchase pursuant to the Secondary Refusal Right)], plus the number of Transfer Shares held by the [selling Key Holder][Key Holders].  [To the extent one (1) or more of the Participating Investors exercise such right of participation in accordance with the terms and conditions set forth herein, the number of Transfer Shares that the selling Key Holder may sell in the Proposed Key Holder Transfer shall be correspondingly reduced.]</w:t>
      </w:r>
      <w:bookmarkEnd w:id="53"/>
    </w:p>
    <w:p w:rsidR="002A7888" w14:paraId="0686FF90" w14:textId="69208558">
      <w:pPr>
        <w:pStyle w:val="Legal2L3"/>
      </w:pPr>
      <w:bookmarkStart w:id="54" w:name="_Ref520727545"/>
      <w:r>
        <w:rPr>
          <w:u w:val="single"/>
        </w:rPr>
        <w:t>Purchase and Sale Agreement</w:t>
      </w:r>
      <w:r>
        <w:t xml:space="preserve">.  The Participating Investors and the selling Key Holder agree that the terms and conditions of any Proposed Key Holder Transfer in accordance with </w:t>
      </w:r>
      <w:r w:rsidR="00F3715E">
        <w:t xml:space="preserve">this </w:t>
      </w:r>
      <w:r w:rsidR="004E17A4">
        <w:t>Section</w:t>
      </w:r>
      <w:r>
        <w:t xml:space="preserve"> </w:t>
      </w:r>
      <w:r w:rsidR="002B6E7D">
        <w:fldChar w:fldCharType="begin"/>
      </w:r>
      <w:r w:rsidR="002B6E7D">
        <w:instrText xml:space="preserve"> REF _Ref525722041 \r \h </w:instrText>
      </w:r>
      <w:r w:rsidR="002B6E7D">
        <w:fldChar w:fldCharType="separate"/>
      </w:r>
      <w:r w:rsidR="00B041B6">
        <w:t>2.2</w:t>
      </w:r>
      <w:r w:rsidR="002B6E7D">
        <w:fldChar w:fldCharType="end"/>
      </w:r>
      <w:r>
        <w:t xml:space="preserve"> will be memorialized in, and governed by, a written purchase and sale agreement with the Prospective Transferee (the "</w:t>
      </w:r>
      <w:r>
        <w:rPr>
          <w:b/>
        </w:rPr>
        <w:t>Purchase and Sale Agreement</w:t>
      </w:r>
      <w:r>
        <w:t xml:space="preserve">") with customary terms and provisions for such a transaction, and the Participating Investors and the selling Key Holder further covenant and agree to enter into such Purchase and Sale Agreement as a condition precedent to any sale or other transfer in accordance with this </w:t>
      </w:r>
      <w:r w:rsidR="004E17A4">
        <w:t>Section</w:t>
      </w:r>
      <w:r>
        <w:t xml:space="preserve"> 2.2.</w:t>
      </w:r>
      <w:bookmarkEnd w:id="54"/>
    </w:p>
    <w:p w:rsidR="002A7888" w14:paraId="0406EB77" w14:textId="77777777">
      <w:pPr>
        <w:pStyle w:val="Legal2L3"/>
      </w:pPr>
      <w:bookmarkStart w:id="55" w:name="_Ref448328788"/>
      <w:r>
        <w:rPr>
          <w:u w:val="single"/>
        </w:rPr>
        <w:t>Allocation of Consideration</w:t>
      </w:r>
      <w:r>
        <w:t>.</w:t>
      </w:r>
      <w:bookmarkEnd w:id="55"/>
    </w:p>
    <w:p w:rsidR="002A7888" w14:paraId="1883F7E5" w14:textId="412FD37A">
      <w:pPr>
        <w:pStyle w:val="Legal2L4"/>
      </w:pPr>
      <w:bookmarkStart w:id="56" w:name="_Ref448329214"/>
      <w:r>
        <w:t xml:space="preserve">Subject to </w:t>
      </w:r>
      <w:r w:rsidR="004E17A4">
        <w:t>Section</w:t>
      </w:r>
      <w:r>
        <w:t xml:space="preserve"> </w:t>
      </w:r>
      <w:r>
        <w:fldChar w:fldCharType="begin"/>
      </w:r>
      <w:r>
        <w:instrText xml:space="preserve"> REF _Ref448328845 \r \h  \* MERGEFORMAT </w:instrText>
      </w:r>
      <w:r>
        <w:fldChar w:fldCharType="separate"/>
      </w:r>
      <w:r w:rsidR="00B041B6">
        <w:t>2.2</w:t>
      </w:r>
      <w:r>
        <w:fldChar w:fldCharType="end"/>
      </w:r>
      <w:r>
        <w:fldChar w:fldCharType="begin"/>
      </w:r>
      <w:r>
        <w:instrText xml:space="preserve"> REF _Ref448328788 \r \h  \* MERGEFORMAT </w:instrText>
      </w:r>
      <w:r>
        <w:fldChar w:fldCharType="separate"/>
      </w:r>
      <w:r w:rsidR="00B041B6">
        <w:t>(d)</w:t>
      </w:r>
      <w:r>
        <w:fldChar w:fldCharType="end"/>
      </w:r>
      <w:r>
        <w:fldChar w:fldCharType="begin"/>
      </w:r>
      <w:r>
        <w:instrText xml:space="preserve"> REF _Ref448328855 \r \h  \* MERGEFORMAT </w:instrText>
      </w:r>
      <w:r>
        <w:fldChar w:fldCharType="separate"/>
      </w:r>
      <w:r w:rsidR="00B041B6">
        <w:t>(ii)</w:t>
      </w:r>
      <w:r>
        <w:fldChar w:fldCharType="end"/>
      </w:r>
      <w:r>
        <w:t xml:space="preserve">, the aggregate consideration payable to the Participating Investors and the selling Key Holder shall be allocated based on the number of shares of Capital Stock sold to the Prospective Transferee by each Participating Investor and the selling Key Holder as provided in </w:t>
      </w:r>
      <w:r w:rsidR="004E17A4">
        <w:t>Section</w:t>
      </w:r>
      <w:r>
        <w:t xml:space="preserve"> </w:t>
      </w:r>
      <w:r>
        <w:fldChar w:fldCharType="begin"/>
      </w:r>
      <w:r>
        <w:instrText xml:space="preserve"> REF _Ref448328868 \r \h  \* MERGEFORMAT </w:instrText>
      </w:r>
      <w:r>
        <w:fldChar w:fldCharType="separate"/>
      </w:r>
      <w:r w:rsidR="00B041B6">
        <w:t>2.2</w:t>
      </w:r>
      <w:r>
        <w:fldChar w:fldCharType="end"/>
      </w:r>
      <w:r>
        <w:fldChar w:fldCharType="begin"/>
      </w:r>
      <w:r>
        <w:instrText xml:space="preserve"> REF _Ref448328767 \r \h  \* MERGEFORMAT </w:instrText>
      </w:r>
      <w:r>
        <w:fldChar w:fldCharType="separate"/>
      </w:r>
      <w:r w:rsidR="00B041B6">
        <w:t>(b)</w:t>
      </w:r>
      <w:r>
        <w:fldChar w:fldCharType="end"/>
      </w:r>
      <w:r>
        <w:t xml:space="preserve">, </w:t>
      </w:r>
      <w:r>
        <w:rPr>
          <w:u w:val="single"/>
        </w:rPr>
        <w:t>provided</w:t>
      </w:r>
      <w:r>
        <w:t xml:space="preserve"> that if a Participating Investor wishes to sell Preferred Shares, the price set forth in the Proposed Transfer Notice shall be appropriately adjusted based on the conversion ratio of the Preferred Shares into Common Shares.</w:t>
      </w:r>
      <w:bookmarkEnd w:id="56"/>
    </w:p>
    <w:p w:rsidR="002A7888" w14:paraId="19C9C07E" w14:textId="1AFFF875">
      <w:pPr>
        <w:pStyle w:val="Legal2L4"/>
      </w:pPr>
      <w:bookmarkStart w:id="57" w:name="_Ref448328855"/>
      <w:r>
        <w:t xml:space="preserve">In the event that the Proposed Key Holder Transfer constitutes a Change of Control, the terms of the Purchase and Sale Agreement shall provide that the aggregate consideration from such transfer shall be allocated to the Participating Investors and the selling Key Holder in accordance with </w:t>
      </w:r>
      <w:r>
        <w:t xml:space="preserve">Sections </w:t>
      </w:r>
      <w:r>
        <w:fldChar w:fldCharType="begin"/>
      </w:r>
      <w:r>
        <w:instrText xml:space="preserve"> REF _Ref448328888 \r \h </w:instrText>
      </w:r>
      <w:r>
        <w:fldChar w:fldCharType="separate"/>
      </w:r>
      <w:r w:rsidR="00B041B6">
        <w:t>2.1</w:t>
      </w:r>
      <w:r>
        <w:fldChar w:fldCharType="end"/>
      </w:r>
      <w:r>
        <w:t xml:space="preserve"> and </w:t>
      </w:r>
      <w:r>
        <w:fldChar w:fldCharType="begin"/>
      </w:r>
      <w:r>
        <w:instrText xml:space="preserve"> REF _Ref448328893 \r \h </w:instrText>
      </w:r>
      <w:r>
        <w:fldChar w:fldCharType="separate"/>
      </w:r>
      <w:r w:rsidR="00B041B6">
        <w:t>2.2</w:t>
      </w:r>
      <w:r>
        <w:fldChar w:fldCharType="end"/>
      </w:r>
      <w:r>
        <w:t xml:space="preserve"> of Article IV(B) of the Articles as if (A) such transfer were a Deemed Liquidation Event (as defined in the Articles), and (B) the Capital Stock sold in accordance with the Purchase and Sale Agreement were the only Capital Stock outstanding.</w:t>
      </w:r>
      <w:r>
        <w:rPr>
          <w:position w:val="6"/>
          <w:sz w:val="16"/>
        </w:rPr>
        <w:footnoteReference w:id="11"/>
      </w:r>
      <w:r>
        <w:t xml:space="preserve">  [In the event that a portion of the aggregate consideration payable to the Participating Investor(s) and selling Key Holder is placed into escrow</w:t>
      </w:r>
      <w:r w:rsidR="00437D5D">
        <w:t xml:space="preserve"> and/or is payable only upon satisfaction of contingencies</w:t>
      </w:r>
      <w:r>
        <w:t xml:space="preserve">, the Purchase and Sale Agreement shall provide </w:t>
      </w:r>
      <w:r>
        <w:rPr>
          <w:w w:val="0"/>
        </w:rPr>
        <w:t>that (x) the portion of such consideration that is not placed in escrow</w:t>
      </w:r>
      <w:r w:rsidR="00437D5D">
        <w:rPr>
          <w:w w:val="0"/>
        </w:rPr>
        <w:t xml:space="preserve"> and is not subject to contingencies</w:t>
      </w:r>
      <w:r>
        <w:rPr>
          <w:w w:val="0"/>
        </w:rPr>
        <w:t xml:space="preserve"> (the "</w:t>
      </w:r>
      <w:r>
        <w:rPr>
          <w:b/>
          <w:w w:val="0"/>
        </w:rPr>
        <w:t>Initial Consideration</w:t>
      </w:r>
      <w:r>
        <w:rPr>
          <w:w w:val="0"/>
        </w:rPr>
        <w:t xml:space="preserve">") shall be allocated </w:t>
      </w:r>
      <w:r>
        <w:t xml:space="preserve">in accordance with Sections </w:t>
      </w:r>
      <w:r>
        <w:fldChar w:fldCharType="begin"/>
      </w:r>
      <w:r>
        <w:instrText xml:space="preserve"> REF _Ref448328922 \r \h </w:instrText>
      </w:r>
      <w:r>
        <w:fldChar w:fldCharType="separate"/>
      </w:r>
      <w:r w:rsidR="00B041B6">
        <w:t>2.1</w:t>
      </w:r>
      <w:r>
        <w:fldChar w:fldCharType="end"/>
      </w:r>
      <w:r>
        <w:t xml:space="preserve"> and </w:t>
      </w:r>
      <w:r>
        <w:fldChar w:fldCharType="begin"/>
      </w:r>
      <w:r>
        <w:instrText xml:space="preserve"> REF _Ref448329022 \r \h </w:instrText>
      </w:r>
      <w:r>
        <w:fldChar w:fldCharType="separate"/>
      </w:r>
      <w:r w:rsidR="00B041B6">
        <w:t>2.2</w:t>
      </w:r>
      <w:r>
        <w:fldChar w:fldCharType="end"/>
      </w:r>
      <w:r>
        <w:t xml:space="preserve"> of Article IV(B) of the Articles as if the Initial Consideration </w:t>
      </w:r>
      <w:r>
        <w:rPr>
          <w:w w:val="0"/>
        </w:rPr>
        <w:t>were the only consideration payable in connection with such transfer, and (y) any additional consideration which becomes payable to the P</w:t>
      </w:r>
      <w:r>
        <w:t xml:space="preserve">articipating Investor(s) and selling Key Holder </w:t>
      </w:r>
      <w:r>
        <w:rPr>
          <w:w w:val="0"/>
        </w:rPr>
        <w:t xml:space="preserve">upon release from escrow </w:t>
      </w:r>
      <w:r w:rsidR="00437D5D">
        <w:rPr>
          <w:w w:val="0"/>
        </w:rPr>
        <w:t xml:space="preserve">or satisfaction of such contingencies </w:t>
      </w:r>
      <w:r>
        <w:rPr>
          <w:w w:val="0"/>
        </w:rPr>
        <w:t xml:space="preserve">shall be allocated </w:t>
      </w:r>
      <w:r>
        <w:t xml:space="preserve">in accordance with Sections </w:t>
      </w:r>
      <w:r>
        <w:fldChar w:fldCharType="begin"/>
      </w:r>
      <w:r>
        <w:instrText xml:space="preserve"> REF _Ref448329036 \r \h </w:instrText>
      </w:r>
      <w:r>
        <w:fldChar w:fldCharType="separate"/>
      </w:r>
      <w:r w:rsidR="00B041B6">
        <w:t>2.1</w:t>
      </w:r>
      <w:r>
        <w:fldChar w:fldCharType="end"/>
      </w:r>
      <w:r>
        <w:t xml:space="preserve"> and </w:t>
      </w:r>
      <w:r>
        <w:fldChar w:fldCharType="begin"/>
      </w:r>
      <w:r>
        <w:instrText xml:space="preserve"> REF _Ref448329042 \r \h </w:instrText>
      </w:r>
      <w:r>
        <w:fldChar w:fldCharType="separate"/>
      </w:r>
      <w:r w:rsidR="00B041B6">
        <w:t>2.2</w:t>
      </w:r>
      <w:r>
        <w:fldChar w:fldCharType="end"/>
      </w:r>
      <w:r>
        <w:t xml:space="preserve"> of Article IV(B) of the </w:t>
      </w:r>
      <w:r>
        <w:rPr>
          <w:w w:val="0"/>
        </w:rPr>
        <w:t>Articles after taking into account the previous payment of the Initial Consideration as part of the same transfer.]</w:t>
      </w:r>
      <w:r>
        <w:rPr>
          <w:w w:val="0"/>
          <w:position w:val="6"/>
          <w:sz w:val="16"/>
        </w:rPr>
        <w:footnoteReference w:id="12"/>
      </w:r>
      <w:bookmarkEnd w:id="57"/>
    </w:p>
    <w:p w:rsidR="002A7888" w14:paraId="6BEA735E" w14:textId="040E2999">
      <w:pPr>
        <w:pStyle w:val="Legal2L3"/>
      </w:pPr>
      <w:bookmarkStart w:id="58" w:name="_Ref448329293"/>
      <w:r>
        <w:rPr>
          <w:u w:val="single"/>
        </w:rPr>
        <w:t>Purchase by Selling Key Holder; Deliveries</w:t>
      </w:r>
      <w:r>
        <w:t xml:space="preserve">.  Notwithstanding </w:t>
      </w:r>
      <w:r w:rsidR="004E17A4">
        <w:t>Section</w:t>
      </w:r>
      <w:r>
        <w:t xml:space="preserve"> 2.2(c) above, if any Prospective Transferee</w:t>
      </w:r>
      <w:r w:rsidR="00116576">
        <w:t>(s)</w:t>
      </w:r>
      <w:r>
        <w:t xml:space="preserve"> refuse(s) to purchase securities subject to the Right of Co-Sale from any Participating Investor or Investors or upon the failure to negotiate [in good faith] a Purchase and Sale Agreement [reasonably] satisfactory to the Participating Investors, no Key Holder may sell any Transfer Shares to such Prospective Transferee</w:t>
      </w:r>
      <w:r w:rsidR="00116576">
        <w:t>(s)</w:t>
      </w:r>
      <w:r>
        <w:t xml:space="preserve"> unless and until, simultaneously with such sale, such Key Holder purchases all securities subject to the Right of Co-Sale from such Participating Investor or Investors on the same terms and conditions (including the proposed purchase price) as set forth in the Proposed Transfer Notice and as provided in </w:t>
      </w:r>
      <w:r w:rsidR="004E17A4">
        <w:t>Section</w:t>
      </w:r>
      <w:r w:rsidR="00F3715E">
        <w:t xml:space="preserve"> </w:t>
      </w:r>
      <w:r w:rsidR="00F3715E">
        <w:fldChar w:fldCharType="begin"/>
      </w:r>
      <w:r w:rsidR="00F3715E">
        <w:instrText xml:space="preserve"> REF _Ref520727581 \r \h </w:instrText>
      </w:r>
      <w:r w:rsidR="00F3715E">
        <w:fldChar w:fldCharType="separate"/>
      </w:r>
      <w:r w:rsidR="00B041B6">
        <w:t>2.2</w:t>
      </w:r>
      <w:r w:rsidR="00F3715E">
        <w:fldChar w:fldCharType="end"/>
      </w:r>
      <w:r w:rsidR="00F3715E">
        <w:fldChar w:fldCharType="begin"/>
      </w:r>
      <w:r w:rsidR="00F3715E">
        <w:instrText xml:space="preserve"> REF _Ref448329214 \r \h </w:instrText>
      </w:r>
      <w:r w:rsidR="00F3715E">
        <w:fldChar w:fldCharType="separate"/>
      </w:r>
      <w:r w:rsidR="00B041B6">
        <w:t>(d)(i)</w:t>
      </w:r>
      <w:r w:rsidR="00F3715E">
        <w:fldChar w:fldCharType="end"/>
      </w:r>
      <w:r>
        <w:t xml:space="preserve">; </w:t>
      </w:r>
      <w:r>
        <w:rPr>
          <w:u w:val="single"/>
        </w:rPr>
        <w:t>provided</w:t>
      </w:r>
      <w:r>
        <w:rPr>
          <w:i/>
        </w:rPr>
        <w:t xml:space="preserve">, </w:t>
      </w:r>
      <w:r>
        <w:rPr>
          <w:u w:val="single"/>
        </w:rPr>
        <w:t>however</w:t>
      </w:r>
      <w:r>
        <w:t xml:space="preserve">, if such sale constitutes a Change of Control, the portion of the aggregate consideration paid by the selling Key Holder to such Participating Investor or Investors shall be made in accordance with the first sentence of </w:t>
      </w:r>
      <w:r w:rsidR="004E17A4">
        <w:t>Section</w:t>
      </w:r>
      <w:r w:rsidR="00F3715E">
        <w:t xml:space="preserve"> </w:t>
      </w:r>
      <w:r w:rsidR="00F3715E">
        <w:fldChar w:fldCharType="begin"/>
      </w:r>
      <w:r w:rsidR="00F3715E">
        <w:instrText xml:space="preserve"> REF _Ref520727616 \r \h </w:instrText>
      </w:r>
      <w:r w:rsidR="00F3715E">
        <w:fldChar w:fldCharType="separate"/>
      </w:r>
      <w:r w:rsidR="00B041B6">
        <w:t>2.2</w:t>
      </w:r>
      <w:r w:rsidR="00F3715E">
        <w:fldChar w:fldCharType="end"/>
      </w:r>
      <w:r w:rsidR="00F3715E">
        <w:fldChar w:fldCharType="begin"/>
      </w:r>
      <w:r w:rsidR="00F3715E">
        <w:instrText xml:space="preserve"> REF _Ref448328855 \r \h </w:instrText>
      </w:r>
      <w:r w:rsidR="00F3715E">
        <w:fldChar w:fldCharType="separate"/>
      </w:r>
      <w:r w:rsidR="00B041B6">
        <w:t>(d)(ii)</w:t>
      </w:r>
      <w:r w:rsidR="00F3715E">
        <w:fldChar w:fldCharType="end"/>
      </w:r>
      <w:r>
        <w:t xml:space="preserve">.  In connection with such purchase by the selling Key Holder, such Participating Investor or Investors shall deliver to the selling Key Holder any share certificate or certificates, properly endorsed for transfer, representing the Capital Stock being purchased by the selling Key Holder (or request that the Company effect such transfer in the name of the selling Key Holder).  Any such shares transferred to the selling Key Holder will be transferred to the Prospective Transferee against payment therefor in consummation of the sale of the Transfer Shares pursuant to the terms and conditions specified in the Proposed Transfer Notice, and the selling Key Holder shall concurrently therewith remit or direct payment to each such Participating Investor the portion of the aggregate consideration to which each such Participating Investor is entitled by reason of its participation in such sale as provided in this </w:t>
      </w:r>
      <w:r w:rsidR="004E17A4">
        <w:t>Section</w:t>
      </w:r>
      <w:r>
        <w:t xml:space="preserve"> </w:t>
      </w:r>
      <w:r>
        <w:fldChar w:fldCharType="begin"/>
      </w:r>
      <w:r>
        <w:instrText xml:space="preserve"> REF _Ref448329289 \r \h  \* MERGEFORMAT </w:instrText>
      </w:r>
      <w:r>
        <w:fldChar w:fldCharType="separate"/>
      </w:r>
      <w:r w:rsidR="00B041B6">
        <w:t>2.2</w:t>
      </w:r>
      <w:r>
        <w:fldChar w:fldCharType="end"/>
      </w:r>
      <w:r>
        <w:fldChar w:fldCharType="begin"/>
      </w:r>
      <w:r>
        <w:instrText xml:space="preserve"> REF _Ref448329293 \r \h  \* MERGEFORMAT </w:instrText>
      </w:r>
      <w:r>
        <w:fldChar w:fldCharType="separate"/>
      </w:r>
      <w:r w:rsidR="00B041B6">
        <w:t>(e)</w:t>
      </w:r>
      <w:r>
        <w:fldChar w:fldCharType="end"/>
      </w:r>
      <w:r>
        <w:t>.</w:t>
      </w:r>
      <w:bookmarkEnd w:id="58"/>
    </w:p>
    <w:p w:rsidR="002A7888" w14:paraId="1C58D5EF" w14:textId="2E90D7AF">
      <w:pPr>
        <w:pStyle w:val="Legal2L3"/>
      </w:pPr>
      <w:r>
        <w:rPr>
          <w:u w:val="single"/>
        </w:rPr>
        <w:t>Additional Compliance</w:t>
      </w:r>
      <w:r>
        <w:t>.  If any Proposed Key Holder Transfer is not consummated within [forty-five (45)</w:t>
      </w:r>
      <w:r>
        <w:rPr>
          <w:position w:val="6"/>
          <w:sz w:val="16"/>
        </w:rPr>
        <w:footnoteReference w:id="13"/>
      </w:r>
      <w:r>
        <w:t xml:space="preserve">] days after receipt of the Proposed Transfer Notice by the Company, the Key Holders proposing the Proposed Key Holder Transfer may not sell any Transfer Shares unless they first comply in full with each provision of this Section </w:t>
      </w:r>
      <w:r>
        <w:rPr>
          <w:cs/>
        </w:rPr>
        <w:fldChar w:fldCharType="begin"/>
      </w:r>
      <w:r>
        <w:instrText xml:space="preserve"> REF _Ref448329314 \r \h  \* MERGEFORMAT </w:instrText>
      </w:r>
      <w:r>
        <w:rPr>
          <w:cs/>
        </w:rPr>
        <w:fldChar w:fldCharType="separate"/>
      </w:r>
      <w:r w:rsidR="00B041B6">
        <w:t>2</w:t>
      </w:r>
      <w:r>
        <w:rPr>
          <w:cs/>
        </w:rPr>
        <w:fldChar w:fldCharType="end"/>
      </w:r>
      <w:r>
        <w:t xml:space="preserve">.  The exercise or election not to exercise any right by any Investor hereunder shall not adversely affect its right to participate in any other sales of Transfer Shares subject to this </w:t>
      </w:r>
      <w:r w:rsidR="004E17A4">
        <w:t>Section</w:t>
      </w:r>
      <w:r>
        <w:t> </w:t>
      </w:r>
      <w:r>
        <w:rPr>
          <w:cs/>
        </w:rPr>
        <w:fldChar w:fldCharType="begin"/>
      </w:r>
      <w:r>
        <w:instrText xml:space="preserve"> REF _Ref448329327 \r \h </w:instrText>
      </w:r>
      <w:r>
        <w:rPr>
          <w:cs/>
        </w:rPr>
        <w:fldChar w:fldCharType="separate"/>
      </w:r>
      <w:r w:rsidR="00B041B6">
        <w:t>2.2</w:t>
      </w:r>
      <w:r>
        <w:rPr>
          <w:cs/>
        </w:rPr>
        <w:fldChar w:fldCharType="end"/>
      </w:r>
      <w:r>
        <w:t>.</w:t>
      </w:r>
    </w:p>
    <w:p w:rsidR="002A7888" w14:paraId="1714042C" w14:textId="77777777">
      <w:pPr>
        <w:pStyle w:val="Legal2L2"/>
      </w:pPr>
      <w:bookmarkStart w:id="59" w:name="_Toc448327428"/>
      <w:bookmarkStart w:id="60" w:name="_Toc54871091"/>
      <w:r>
        <w:t>Effect of Failure to Comply.</w:t>
      </w:r>
      <w:bookmarkEnd w:id="59"/>
      <w:bookmarkEnd w:id="60"/>
    </w:p>
    <w:p w:rsidR="002A7888" w14:paraId="75F0D75C" w14:textId="77777777">
      <w:pPr>
        <w:pStyle w:val="Legal2L3"/>
      </w:pPr>
      <w:r>
        <w:rPr>
          <w:u w:val="single"/>
        </w:rPr>
        <w:t>Transfer Void; Equitable Relief</w:t>
      </w:r>
      <w:r>
        <w:t>.  Any Proposed Key Holder Transfer not made in compliance with the requirements of this Agreement shall be null and void ab initio, shall not be recorded on the books of the Company or its transfer agent and shall not be recognized by the Company.  Each party hereto acknowledges and agrees that any breach of this Agreement would result in substantial harm to the other parties hereto for which monetary damages alone could not adequately compensate.  Therefore, the parties hereto unconditionally and irrevocably agree that any non-breaching party hereto shall be entitled to seek protective orders, injunctive relief and other remedies available at law or in equity (including, without limitation, seeking specific performance or the rescission of purchases, sales and other transfers of Transfer Shares not made in strict compliance with this Agreement).</w:t>
      </w:r>
    </w:p>
    <w:p w:rsidR="002A7888" w14:paraId="3382DA49" w14:textId="77777777">
      <w:pPr>
        <w:pStyle w:val="Legal2L3"/>
      </w:pPr>
      <w:r>
        <w:rPr>
          <w:u w:val="single"/>
        </w:rPr>
        <w:t>Violation of First Refusal Right</w:t>
      </w:r>
      <w:r>
        <w:t>.  If any Key Holder becomes obligated to sell any Transfer Shares to the Company or any Investor under this Agreement and fails to deliver such Transfer Shares in accordance with the terms of this Agreement, the Company and/or such Investor may, at its option, in addition to all other remedies it may have, send to such Key Holder the purchase price for such Transfer Shares as is herein specified and transfer to the name of the Company or such Investor (or request that the Company effect such transfer in the name of an Investor) on the Company's books any certificates, instruments, or book entry representing the Transfer Shares to be sold.</w:t>
      </w:r>
    </w:p>
    <w:p w:rsidR="002A7888" w14:paraId="3DFCF1B8" w14:textId="7ECCD8CA">
      <w:pPr>
        <w:pStyle w:val="Legal2L3"/>
      </w:pPr>
      <w:r>
        <w:rPr>
          <w:u w:val="single"/>
        </w:rPr>
        <w:t>Violation of Co-Sale Right</w:t>
      </w:r>
      <w:r>
        <w:t>.  If any Key Holder purports to sell any Transfer Shares in contravention of the Right of Co-Sale (a "</w:t>
      </w:r>
      <w:r>
        <w:rPr>
          <w:b/>
        </w:rPr>
        <w:t>Prohibited Transfer</w:t>
      </w:r>
      <w:r>
        <w:t xml:space="preserve">"), each </w:t>
      </w:r>
      <w:r w:rsidR="005C7E77">
        <w:t xml:space="preserve">Participating </w:t>
      </w:r>
      <w:r>
        <w:t xml:space="preserve">Investor who desires to exercise its Right of Co-Sale under </w:t>
      </w:r>
      <w:r w:rsidR="004E17A4">
        <w:t>Section</w:t>
      </w:r>
      <w:r>
        <w:t xml:space="preserve"> </w:t>
      </w:r>
      <w:r>
        <w:rPr>
          <w:cs/>
        </w:rPr>
        <w:fldChar w:fldCharType="begin"/>
      </w:r>
      <w:r>
        <w:instrText xml:space="preserve"> REF _Ref448329341 \r \h  \* MERGEFORMAT </w:instrText>
      </w:r>
      <w:r>
        <w:rPr>
          <w:cs/>
        </w:rPr>
        <w:fldChar w:fldCharType="separate"/>
      </w:r>
      <w:r w:rsidR="00B041B6">
        <w:t>2.2</w:t>
      </w:r>
      <w:r>
        <w:rPr>
          <w:cs/>
        </w:rPr>
        <w:fldChar w:fldCharType="end"/>
      </w:r>
      <w:r>
        <w:rPr>
          <w:rFonts w:hint="cs"/>
          <w:rtl/>
          <w:cs/>
        </w:rPr>
        <w:t xml:space="preserve"> </w:t>
      </w:r>
      <w:r>
        <w:t xml:space="preserve">may, in addition to such remedies as may be available by law, in equity or hereunder, require such Key Holder to purchase from such </w:t>
      </w:r>
      <w:r w:rsidR="005C7E77">
        <w:t xml:space="preserve">Participating </w:t>
      </w:r>
      <w:r>
        <w:t xml:space="preserve">Investor the type and number of shares of Capital Stock that such </w:t>
      </w:r>
      <w:r w:rsidR="005C7E77">
        <w:t xml:space="preserve">Participating </w:t>
      </w:r>
      <w:r>
        <w:t xml:space="preserve">Investor would have been entitled to sell to the Prospective Transferee had the Prohibited Transfer been effected in compliance with the terms of </w:t>
      </w:r>
      <w:r w:rsidR="004E17A4">
        <w:t>Section</w:t>
      </w:r>
      <w:r>
        <w:t xml:space="preserve"> </w:t>
      </w:r>
      <w:r>
        <w:rPr>
          <w:cs/>
        </w:rPr>
        <w:t>‎</w:t>
      </w:r>
      <w:r>
        <w:rPr>
          <w:cs/>
        </w:rPr>
        <w:fldChar w:fldCharType="begin"/>
      </w:r>
      <w:r>
        <w:instrText xml:space="preserve"> REF _Ref448329374 \r \h </w:instrText>
      </w:r>
      <w:r>
        <w:rPr>
          <w:cs/>
        </w:rPr>
        <w:fldChar w:fldCharType="separate"/>
      </w:r>
      <w:r w:rsidR="00B041B6">
        <w:t>2.2</w:t>
      </w:r>
      <w:r>
        <w:rPr>
          <w:cs/>
        </w:rPr>
        <w:fldChar w:fldCharType="end"/>
      </w:r>
      <w:r>
        <w:t xml:space="preserve">.  The sale will be made on the same terms, including, without limitation, as provided in </w:t>
      </w:r>
      <w:r w:rsidR="004E17A4">
        <w:t>Section</w:t>
      </w:r>
      <w:r>
        <w:t xml:space="preserve"> </w:t>
      </w:r>
      <w:r>
        <w:fldChar w:fldCharType="begin"/>
      </w:r>
      <w:r>
        <w:instrText xml:space="preserve"> REF _Ref448329214 \r \h </w:instrText>
      </w:r>
      <w:r>
        <w:fldChar w:fldCharType="separate"/>
      </w:r>
      <w:r w:rsidR="00B041B6">
        <w:t>2.2(d)(i)</w:t>
      </w:r>
      <w:r>
        <w:fldChar w:fldCharType="end"/>
      </w:r>
      <w:r>
        <w:t xml:space="preserve"> and the first sentence of </w:t>
      </w:r>
      <w:r w:rsidR="004E17A4">
        <w:t>Section</w:t>
      </w:r>
      <w:r>
        <w:t xml:space="preserve"> </w:t>
      </w:r>
      <w:r>
        <w:fldChar w:fldCharType="begin"/>
      </w:r>
      <w:r>
        <w:instrText xml:space="preserve"> REF _Ref448328855 \r \h </w:instrText>
      </w:r>
      <w:r>
        <w:fldChar w:fldCharType="separate"/>
      </w:r>
      <w:r w:rsidR="00B041B6">
        <w:t>2.2(d)(ii)</w:t>
      </w:r>
      <w:r>
        <w:fldChar w:fldCharType="end"/>
      </w:r>
      <w:r>
        <w:t xml:space="preserve">, as applicable, and subject to the same conditions as would have applied had the Key Holder not made the Prohibited Transfer, except that the sale (including, without limitation, the delivery of the purchase price) must be made within ninety (90) days after the </w:t>
      </w:r>
      <w:r w:rsidR="005C7E77">
        <w:t xml:space="preserve">Participating </w:t>
      </w:r>
      <w:r>
        <w:t xml:space="preserve">Investor learns of the Prohibited Transfer, as opposed to the timeframe proscribed in </w:t>
      </w:r>
      <w:r w:rsidR="004E17A4">
        <w:t>Section</w:t>
      </w:r>
      <w:r>
        <w:t> </w:t>
      </w:r>
      <w:r>
        <w:rPr>
          <w:cs/>
        </w:rPr>
        <w:t>‎</w:t>
      </w:r>
      <w:r>
        <w:fldChar w:fldCharType="begin"/>
      </w:r>
      <w:r>
        <w:instrText xml:space="preserve"> REF _Ref448329419 \r \h  \* MERGEFORMAT </w:instrText>
      </w:r>
      <w:r>
        <w:fldChar w:fldCharType="separate"/>
      </w:r>
      <w:r w:rsidR="00B041B6">
        <w:t>2.2</w:t>
      </w:r>
      <w:r>
        <w:fldChar w:fldCharType="end"/>
      </w:r>
      <w:r>
        <w:t xml:space="preserve">.  Such Key Holder shall also reimburse each </w:t>
      </w:r>
      <w:r w:rsidR="005C7E77">
        <w:t xml:space="preserve">Participating </w:t>
      </w:r>
      <w:r>
        <w:t xml:space="preserve">Investor for any and all reasonable and documented out-of-pocket fees and expenses, including reasonable legal fees and expenses, incurred pursuant to the exercise or the attempted exercise of the </w:t>
      </w:r>
      <w:r w:rsidR="005C7E77">
        <w:t xml:space="preserve">Participating </w:t>
      </w:r>
      <w:r>
        <w:t xml:space="preserve">Investor's rights under </w:t>
      </w:r>
      <w:r w:rsidR="004E17A4">
        <w:t>Section</w:t>
      </w:r>
      <w:r>
        <w:t xml:space="preserve"> </w:t>
      </w:r>
      <w:r>
        <w:rPr>
          <w:cs/>
        </w:rPr>
        <w:t>‎</w:t>
      </w:r>
      <w:r>
        <w:rPr>
          <w:cs/>
        </w:rPr>
        <w:fldChar w:fldCharType="begin"/>
      </w:r>
      <w:r>
        <w:instrText xml:space="preserve"> REF _Ref448329441 \r \h </w:instrText>
      </w:r>
      <w:r>
        <w:rPr>
          <w:cs/>
        </w:rPr>
        <w:fldChar w:fldCharType="separate"/>
      </w:r>
      <w:r w:rsidR="00B041B6">
        <w:t>2.2</w:t>
      </w:r>
      <w:r>
        <w:rPr>
          <w:cs/>
        </w:rPr>
        <w:fldChar w:fldCharType="end"/>
      </w:r>
      <w:r>
        <w:t>.</w:t>
      </w:r>
    </w:p>
    <w:p w:rsidR="002A7888" w14:paraId="2BD1F976" w14:textId="77777777">
      <w:pPr>
        <w:pStyle w:val="Legal2L1"/>
      </w:pPr>
      <w:bookmarkStart w:id="61" w:name="_Toc448327429"/>
      <w:bookmarkStart w:id="62" w:name="_Ref448328140"/>
      <w:bookmarkStart w:id="63" w:name="_Ref448328566"/>
      <w:bookmarkStart w:id="64" w:name="_Toc54871092"/>
      <w:r>
        <w:t>Exempt Transfers.</w:t>
      </w:r>
      <w:r>
        <w:rPr>
          <w:position w:val="6"/>
          <w:sz w:val="16"/>
        </w:rPr>
        <w:footnoteReference w:id="14"/>
      </w:r>
      <w:bookmarkEnd w:id="61"/>
      <w:bookmarkEnd w:id="62"/>
      <w:bookmarkEnd w:id="63"/>
      <w:bookmarkEnd w:id="64"/>
    </w:p>
    <w:p w:rsidR="002A7888" w14:paraId="315BE0A3" w14:textId="77777777">
      <w:pPr>
        <w:pStyle w:val="Legal2L2"/>
      </w:pPr>
      <w:bookmarkStart w:id="65" w:name="_Toc448327430"/>
      <w:bookmarkStart w:id="66" w:name="_Ref448328073"/>
      <w:bookmarkStart w:id="67" w:name="_Ref448329556"/>
      <w:bookmarkStart w:id="68" w:name="_Toc54871093"/>
      <w:r>
        <w:t>Exempted Transfers.</w:t>
      </w:r>
      <w:bookmarkEnd w:id="65"/>
      <w:bookmarkEnd w:id="66"/>
      <w:bookmarkEnd w:id="67"/>
      <w:bookmarkEnd w:id="68"/>
    </w:p>
    <w:p w:rsidR="002A7888" w14:paraId="2CC58C9B" w14:textId="01FA7CFD">
      <w:pPr>
        <w:pStyle w:val="Legal2Cont2"/>
      </w:pPr>
      <w:r>
        <w:t xml:space="preserve">Notwithstanding the foregoing or anything to the contrary herein, the provisions of </w:t>
      </w:r>
      <w:r w:rsidR="004E17A4">
        <w:t>Section</w:t>
      </w:r>
      <w:r>
        <w:t xml:space="preserve">s </w:t>
      </w:r>
      <w:r>
        <w:rPr>
          <w:cs/>
        </w:rPr>
        <w:fldChar w:fldCharType="begin"/>
      </w:r>
      <w:r>
        <w:instrText xml:space="preserve"> REF _Ref448329452 \r \h  \* MERGEFORMAT </w:instrText>
      </w:r>
      <w:r>
        <w:rPr>
          <w:cs/>
        </w:rPr>
        <w:fldChar w:fldCharType="separate"/>
      </w:r>
      <w:r w:rsidR="00B041B6">
        <w:t>2.1</w:t>
      </w:r>
      <w:r>
        <w:rPr>
          <w:cs/>
        </w:rPr>
        <w:fldChar w:fldCharType="end"/>
      </w:r>
      <w:r>
        <w:rPr>
          <w:rFonts w:hint="cs"/>
          <w:rtl/>
          <w:cs/>
        </w:rPr>
        <w:t xml:space="preserve"> </w:t>
      </w:r>
      <w:r>
        <w:t xml:space="preserve">and </w:t>
      </w:r>
      <w:r>
        <w:fldChar w:fldCharType="begin"/>
      </w:r>
      <w:r>
        <w:instrText xml:space="preserve"> REF _Ref448329473 \r \h </w:instrText>
      </w:r>
      <w:r>
        <w:fldChar w:fldCharType="separate"/>
      </w:r>
      <w:r w:rsidR="00B041B6">
        <w:t>2.2</w:t>
      </w:r>
      <w:r>
        <w:fldChar w:fldCharType="end"/>
      </w:r>
      <w:r>
        <w:t xml:space="preserve"> shall not apply (a) in the case of a Key Holder that is an entity (which term is deemed to include partnerships), upon a transfer by such Key Holder to its shareholders, members, partners or other equity holders, (b) to a repurchase of Transfer Shares from a Key Holder by the Company at a price no greater than that originally paid by such Key Holder for such Transfer Shares and pursuant to an agreement containing vesting and/or repurchase provisions approved by a majority of the Board of Directors, [(c) to a pledge of Transfer Shares that creates a mere security interest in the pledged Transfer Shares, </w:t>
      </w:r>
      <w:r>
        <w:rPr>
          <w:u w:val="single"/>
        </w:rPr>
        <w:t>provided</w:t>
      </w:r>
      <w:r>
        <w:t xml:space="preserve"> that the pledgee thereof agrees in writing in advance to be bound by and comply with all applicable provisions of this Agreement to the same extent as if it were the Key Holder making such pledge,] [or] (d) in the case of a Key Holder that is a natural person, upon a transfer of Transfer Shares by such Key Holder made for bona fide estate planning purposes, either during his or her lifetime or on death by will or intestacy to his or her spouse</w:t>
      </w:r>
      <w:r w:rsidR="00CD0503">
        <w:t>, including any life partner or similar statutorily-recognized domestic partner</w:t>
      </w:r>
      <w:r>
        <w:t>, child (natural or adopted), or any other direct lineal descendant of such Key Holder (or his or her spouse</w:t>
      </w:r>
      <w:r w:rsidR="00CD0503">
        <w:t>, including any life partner or similar statutorily-recognized domestic partner</w:t>
      </w:r>
      <w:r>
        <w:t xml:space="preserve">) (all of the foregoing collectively referred to as "family members"), or any other [relative/person] approved by [unanimous consent of] the Board of Directors, or any custodian or trustee of any trust, partnership or limited liability company for the benefit of, or the ownership interests of which are owned wholly by such Key Holder or any such family members; [or (e) to the sale by the Key Holder of up to [__%] of the Transfer Shares held by such Key Holder as of the date that such Key Holder first became party to this Agreement]; </w:t>
      </w:r>
      <w:r>
        <w:rPr>
          <w:u w:val="single"/>
        </w:rPr>
        <w:t>provided</w:t>
      </w:r>
      <w:r>
        <w:t xml:space="preserve"> that in the case of clause(s) [(a)], [(c)], [(d)] or [(e)], the Key Holder shall deliver prior written notice to the Investors of such pledge, gift or transfer and such Transfer Shares shall at all times remain subject to the terms and restrictions set forth in this Agreement and such transferee shall, as a condition to such </w:t>
      </w:r>
      <w:r w:rsidR="00355337">
        <w:t>t</w:t>
      </w:r>
      <w:r w:rsidR="00CD0503">
        <w:t>ransfer</w:t>
      </w:r>
      <w:r>
        <w:t xml:space="preserve">, deliver a counterpart signature page to this Agreement as confirmation that such transferee shall be bound by all the terms and conditions of this Agreement as a Key Holder (but only with respect to the securities so transferred to the transferee), including the obligations of a Key Holder with respect to Proposed Key Holder Transfers of such Transfer Shares pursuant to Section </w:t>
      </w:r>
      <w:r>
        <w:rPr>
          <w:cs/>
        </w:rPr>
        <w:t>‎</w:t>
      </w:r>
      <w:r>
        <w:fldChar w:fldCharType="begin"/>
      </w:r>
      <w:r>
        <w:instrText xml:space="preserve"> REF _Ref448329486 \r \h  \* MERGEFORMAT </w:instrText>
      </w:r>
      <w:r>
        <w:fldChar w:fldCharType="separate"/>
      </w:r>
      <w:r w:rsidR="00B041B6">
        <w:t>2</w:t>
      </w:r>
      <w:r>
        <w:fldChar w:fldCharType="end"/>
      </w:r>
      <w:r>
        <w:t xml:space="preserve">[; and </w:t>
      </w:r>
      <w:r>
        <w:rPr>
          <w:u w:val="single"/>
        </w:rPr>
        <w:t>provided</w:t>
      </w:r>
      <w:r>
        <w:t xml:space="preserve"> </w:t>
      </w:r>
      <w:r>
        <w:rPr>
          <w:u w:val="single"/>
        </w:rPr>
        <w:t>further</w:t>
      </w:r>
      <w:r>
        <w:t xml:space="preserve"> in the case of any transfer pursuant to clause (a) or (d) above, that such transfer is made pursuant to a transaction in which there is no consideration actually paid for such transfer].</w:t>
      </w:r>
    </w:p>
    <w:p w:rsidR="002A7888" w14:paraId="31AFE369" w14:textId="77777777">
      <w:pPr>
        <w:pStyle w:val="Legal2L2"/>
      </w:pPr>
      <w:bookmarkStart w:id="69" w:name="_Toc448327431"/>
      <w:bookmarkStart w:id="70" w:name="_Toc54871094"/>
      <w:r>
        <w:t>Exempted Offerings.</w:t>
      </w:r>
      <w:bookmarkEnd w:id="69"/>
      <w:bookmarkEnd w:id="70"/>
    </w:p>
    <w:p w:rsidR="002A7888" w14:paraId="43B40976" w14:textId="74DA7B03">
      <w:pPr>
        <w:pStyle w:val="Legal2Cont2"/>
      </w:pPr>
      <w:r>
        <w:t xml:space="preserve">Notwithstanding the foregoing or anything to the contrary herein, the provisions of Section </w:t>
      </w:r>
      <w:r>
        <w:rPr>
          <w:cs/>
        </w:rPr>
        <w:t>‎</w:t>
      </w:r>
      <w:r>
        <w:rPr>
          <w:cs/>
        </w:rPr>
        <w:fldChar w:fldCharType="begin"/>
      </w:r>
      <w:r>
        <w:instrText xml:space="preserve"> REF _Ref448329538 \r \h </w:instrText>
      </w:r>
      <w:r>
        <w:rPr>
          <w:cs/>
        </w:rPr>
        <w:fldChar w:fldCharType="separate"/>
      </w:r>
      <w:r w:rsidR="00B041B6">
        <w:t>2</w:t>
      </w:r>
      <w:r>
        <w:rPr>
          <w:cs/>
        </w:rPr>
        <w:fldChar w:fldCharType="end"/>
      </w:r>
      <w:r>
        <w:t xml:space="preserve"> shall not apply to the sale of any Transfer Shares (a) to the public in an offering pursuant to a prospectus filed with the securities regulatory authority of any province or territory of Canada or an effective registration statement under the </w:t>
      </w:r>
      <w:r>
        <w:rPr>
          <w:i/>
          <w:iCs/>
        </w:rPr>
        <w:t>Securities Act of 1933</w:t>
      </w:r>
      <w:r>
        <w:t>, as amended; or (b) pursuant to a Deemed Liquidation Event (as defined in the Articles).</w:t>
      </w:r>
    </w:p>
    <w:p w:rsidR="002A7888" w14:paraId="6CDBD74B" w14:textId="77777777">
      <w:pPr>
        <w:pStyle w:val="Legal2L2"/>
      </w:pPr>
      <w:bookmarkStart w:id="71" w:name="_Toc448327432"/>
      <w:bookmarkStart w:id="72" w:name="_Toc54871095"/>
      <w:r>
        <w:t>[Prohibited Transferees.</w:t>
      </w:r>
      <w:bookmarkEnd w:id="71"/>
      <w:bookmarkEnd w:id="72"/>
    </w:p>
    <w:p w:rsidR="002A7888" w14:paraId="48DF59DF" w14:textId="77777777">
      <w:pPr>
        <w:pStyle w:val="Legal2Cont2"/>
      </w:pPr>
      <w:r>
        <w:t>Notwithstanding the foregoing, no Key Holder shall transfer any Transfer Shares to (a) any entity which, in the determination of the Board of Directors, directly or indirectly competes with the Company; or (b) any customer, distributor or supplier of the Company, if the Board of Directors should determine that such transfer would result in such customer, distributor or supplier receiving information that would place the Company at a competitive disadvantage with respect to such customer, distributor or supplier.]</w:t>
      </w:r>
    </w:p>
    <w:p w:rsidR="002A7888" w14:paraId="3B87A324" w14:textId="77777777">
      <w:pPr>
        <w:pStyle w:val="Legal2L1"/>
      </w:pPr>
      <w:bookmarkStart w:id="73" w:name="_Toc448327433"/>
      <w:bookmarkStart w:id="74" w:name="_Ref448329575"/>
      <w:bookmarkStart w:id="75" w:name="_Toc54871096"/>
      <w:r>
        <w:t>Legend.</w:t>
      </w:r>
      <w:r>
        <w:rPr>
          <w:position w:val="6"/>
          <w:sz w:val="16"/>
        </w:rPr>
        <w:footnoteReference w:id="15"/>
      </w:r>
      <w:bookmarkEnd w:id="73"/>
      <w:bookmarkEnd w:id="74"/>
      <w:bookmarkEnd w:id="75"/>
      <w:r>
        <w:t xml:space="preserve">  </w:t>
      </w:r>
    </w:p>
    <w:p w:rsidR="002A7888" w14:paraId="5D8A81D4" w14:textId="3CF0E53E">
      <w:pPr>
        <w:pStyle w:val="Legal2Cont1"/>
      </w:pPr>
      <w:r>
        <w:t xml:space="preserve">Each certificate, instrument, or book entry representing Transfer Shares held by the Key Holders or issued to any permitted transferee in connection with a transfer permitted by </w:t>
      </w:r>
      <w:r w:rsidR="004E17A4">
        <w:t>Section</w:t>
      </w:r>
      <w:r>
        <w:t> </w:t>
      </w:r>
      <w:r>
        <w:rPr>
          <w:cs/>
        </w:rPr>
        <w:fldChar w:fldCharType="begin"/>
      </w:r>
      <w:r>
        <w:instrText xml:space="preserve"> REF _Ref448329556 \r \h  \* MERGEFORMAT </w:instrText>
      </w:r>
      <w:r>
        <w:rPr>
          <w:cs/>
        </w:rPr>
        <w:fldChar w:fldCharType="separate"/>
      </w:r>
      <w:r w:rsidR="00B041B6">
        <w:t>3.1</w:t>
      </w:r>
      <w:r>
        <w:rPr>
          <w:cs/>
        </w:rPr>
        <w:fldChar w:fldCharType="end"/>
      </w:r>
      <w:r>
        <w:rPr>
          <w:rFonts w:hint="cs"/>
          <w:rtl/>
          <w:cs/>
        </w:rPr>
        <w:t xml:space="preserve"> </w:t>
      </w:r>
      <w:r>
        <w:t>hereof shall be notated with the following legend:</w:t>
      </w:r>
    </w:p>
    <w:p w:rsidR="002A7888" w14:paraId="25A3957B" w14:textId="77777777">
      <w:pPr>
        <w:suppressAutoHyphens/>
        <w:spacing w:after="240"/>
        <w:ind w:left="720" w:right="720"/>
        <w:rPr>
          <w:szCs w:val="20"/>
        </w:rPr>
      </w:pPr>
      <w:r>
        <w:rPr>
          <w:szCs w:val="20"/>
        </w:rPr>
        <w:t>THE SALE, PLEDGE, HYPOTHECATION, OR TRANSFER OF THE SECURITIES REPRESENTED HEREBY IS SUBJECT TO, AND IN CERTAIN CASES PROHIBITED BY, THE TERMS AND CONDITIONS OF A CERTAIN RIGHT OF FIRST REFUSAL AND CO-SALE AGREEMENT BY AND AMONG THE SHAREHOLDER, THE CORPORATION AND CERTAIN OTHER HOLDERS OF SHARES OF THE CORPORATION.  COPIES OF SUCH AGREEMENT MAY BE OBTAINED UPON WRITTEN REQUEST TO THE SECRETARY OF THE CORPORATION.</w:t>
      </w:r>
    </w:p>
    <w:p w:rsidR="002A7888" w:rsidP="00556ED9" w14:paraId="0FAA6601" w14:textId="45E9C288">
      <w:pPr>
        <w:pStyle w:val="Legal2Cont1"/>
      </w:pPr>
      <w:r>
        <w:t xml:space="preserve">Each Key Holder agrees that the Company may instruct its transfer agent to impose transfer restrictions on the shares notated with the legend referred to in this Section </w:t>
      </w:r>
      <w:r>
        <w:fldChar w:fldCharType="begin"/>
      </w:r>
      <w:r>
        <w:instrText xml:space="preserve"> REF _Ref448329575 \r \h  \* MERGEFORMAT </w:instrText>
      </w:r>
      <w:r>
        <w:fldChar w:fldCharType="separate"/>
      </w:r>
      <w:r w:rsidR="00B041B6">
        <w:t>4</w:t>
      </w:r>
      <w:r>
        <w:fldChar w:fldCharType="end"/>
      </w:r>
      <w:r>
        <w:t xml:space="preserve"> above to enforce the provisions of this Agreement, and the Company agrees to promptly do so.  The legend shall be removed upon termination of this Agreement at the request of the holder.</w:t>
      </w:r>
    </w:p>
    <w:p w:rsidR="002A7888" w14:paraId="1717F16F" w14:textId="77777777">
      <w:pPr>
        <w:pStyle w:val="Legal2L1"/>
      </w:pPr>
      <w:bookmarkStart w:id="76" w:name="_Toc448327434"/>
      <w:bookmarkStart w:id="77" w:name="_Ref448329598"/>
      <w:bookmarkStart w:id="78" w:name="_Ref448329617"/>
      <w:bookmarkStart w:id="79" w:name="_Ref448333214"/>
      <w:bookmarkStart w:id="80" w:name="_Toc54871097"/>
      <w:r>
        <w:t>Lock-Up.</w:t>
      </w:r>
      <w:bookmarkEnd w:id="76"/>
      <w:bookmarkEnd w:id="77"/>
      <w:bookmarkEnd w:id="78"/>
      <w:bookmarkEnd w:id="79"/>
      <w:bookmarkEnd w:id="80"/>
    </w:p>
    <w:p w:rsidR="002A7888" w14:paraId="0C95E43A" w14:textId="77777777">
      <w:pPr>
        <w:pStyle w:val="Legal2L2"/>
      </w:pPr>
      <w:bookmarkStart w:id="81" w:name="_Toc448327435"/>
      <w:bookmarkStart w:id="82" w:name="_Toc54871098"/>
      <w:r>
        <w:t>Agreement to Lock-Up.</w:t>
      </w:r>
      <w:bookmarkEnd w:id="81"/>
      <w:bookmarkEnd w:id="82"/>
      <w:r>
        <w:t xml:space="preserve">  </w:t>
      </w:r>
    </w:p>
    <w:p w:rsidR="002A7888" w14:paraId="6D6141AF" w14:textId="6C2313B5">
      <w:pPr>
        <w:pStyle w:val="Legal2Cont2"/>
      </w:pPr>
      <w:r>
        <w:t>Each Key Holder hereby agrees that it will not, without the prior written consent of the managing underwriter, during the period commencing on the date of the final prospectus relating to the Company's initial public offering (the "</w:t>
      </w:r>
      <w:r>
        <w:rPr>
          <w:b/>
        </w:rPr>
        <w:t>IPO</w:t>
      </w:r>
      <w:r>
        <w:t xml:space="preserve">") and ending on the date specified by the Company and the managing underwriter [(such period not to exceed one </w:t>
      </w:r>
      <w:r>
        <w:t>hundred eighty (180) days)]</w:t>
      </w:r>
      <w:r>
        <w:rPr>
          <w:w w:val="0"/>
        </w:rPr>
        <w:t xml:space="preserve">[, </w:t>
      </w:r>
      <w:r>
        <w:t xml:space="preserve">or such other period as may be requested by the Company or an underwriter to accommodate regulatory restrictions on (1) the publication or other distribution of research reports; and (2) analyst recommendations and opinions, including, but not limited to, the restrictions contained in </w:t>
      </w:r>
      <w:r w:rsidR="0008741A">
        <w:t xml:space="preserve">applicable </w:t>
      </w:r>
      <w:r>
        <w:t xml:space="preserve">FINRA </w:t>
      </w:r>
      <w:r w:rsidR="0008741A">
        <w:t>r</w:t>
      </w:r>
      <w:r>
        <w:t>ule</w:t>
      </w:r>
      <w:r w:rsidR="0008741A">
        <w:t>s</w:t>
      </w:r>
      <w:r>
        <w:t>, or any successor provisions or amendments thereto),</w:t>
      </w:r>
      <w:r>
        <w:rPr>
          <w:w w:val="0"/>
        </w:rPr>
        <w:t>]</w:t>
      </w:r>
      <w:r>
        <w:rPr>
          <w:w w:val="0"/>
          <w:position w:val="6"/>
          <w:sz w:val="16"/>
          <w:szCs w:val="16"/>
        </w:rPr>
        <w:footnoteReference w:id="16"/>
      </w:r>
      <w:r>
        <w:rPr>
          <w:w w:val="0"/>
        </w:rPr>
        <w:t xml:space="preserve"> </w:t>
      </w:r>
      <w:r>
        <w:t xml:space="preserve">(a) lend, offer, pledge, sell, contract to sell, sell any option or contract to purchase, purchase any option or contract to sell, grant any option, right or warrant to purchase, or otherwise transfer or dispose of, directly or indirectly, any Capital Stock held immediately prior to the effectiveness of the registration statement for the IPO; or (b) enter into any swap or other arrangement that transfers to another, in whole or in part, any of the economic consequences of ownership of the Capital Stock, whether any such transaction described in clause (a) or (b) above is to be settled by delivery of Capital Stock or other securities, in cash or otherwise.  The foregoing provisions of this Section </w:t>
      </w:r>
      <w:r>
        <w:fldChar w:fldCharType="begin"/>
      </w:r>
      <w:r>
        <w:instrText xml:space="preserve"> REF _Ref448333214 \r \h  \* MERGEFORMAT </w:instrText>
      </w:r>
      <w:r>
        <w:fldChar w:fldCharType="separate"/>
      </w:r>
      <w:r w:rsidR="00B041B6">
        <w:t>5</w:t>
      </w:r>
      <w:r>
        <w:fldChar w:fldCharType="end"/>
      </w:r>
      <w:r>
        <w:t xml:space="preserve"> shall not apply to the sale of any shares to an underwriter pursuant to an underwriting agreement, and shall only be applicable to the Key Holders if all officers, directors and holders of more than one percent (1%) of the outstanding Common Shares (after giving effect to the conversion into Common Shares of all outstanding [Class A] Preferred Shares) enter into similar agreements.  The underwriters in connection with the IPO are intended third</w:t>
      </w:r>
      <w:r>
        <w:noBreakHyphen/>
        <w:t xml:space="preserve">party beneficiaries of this Section </w:t>
      </w:r>
      <w:r>
        <w:fldChar w:fldCharType="begin"/>
      </w:r>
      <w:r>
        <w:instrText xml:space="preserve"> REF _Ref448329598 \r \h  \* MERGEFORMAT </w:instrText>
      </w:r>
      <w:r>
        <w:fldChar w:fldCharType="separate"/>
      </w:r>
      <w:r w:rsidR="00B041B6">
        <w:t>5</w:t>
      </w:r>
      <w:r>
        <w:fldChar w:fldCharType="end"/>
      </w:r>
      <w:r>
        <w:t xml:space="preserve"> and shall have the right, power and authority to enforce the provisions hereof as though they were a party hereto.  Each Key Holder further agrees to execute such agreements as may be reasonably requested by the underwriters in the IPO that are consistent with this Section </w:t>
      </w:r>
      <w:r>
        <w:fldChar w:fldCharType="begin"/>
      </w:r>
      <w:r>
        <w:instrText xml:space="preserve"> REF _Ref448329617 \r \h </w:instrText>
      </w:r>
      <w:r>
        <w:fldChar w:fldCharType="separate"/>
      </w:r>
      <w:r w:rsidR="00B041B6">
        <w:t>5</w:t>
      </w:r>
      <w:r>
        <w:fldChar w:fldCharType="end"/>
      </w:r>
      <w:r>
        <w:t xml:space="preserve"> or that are necessary to give further effect thereto.</w:t>
      </w:r>
    </w:p>
    <w:p w:rsidR="002A7888" w14:paraId="4721D4C1" w14:textId="77777777">
      <w:pPr>
        <w:pStyle w:val="Legal2L2"/>
      </w:pPr>
      <w:bookmarkStart w:id="83" w:name="_Toc448327436"/>
      <w:bookmarkStart w:id="84" w:name="_Toc54871099"/>
      <w:r>
        <w:t>Stop Transfer Instructions.</w:t>
      </w:r>
      <w:bookmarkEnd w:id="83"/>
      <w:bookmarkEnd w:id="84"/>
      <w:r>
        <w:t xml:space="preserve">  </w:t>
      </w:r>
    </w:p>
    <w:p w:rsidR="002A7888" w14:paraId="77EBC574" w14:textId="77777777">
      <w:pPr>
        <w:pStyle w:val="Legal2Cont2"/>
      </w:pPr>
      <w:r>
        <w:t>In order to enforce the foregoing covenant, the Company may impose stop-transfer instructions with respect to the Capital Stock of each Key Holder (and transferees and assignees thereof) until the end of such restricted period.</w:t>
      </w:r>
    </w:p>
    <w:p w:rsidR="002A7888" w14:paraId="2B02EF13" w14:textId="77777777">
      <w:pPr>
        <w:pStyle w:val="Legal2L1"/>
      </w:pPr>
      <w:bookmarkStart w:id="85" w:name="_Toc448327437"/>
      <w:bookmarkStart w:id="86" w:name="_Toc54871100"/>
      <w:r>
        <w:t>Miscellaneous.</w:t>
      </w:r>
      <w:bookmarkEnd w:id="85"/>
      <w:bookmarkEnd w:id="86"/>
    </w:p>
    <w:p w:rsidR="002A7888" w14:paraId="2A9A702A" w14:textId="77777777">
      <w:pPr>
        <w:pStyle w:val="Legal2L2"/>
      </w:pPr>
      <w:bookmarkStart w:id="87" w:name="_Toc448327438"/>
      <w:bookmarkStart w:id="88" w:name="_Ref448329695"/>
      <w:bookmarkStart w:id="89" w:name="_Toc54871101"/>
      <w:r>
        <w:t>Term</w:t>
      </w:r>
      <w:r>
        <w:rPr>
          <w:bCs/>
          <w:iCs/>
        </w:rPr>
        <w:t>.</w:t>
      </w:r>
      <w:bookmarkEnd w:id="87"/>
      <w:bookmarkEnd w:id="88"/>
      <w:bookmarkEnd w:id="89"/>
      <w:r>
        <w:t xml:space="preserve">  </w:t>
      </w:r>
    </w:p>
    <w:p w:rsidR="002A7888" w14:paraId="01CDC0F2" w14:textId="77777777">
      <w:pPr>
        <w:pStyle w:val="Legal2Cont2"/>
      </w:pPr>
      <w:r>
        <w:t>This Agreement shall automatically terminate upon the earlier of (a) immediately prior to the consummation of the Company's IPO; and (b) the consummation of a Deemed Liquidation Event (as defined in the Articles).</w:t>
      </w:r>
    </w:p>
    <w:p w:rsidR="002A7888" w14:paraId="4D6FB48B" w14:textId="77777777">
      <w:pPr>
        <w:pStyle w:val="Legal2L2"/>
      </w:pPr>
      <w:bookmarkStart w:id="90" w:name="_Toc448327439"/>
      <w:bookmarkStart w:id="91" w:name="_Toc54871102"/>
      <w:r>
        <w:t>Deemed Consent to Transfer</w:t>
      </w:r>
      <w:r>
        <w:rPr>
          <w:bCs/>
          <w:iCs/>
        </w:rPr>
        <w:t>.</w:t>
      </w:r>
      <w:bookmarkEnd w:id="90"/>
      <w:bookmarkEnd w:id="91"/>
      <w:r>
        <w:t xml:space="preserve">  </w:t>
      </w:r>
    </w:p>
    <w:p w:rsidR="002A7888" w14:paraId="516E0DEA" w14:textId="77777777">
      <w:pPr>
        <w:pStyle w:val="Legal2Cont2"/>
      </w:pPr>
      <w:r>
        <w:t xml:space="preserve">For purposes of any provision in the Articles requiring consent of the shareholders of the Company to a transfer of Capital Stock, each Investor and each Key Holder is deemed to </w:t>
      </w:r>
      <w:r>
        <w:t>have consented to any transfer of Capital Stock permitted or required under this Agreement.</w:t>
      </w:r>
      <w:r>
        <w:rPr>
          <w:position w:val="6"/>
          <w:sz w:val="16"/>
        </w:rPr>
        <w:footnoteReference w:id="17"/>
      </w:r>
    </w:p>
    <w:p w:rsidR="002A7888" w14:paraId="0618BD8D" w14:textId="77777777">
      <w:pPr>
        <w:pStyle w:val="Legal2L2"/>
      </w:pPr>
      <w:bookmarkStart w:id="92" w:name="_Toc448327440"/>
      <w:bookmarkStart w:id="93" w:name="_Toc54871103"/>
      <w:r>
        <w:t>Stock Split.</w:t>
      </w:r>
      <w:bookmarkEnd w:id="92"/>
      <w:bookmarkEnd w:id="93"/>
      <w:r>
        <w:t xml:space="preserve">  </w:t>
      </w:r>
    </w:p>
    <w:p w:rsidR="002A7888" w14:paraId="7E2C8124" w14:textId="77777777">
      <w:pPr>
        <w:pStyle w:val="Legal2Cont2"/>
      </w:pPr>
      <w:r>
        <w:t>All references to numbers of shares in this Agreement shall be appropriately adjusted to reflect any stock dividend, split, combination or other recapitalization affecting the Capital Stock occurring after the date of this Agreement.</w:t>
      </w:r>
    </w:p>
    <w:p w:rsidR="002A7888" w14:paraId="0C6347C1" w14:textId="77777777">
      <w:pPr>
        <w:pStyle w:val="Legal2L2"/>
      </w:pPr>
      <w:bookmarkStart w:id="94" w:name="_Toc448327441"/>
      <w:bookmarkStart w:id="95" w:name="_Toc54871104"/>
      <w:r>
        <w:t>Ownership.</w:t>
      </w:r>
      <w:bookmarkEnd w:id="94"/>
      <w:bookmarkEnd w:id="95"/>
      <w:r>
        <w:t xml:space="preserve"> </w:t>
      </w:r>
    </w:p>
    <w:p w:rsidR="002A7888" w14:paraId="57C46C63" w14:textId="77777777">
      <w:pPr>
        <w:pStyle w:val="Legal2Cont2"/>
      </w:pPr>
      <w:r>
        <w:t>Each Key Holder represents and warrants that such Key Holder is the sole legal and beneficial owner of the Transfer Shares subject to this Agreement and that no other person or entity has any interest in such shares (other than a community property interest as to which the holder thereof has acknowledged and agreed in writing to the restrictions and obligations hereunder).</w:t>
      </w:r>
    </w:p>
    <w:p w:rsidR="002A7888" w14:paraId="257EF16D" w14:textId="77777777">
      <w:pPr>
        <w:pStyle w:val="Legal2L2"/>
      </w:pPr>
      <w:bookmarkStart w:id="96" w:name="_Toc448327442"/>
      <w:bookmarkStart w:id="97" w:name="_Toc54871105"/>
      <w:r>
        <w:t>Dispute Resolution.</w:t>
      </w:r>
      <w:bookmarkEnd w:id="96"/>
      <w:bookmarkEnd w:id="97"/>
      <w:r>
        <w:t xml:space="preserve">  </w:t>
      </w:r>
    </w:p>
    <w:p w:rsidR="002A7888" w14:paraId="1200A5D0" w14:textId="77777777">
      <w:pPr>
        <w:pStyle w:val="Legal2Cont2"/>
      </w:pPr>
      <w:r>
        <w:t>The parties (a) hereby irrevocably and unconditionally submit to the jurisdiction of the courts of [</w:t>
      </w:r>
      <w:r>
        <w:rPr>
          <w:i/>
        </w:rPr>
        <w:t>province/territory</w:t>
      </w:r>
      <w:r>
        <w:t>] for the purpose of any suit, action or other proceeding arising out of or based upon this Agreement, (b) agree not to commence any suit, action or other proceeding arising out of or based upon this Agreement except in the courts of [</w:t>
      </w:r>
      <w:r>
        <w:rPr>
          <w:i/>
        </w:rPr>
        <w:t>province/territory</w:t>
      </w:r>
      <w:r>
        <w:t>],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w:t>
      </w:r>
    </w:p>
    <w:p w:rsidR="00F3715E" w:rsidRPr="00F3715E" w:rsidP="00556ED9" w14:paraId="3DE5CD6B" w14:textId="77777777">
      <w:pPr>
        <w:pStyle w:val="Legal2Cont2"/>
        <w:rPr>
          <w:b/>
        </w:rPr>
      </w:pPr>
      <w:r w:rsidRPr="00F3715E">
        <w:rPr>
          <w:b/>
        </w:rPr>
        <w:t xml:space="preserve">[WAIVER OF JURY TRIAL:  EACH PARTY HEREBY WAIVES ITS RIGHTS TO A JURY TRIAL OF ANY CLAIM OR CAUSE OF ACTION BASED UPON OR ARISING OUT OF THIS AGREEMENT, THE OTHER TRANSACTION DOCUMENTS,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w:t>
      </w:r>
      <w:r w:rsidRPr="00F3715E">
        <w:rPr>
          <w:b/>
        </w:rPr>
        <w:t>REPRESENTS THAT SUCH PARTY HAS REVIEWED THIS WAIVER WITH ITS LEGAL COUNSEL, AND THAT SUCH PARTY KNOWINGLY AND VOLUNTARILY WAIVES ITS JURY TRIAL RIGHTS FOLLOWING CONSULTATION WITH LEGAL COUNSEL.]</w:t>
      </w:r>
    </w:p>
    <w:p w:rsidR="002A7888" w:rsidP="00556ED9" w14:paraId="340645D5" w14:textId="7527E2A3">
      <w:pPr>
        <w:pStyle w:val="Legal2Cont2"/>
      </w:pPr>
      <w:r>
        <w:t>[</w:t>
      </w:r>
      <w:r>
        <w:rPr>
          <w:i/>
        </w:rPr>
        <w:t>Alternative</w:t>
      </w:r>
      <w:r>
        <w:rPr>
          <w:position w:val="6"/>
          <w:sz w:val="16"/>
          <w:szCs w:val="16"/>
        </w:rPr>
        <w:footnoteReference w:id="18"/>
      </w:r>
      <w:r>
        <w:t>:  Any unresolved controversy or claim arising out of or relating to this Agreement, except as (i) otherwise provided in this Agreement, or (ii) any such controversies or claims arising out of either party's intellectual property rights for which a provisional remedy or equitable relief is sought, shall be submitted to arbitration by one</w:t>
      </w:r>
      <w:r w:rsidR="0008741A">
        <w:t xml:space="preserve"> (1)</w:t>
      </w:r>
      <w:r>
        <w:t xml:space="preserve"> arbitrator mutually agreed upon by the parties, and if no agreement can be reached within thirty (30) days after names of potential arbitrators have been proposed by the </w:t>
      </w:r>
      <w:r w:rsidRPr="00556ED9" w:rsidR="00556ED9">
        <w:rPr>
          <w:b/>
        </w:rPr>
        <w:t>[</w:t>
      </w:r>
      <w:r w:rsidRPr="00556ED9" w:rsidR="00F3715E">
        <w:rPr>
          <w:b/>
        </w:rPr>
        <w:t>American</w:t>
      </w:r>
      <w:r w:rsidRPr="00556ED9">
        <w:rPr>
          <w:b/>
        </w:rPr>
        <w:t xml:space="preserve"> Arbitration Association</w:t>
      </w:r>
      <w:r w:rsidR="00B4488A">
        <w:rPr>
          <w:b/>
        </w:rPr>
        <w:t>/</w:t>
      </w:r>
      <w:r w:rsidRPr="00556ED9" w:rsidR="00556ED9">
        <w:rPr>
          <w:b/>
        </w:rPr>
        <w:t>Canadian Arbitration Association]</w:t>
      </w:r>
      <w:r>
        <w:t xml:space="preserve"> (the "</w:t>
      </w:r>
      <w:r w:rsidR="00556ED9">
        <w:rPr>
          <w:b/>
        </w:rPr>
        <w:t>[</w:t>
      </w:r>
      <w:r w:rsidRPr="00F3715E" w:rsidR="00F3715E">
        <w:rPr>
          <w:b/>
        </w:rPr>
        <w:t>A</w:t>
      </w:r>
      <w:r w:rsidRPr="00F3715E">
        <w:rPr>
          <w:b/>
        </w:rPr>
        <w:t>AA</w:t>
      </w:r>
      <w:r w:rsidR="00556ED9">
        <w:rPr>
          <w:b/>
        </w:rPr>
        <w:t>]</w:t>
      </w:r>
      <w:r>
        <w:t>"), then by one</w:t>
      </w:r>
      <w:r w:rsidR="0008741A">
        <w:t xml:space="preserve"> (1)</w:t>
      </w:r>
      <w:r>
        <w:t xml:space="preserve"> arbitrator having reasonable experience in corporate finance transactions of the type provided for in this Agreement and who is chosen by the </w:t>
      </w:r>
      <w:r w:rsidR="00F3715E">
        <w:t>A</w:t>
      </w:r>
      <w:r>
        <w:t>AA.  The arbitration shall take place in [</w:t>
      </w:r>
      <w:r>
        <w:rPr>
          <w:i/>
        </w:rPr>
        <w:t>location</w:t>
      </w:r>
      <w:r>
        <w:t xml:space="preserve">], in accordance with the </w:t>
      </w:r>
      <w:r w:rsidR="00F3715E">
        <w:t>A</w:t>
      </w:r>
      <w:r>
        <w:t>AA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or arising out of the issues to be arbitrated, (b) depositions of all party witnesses, and (c) such other depositions as may be allowed by the arbitrators upon a showing of good cause.  The arbitrator shall be required to provide in writing to the parties the basis for the award or order of such arbitrator, and a court reporter shall record all hearings, with such record constituting the official transcript of such proceedings.</w:t>
      </w:r>
    </w:p>
    <w:p w:rsidR="002A7888" w:rsidP="00556ED9" w14:paraId="6FB1CC8D" w14:textId="77777777">
      <w:pPr>
        <w:pStyle w:val="Legal2Cont2"/>
      </w:pPr>
      <w:r>
        <w:t>[Each party will bear its own costs in respect of any disputes arising under this Agreement.] [The prevailing party shall be entitled to reasonable legal fees, costs, and necessary disbursements in addition to any other relief to which such party may be entitled.]  Each of the parties to this Agreement consents to personal jurisdiction for any equitable action sought in any court of competent jurisdiction.]</w:t>
      </w:r>
    </w:p>
    <w:p w:rsidR="002A7888" w14:paraId="130124B4" w14:textId="77777777">
      <w:pPr>
        <w:pStyle w:val="Legal2L2"/>
      </w:pPr>
      <w:bookmarkStart w:id="98" w:name="_Toc448327443"/>
      <w:bookmarkStart w:id="99" w:name="_Ref448329678"/>
      <w:bookmarkStart w:id="100" w:name="_Toc54871106"/>
      <w:r>
        <w:t>Notices.</w:t>
      </w:r>
      <w:bookmarkEnd w:id="98"/>
      <w:bookmarkEnd w:id="99"/>
      <w:bookmarkEnd w:id="100"/>
    </w:p>
    <w:p w:rsidR="002A7888" w:rsidP="00E81454" w14:paraId="2DE9BB06" w14:textId="2C64492A">
      <w:pPr>
        <w:pStyle w:val="Legal2L3"/>
      </w:pPr>
      <w:r>
        <w:t xml:space="preserve">All notices and other communications given or made pursuant to this Agreement shall be in writing and shall be deemed effectively given upon the earlier of actual receipt or (i) personal delivery to the party to be notified, (ii) when sent, if sent by electronic mail during normal business hours of the recipient, and if not sent during normal business hours, then on the recipient's next business day, (iii) five (5) days after having been sent by registered or certified mail, return receipt requested, postage prepaid, or (iv) one (1) business day after deposit with a nationally recognized overnight courier, freight prepaid, specifying next business day delivery, with written verification of receipt.  All communications shall be sent to the respective parties at their address as set forth on </w:t>
      </w:r>
      <w:r>
        <w:rPr>
          <w:u w:val="single"/>
        </w:rPr>
        <w:fldChar w:fldCharType="begin"/>
      </w:r>
      <w:r>
        <w:instrText xml:space="preserve"> REF _Ref448329650 \r \h </w:instrText>
      </w:r>
      <w:r>
        <w:rPr>
          <w:u w:val="single"/>
        </w:rPr>
        <w:fldChar w:fldCharType="separate"/>
      </w:r>
      <w:r w:rsidR="00B041B6">
        <w:t>Schedule "A"</w:t>
      </w:r>
      <w:r>
        <w:rPr>
          <w:u w:val="single"/>
        </w:rPr>
        <w:fldChar w:fldCharType="end"/>
      </w:r>
      <w:r>
        <w:t xml:space="preserve"> or </w:t>
      </w:r>
      <w:r>
        <w:rPr>
          <w:u w:val="single"/>
        </w:rPr>
        <w:fldChar w:fldCharType="begin"/>
      </w:r>
      <w:r>
        <w:instrText xml:space="preserve"> REF _Ref448329663 \r \h </w:instrText>
      </w:r>
      <w:r>
        <w:rPr>
          <w:u w:val="single"/>
        </w:rPr>
        <w:fldChar w:fldCharType="separate"/>
      </w:r>
      <w:r w:rsidR="00B041B6">
        <w:t>Schedule "B"</w:t>
      </w:r>
      <w:r>
        <w:rPr>
          <w:u w:val="single"/>
        </w:rPr>
        <w:fldChar w:fldCharType="end"/>
      </w:r>
      <w:r>
        <w:t xml:space="preserve"> hereof, as the case may be, or to such email address or address as subsequently </w:t>
      </w:r>
      <w:r>
        <w:t>modified by written notice given in accordance with this Section</w:t>
      </w:r>
      <w:r>
        <w:rPr>
          <w:cs/>
        </w:rPr>
        <w:t>‎</w:t>
      </w:r>
      <w:r>
        <w:fldChar w:fldCharType="begin"/>
      </w:r>
      <w:r>
        <w:instrText xml:space="preserve"> REF _Ref448329678 \r \h  \* MERGEFORMAT </w:instrText>
      </w:r>
      <w:r>
        <w:fldChar w:fldCharType="separate"/>
      </w:r>
      <w:r w:rsidR="00B041B6">
        <w:t>6.6</w:t>
      </w:r>
      <w:r>
        <w:fldChar w:fldCharType="end"/>
      </w:r>
      <w:r>
        <w:t>. If notice is given to the Company, it shall be sent to [</w:t>
      </w:r>
      <w:r>
        <w:rPr>
          <w:i/>
        </w:rPr>
        <w:t>Company Address, Email Address, Attention:_______</w:t>
      </w:r>
      <w:r>
        <w:t xml:space="preserve">]; and a copy (which </w:t>
      </w:r>
      <w:r w:rsidR="00F3643E">
        <w:t xml:space="preserve">copy </w:t>
      </w:r>
      <w:r>
        <w:t>shall not constitute notice) shall also be sent to [</w:t>
      </w:r>
      <w:r>
        <w:rPr>
          <w:i/>
        </w:rPr>
        <w:t>Company Counsel Name and Address</w:t>
      </w:r>
      <w:r>
        <w:t xml:space="preserve">]; and if notice is given to the Investors, a copy </w:t>
      </w:r>
      <w:r w:rsidR="00E81026">
        <w:t xml:space="preserve">(which copy shall not constitute notice) </w:t>
      </w:r>
      <w:r>
        <w:t>shall also be given to [</w:t>
      </w:r>
      <w:r>
        <w:rPr>
          <w:i/>
        </w:rPr>
        <w:t>Investor Counsel, Name, Address and Email Address</w:t>
      </w:r>
      <w:r>
        <w:t>]</w:t>
      </w:r>
      <w:r>
        <w:rPr>
          <w:rStyle w:val="FootnoteReference"/>
        </w:rPr>
        <w:footnoteReference w:id="19"/>
      </w:r>
      <w:r>
        <w:t>.</w:t>
      </w:r>
    </w:p>
    <w:p w:rsidR="002A7888" w:rsidP="00E81454" w14:paraId="7AB8A068" w14:textId="208408B3">
      <w:pPr>
        <w:pStyle w:val="Legal2L3"/>
      </w:pPr>
      <w:r w:rsidRPr="008F0F63">
        <w:rPr>
          <w:u w:val="single"/>
        </w:rPr>
        <w:t>Consent to Electronic Notice</w:t>
      </w:r>
      <w:r>
        <w:t xml:space="preserve">. Each Investor and Key Holder consents to the delivery of any notice hereunder by electronic transmission at the electronic mail address </w:t>
      </w:r>
      <w:r w:rsidRPr="00C34A3B">
        <w:t>[set forth below such Investor's or Key Holder's name on the Schedules hereto, as updated from time to time by notice to the Company, or] as on the books of the Company</w:t>
      </w:r>
      <w:r w:rsidRPr="00E81026">
        <w:t xml:space="preserve">. To the extent that any notice given by means of electronic transmission is returned or undeliverable for any reason, the foregoing consent shall be deemed to have been revoked until a new or corrected electronic mail address has been provided, and such attempted </w:t>
      </w:r>
      <w:r w:rsidR="00E81026">
        <w:t>e</w:t>
      </w:r>
      <w:r w:rsidRPr="00E81026">
        <w:t xml:space="preserve">lectronic </w:t>
      </w:r>
      <w:r w:rsidR="00E81026">
        <w:t>n</w:t>
      </w:r>
      <w:r w:rsidRPr="00E81026">
        <w:t>otice shall be ineffective and deemed to not have been given.</w:t>
      </w:r>
      <w:r w:rsidRPr="00C34A3B">
        <w:t xml:space="preserve"> Each Investor and Key Ho</w:t>
      </w:r>
      <w:r>
        <w:t>lder agrees to promptly notify the Company of any change in its electronic mail address, and that failure to do so shall not affect the foregoing.</w:t>
      </w:r>
    </w:p>
    <w:p w:rsidR="002A7888" w14:paraId="17EE9DB6" w14:textId="77777777">
      <w:pPr>
        <w:pStyle w:val="Legal2L2"/>
      </w:pPr>
      <w:bookmarkStart w:id="101" w:name="_Toc448327444"/>
      <w:bookmarkStart w:id="102" w:name="_Toc54871107"/>
      <w:r>
        <w:t>Entire Agreement.</w:t>
      </w:r>
      <w:bookmarkEnd w:id="101"/>
      <w:bookmarkEnd w:id="102"/>
    </w:p>
    <w:p w:rsidR="002A7888" w14:paraId="38250032" w14:textId="249AE5A3">
      <w:pPr>
        <w:pStyle w:val="Legal2Cont2"/>
      </w:pPr>
      <w:r>
        <w:t xml:space="preserve">This Agreement (including, the Exhibits and Schedules hereto) </w:t>
      </w:r>
      <w:r w:rsidR="00E81026">
        <w:t>[together with the other Transaction Documents (as defined in the Purchase Agreement)]</w:t>
      </w:r>
      <w:r>
        <w:rPr>
          <w:rStyle w:val="FootnoteReference"/>
        </w:rPr>
        <w:footnoteReference w:id="20"/>
      </w:r>
      <w:r w:rsidR="00E81026">
        <w:t xml:space="preserve"> </w:t>
      </w:r>
      <w:r>
        <w:t>constitutes the full and entire understanding and agreement between the parties with respect to the subject matter hereof, and any other written or oral agreement relating to the subject matter hereof existing between the parties are expressly canceled.</w:t>
      </w:r>
    </w:p>
    <w:p w:rsidR="002A7888" w14:paraId="7E855707" w14:textId="77777777">
      <w:pPr>
        <w:pStyle w:val="Legal2L2"/>
      </w:pPr>
      <w:bookmarkStart w:id="103" w:name="_Toc448327445"/>
      <w:bookmarkStart w:id="104" w:name="_Toc54871108"/>
      <w:r>
        <w:t>Delays or Omissions.</w:t>
      </w:r>
      <w:bookmarkEnd w:id="103"/>
      <w:bookmarkEnd w:id="104"/>
    </w:p>
    <w:p w:rsidR="002A7888" w14:paraId="5C6891B7" w14:textId="77777777">
      <w:pPr>
        <w:pStyle w:val="Legal2Cont2"/>
      </w:pPr>
      <w:r>
        <w:t>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w:t>
      </w:r>
    </w:p>
    <w:p w:rsidR="002A7888" w14:paraId="32AB0228" w14:textId="77777777">
      <w:pPr>
        <w:pStyle w:val="Legal2L2"/>
      </w:pPr>
      <w:bookmarkStart w:id="105" w:name="_Toc448327446"/>
      <w:bookmarkStart w:id="106" w:name="_Toc54871109"/>
      <w:r>
        <w:t>Amendment; Waiver and Termination.</w:t>
      </w:r>
      <w:bookmarkEnd w:id="105"/>
      <w:bookmarkEnd w:id="106"/>
    </w:p>
    <w:p w:rsidR="002A7888" w:rsidP="00985992" w14:paraId="657E88DA" w14:textId="5B76883E">
      <w:pPr>
        <w:pStyle w:val="Legal2Cont2"/>
      </w:pPr>
      <w:r>
        <w:t xml:space="preserve">This Agreement may be amended, modified or terminated (other than pursuant to Section </w:t>
      </w:r>
      <w:r>
        <w:fldChar w:fldCharType="begin"/>
      </w:r>
      <w:r>
        <w:instrText xml:space="preserve"> REF _Ref448329695 \r \h </w:instrText>
      </w:r>
      <w:r>
        <w:fldChar w:fldCharType="separate"/>
      </w:r>
      <w:r w:rsidR="00B041B6">
        <w:t>6.1</w:t>
      </w:r>
      <w:r>
        <w:fldChar w:fldCharType="end"/>
      </w:r>
      <w:r>
        <w:t xml:space="preserve"> above) and the observance of any term hereof may be waived (either generally or in a particular instance and either retroactively or prospectively) only by a written instrument executed by (a) the Company, (b) the Key Holders holding [specify percentage] of the Transfer Shares then held by all of the Key Holders [provided that such consent shall not be required if the Key Holders do not then own Capital Stock representing at least [__]% of the outstanding Capital Stock of the Company] [who are then providing services to the Company as officers, employees or consultants], and (c) the holders of [specify percentage] of the Common Shares issued or issuable upon conversion of the then outstanding Preferred Shares held by the Investors (voting as a single </w:t>
      </w:r>
      <w:r w:rsidR="006C5066">
        <w:t xml:space="preserve">separate </w:t>
      </w:r>
      <w:r>
        <w:t xml:space="preserve">class and on an as-converted basis).  Any amendment, modification, termination or waiver so effected shall be binding upon the Company, the Investors, the Key Holders and all of their respective successors and permitted assigns whether or not such party, assignee or other shareholder entered into or approved such amendment, modification, termination or waiver. [Notwithstanding the foregoing, (i) this Agreement may not be amended, modified or terminated and the observance of any term hereunder may not be waived with respect to any Investor or Key Holder without the written consent of such Investor or Key Holder unless such amendment, modification, termination or waiver applies to all Investors and Key Holders, respectively, in the same fashion, (ii) this Agreement may not be amended, modified or terminated and the observance of any term hereunder may not be waived with respect to any Investor without the written consent of such Investor, if such amendment, modification, termination or waiver would adversely affect the rights of such Investor in a manner disproportionate to any adverse effect such amendment, modification, termination or waiver would have on the rights of the other Investors under this Agreement, (iii) the consent of the Key Holders shall not be required for any amendment, modification, termination or waiver if such amendment, modification, termination or waiver does not apply to the Key Holders, and (iv) </w:t>
      </w:r>
      <w:r>
        <w:fldChar w:fldCharType="begin"/>
      </w:r>
      <w:r>
        <w:instrText xml:space="preserve"> REF _Ref448333317 \r \h </w:instrText>
      </w:r>
      <w:r>
        <w:fldChar w:fldCharType="separate"/>
      </w:r>
      <w:r w:rsidR="00B041B6">
        <w:t>Schedule "A"</w:t>
      </w:r>
      <w:r>
        <w:fldChar w:fldCharType="end"/>
      </w:r>
      <w:r>
        <w:t xml:space="preserve"> hereto may be amended by the Company from time to time in accordance with the Purchase Agreement to add information regarding Additional Purchasers (as defined in the Purchase Agreement) without the consent of the other parties hereto.]</w:t>
      </w:r>
      <w:r>
        <w:rPr>
          <w:position w:val="6"/>
          <w:sz w:val="16"/>
        </w:rPr>
        <w:footnoteReference w:id="21"/>
      </w:r>
      <w:r>
        <w:rPr>
          <w:position w:val="6"/>
          <w:sz w:val="16"/>
        </w:rPr>
        <w:t xml:space="preserve">  </w:t>
      </w:r>
      <w:r>
        <w:t>The Company shall give prompt written notice of any amendment, modification or termination hereof or waiver hereunder to any party hereto that did not consent in writing to such amendment, modification, termination or waiver.  No waivers of or exceptions to any term, condition or provision of this Agreement, in any one</w:t>
      </w:r>
      <w:r w:rsidR="0029710F">
        <w:t xml:space="preserve"> (1)</w:t>
      </w:r>
      <w:r>
        <w:t xml:space="preserve"> or more instances, shall be deemed to be, or construed as, a further or continuing waiver of any such term, condition or provision.</w:t>
      </w:r>
    </w:p>
    <w:p w:rsidR="002A7888" w14:paraId="4255089C" w14:textId="77777777">
      <w:pPr>
        <w:pStyle w:val="Legal2L2"/>
      </w:pPr>
      <w:bookmarkStart w:id="107" w:name="_Toc448327447"/>
      <w:bookmarkStart w:id="108" w:name="_Ref448328041"/>
      <w:bookmarkStart w:id="109" w:name="_Ref448328087"/>
      <w:bookmarkStart w:id="110" w:name="_Toc54871110"/>
      <w:r>
        <w:t>Assignment of Rights.</w:t>
      </w:r>
      <w:bookmarkEnd w:id="107"/>
      <w:bookmarkEnd w:id="108"/>
      <w:bookmarkEnd w:id="109"/>
      <w:bookmarkEnd w:id="110"/>
    </w:p>
    <w:p w:rsidR="002A7888" w14:paraId="53381459" w14:textId="77777777">
      <w:pPr>
        <w:pStyle w:val="Legal2L3"/>
      </w:pPr>
      <w:r>
        <w:t xml:space="preserve">The terms and conditions of this Agreement shall inure to the benefit of and be binding upon the respective successors and permitted assigns of the parties.  Nothing in this Agreement, express or implied, is intended to confer upon any party other than the parties hereto or their respective successors and permitted assigns </w:t>
      </w:r>
      <w:r>
        <w:t>any rights, remedies, obligations, or liabilities under or by reason of this Agreement, except as expressly provided in this Agreement.</w:t>
      </w:r>
    </w:p>
    <w:p w:rsidR="002A7888" w14:paraId="297185B5" w14:textId="77777777">
      <w:pPr>
        <w:pStyle w:val="Legal2L3"/>
      </w:pPr>
      <w:bookmarkStart w:id="111" w:name="_Ref525722022"/>
      <w:r>
        <w:t>Any successor or permitted assignee of any Key Holder, including any Prospective Transferee who purchases Transfer Shares in accordance with the terms hereof, shall deliver to the Company and the Investors, as a condition to any transfer or assignment,  a counterpart signature page hereto pursuant to which such successor or permitted assignee shall confirm their agreement to be subject to and bound by all of the provisions set forth in this Agreement that were applicable to the predecessor or assignor of such successor or permitted assignee.</w:t>
      </w:r>
      <w:r>
        <w:rPr>
          <w:position w:val="6"/>
          <w:sz w:val="16"/>
        </w:rPr>
        <w:footnoteReference w:id="22"/>
      </w:r>
      <w:bookmarkEnd w:id="111"/>
    </w:p>
    <w:p w:rsidR="002A7888" w14:paraId="03232F66" w14:textId="77777777">
      <w:pPr>
        <w:pStyle w:val="Legal2L3"/>
      </w:pPr>
      <w:r>
        <w:t>The rights of the Investors hereunder are not assignable without the Company's written consent (which shall not be unreasonably withheld, delayed or conditioned), except (i) by an Investor to any Affiliate, or (ii) to an assignee or transferee who acquires at least [__________] shares of Capital Stock (as adjusted for any stock combination, stock split, stock dividend, recapitalization or other similar transaction), it being acknowledged and agreed that any such assignment, including an assignment contemplated by the preceding clauses (i) or (ii) shall be subject to and conditioned upon any such assignee's delivery to the Company and the other Investors of a counterpart signature page hereto pursuant to which such assignee shall confirm their agreement to be subject to and  bound by all of the provisions set forth in this Agreement that were applicable to the  assignor of such assignee.</w:t>
      </w:r>
    </w:p>
    <w:p w:rsidR="002A7888" w14:paraId="77DE09D5" w14:textId="77777777">
      <w:pPr>
        <w:pStyle w:val="Legal2L3"/>
      </w:pPr>
      <w:r>
        <w:t>Except in connection with an assignment by the Company by operation of law to the acquirer of the Company, the rights and obligations of the Company hereunder may not be assigned under any circumstances.</w:t>
      </w:r>
    </w:p>
    <w:p w:rsidR="002A7888" w14:paraId="1C2C2FE9" w14:textId="77777777">
      <w:pPr>
        <w:pStyle w:val="Legal2L2"/>
      </w:pPr>
      <w:bookmarkStart w:id="112" w:name="_Toc448327448"/>
      <w:bookmarkStart w:id="113" w:name="_Toc54871111"/>
      <w:r>
        <w:t>Severability.</w:t>
      </w:r>
      <w:bookmarkEnd w:id="112"/>
      <w:bookmarkEnd w:id="113"/>
    </w:p>
    <w:p w:rsidR="002A7888" w14:paraId="6636CE0A" w14:textId="77777777">
      <w:pPr>
        <w:pStyle w:val="Legal2Cont2"/>
      </w:pPr>
      <w:r>
        <w:t>The invalidity or unenforceability of any provision hereof shall in no way affect the validity or enforceability of any other provision.</w:t>
      </w:r>
    </w:p>
    <w:p w:rsidR="002A7888" w14:paraId="5F8B5203" w14:textId="77777777">
      <w:pPr>
        <w:pStyle w:val="Legal2L2"/>
      </w:pPr>
      <w:bookmarkStart w:id="114" w:name="_Toc448327449"/>
      <w:bookmarkStart w:id="115" w:name="_Ref448328047"/>
      <w:bookmarkStart w:id="116" w:name="_Toc54871112"/>
      <w:r>
        <w:t>Additional Investors.</w:t>
      </w:r>
      <w:bookmarkEnd w:id="114"/>
      <w:bookmarkEnd w:id="115"/>
      <w:bookmarkEnd w:id="116"/>
    </w:p>
    <w:p w:rsidR="002A7888" w14:paraId="7ED62B02" w14:textId="77777777">
      <w:pPr>
        <w:pStyle w:val="Legal2Cont2"/>
      </w:pPr>
      <w:r>
        <w:t>Notwithstanding anything to the contrary contained herein, if the Company issues additional Class [__] Preferred Shares after the date hereof, any purchaser of such Class [__] Preferred Shares may become a party to this Agreement by executing and delivering an additional counterpart signature page to this Agreement and thereafter shall be deemed an "Investor" for all purposes hereunder.</w:t>
      </w:r>
    </w:p>
    <w:p w:rsidR="002A7888" w14:paraId="793CD778" w14:textId="77777777">
      <w:pPr>
        <w:pStyle w:val="Legal2L2"/>
      </w:pPr>
      <w:bookmarkStart w:id="117" w:name="_Toc448327450"/>
      <w:bookmarkStart w:id="118" w:name="_Toc54871113"/>
      <w:r>
        <w:t>Governing Law.</w:t>
      </w:r>
      <w:r>
        <w:rPr>
          <w:b w:val="0"/>
          <w:position w:val="6"/>
          <w:sz w:val="16"/>
        </w:rPr>
        <w:footnoteReference w:id="23"/>
      </w:r>
      <w:bookmarkEnd w:id="117"/>
      <w:bookmarkEnd w:id="118"/>
    </w:p>
    <w:p w:rsidR="002A7888" w:rsidP="00633119" w14:paraId="2E231E97" w14:textId="77777777">
      <w:pPr>
        <w:pStyle w:val="Legal2Cont2"/>
      </w:pPr>
      <w:r>
        <w:t>This Agreement shall be governed by the laws of the Province of [insert] without regard to conflict of law principles that would result in the application of any law other than the laws of the Province of [insert] and the laws of Canada applicable in such province.</w:t>
      </w:r>
    </w:p>
    <w:p w:rsidR="002A7888" w14:paraId="14595469" w14:textId="77777777">
      <w:pPr>
        <w:pStyle w:val="Legal2L2"/>
      </w:pPr>
      <w:bookmarkStart w:id="119" w:name="_Toc448327451"/>
      <w:bookmarkStart w:id="120" w:name="_Toc54871114"/>
      <w:r>
        <w:t>Titles and Subtitles.</w:t>
      </w:r>
      <w:bookmarkEnd w:id="119"/>
      <w:bookmarkEnd w:id="120"/>
    </w:p>
    <w:p w:rsidR="002A7888" w14:paraId="4207F38C" w14:textId="77777777">
      <w:pPr>
        <w:pStyle w:val="Legal2Cont2"/>
      </w:pPr>
      <w:r>
        <w:t>The titles and subtitles used in this Agreement are used for convenience only and are not to be considered in construing or interpreting this Agreement.</w:t>
      </w:r>
    </w:p>
    <w:p w:rsidR="002A7888" w14:paraId="46170C90" w14:textId="77777777">
      <w:pPr>
        <w:pStyle w:val="Legal2L2"/>
      </w:pPr>
      <w:bookmarkStart w:id="121" w:name="_Toc448327452"/>
      <w:bookmarkStart w:id="122" w:name="_Toc54871115"/>
      <w:r>
        <w:t>Counterparts.</w:t>
      </w:r>
      <w:bookmarkEnd w:id="121"/>
      <w:bookmarkEnd w:id="122"/>
    </w:p>
    <w:p w:rsidR="002A7888" w14:paraId="7D49CDD2" w14:textId="415ADC6C">
      <w:pPr>
        <w:pStyle w:val="Legal2Cont2"/>
      </w:pPr>
      <w:r>
        <w:t>This Agreement may be executed in two (2) or more counterparts, each of which shall be deemed an original, but all of which together shall constitute one and the same instrument.  Counterparts may be delivered via electronic mail (including pdf or any electronic signature, e.g., www.docusign.com) or other transmission method and any counterpart so delivered shall be deemed to have been duly and validly delivered and be valid and effective for all purposes.</w:t>
      </w:r>
    </w:p>
    <w:p w:rsidR="002A7888" w14:paraId="1369E582" w14:textId="77777777">
      <w:pPr>
        <w:pStyle w:val="Legal2L2"/>
      </w:pPr>
      <w:bookmarkStart w:id="123" w:name="_Toc448327453"/>
      <w:bookmarkStart w:id="124" w:name="_Toc54871116"/>
      <w:r>
        <w:t>[Aggregation of Shares.</w:t>
      </w:r>
      <w:bookmarkEnd w:id="123"/>
      <w:bookmarkEnd w:id="124"/>
    </w:p>
    <w:p w:rsidR="002A7888" w14:paraId="60965536" w14:textId="77777777">
      <w:pPr>
        <w:pStyle w:val="Legal2Cont2"/>
      </w:pPr>
      <w:r>
        <w:t>All Capital Stock held or acquired by Affiliated entities or persons shall be aggregated together for the purpose of determining the availability of any rights under this Agreement and such Affiliated persons may apportion such rights as among themselves in any manner they deem appropriate.]</w:t>
      </w:r>
      <w:r>
        <w:rPr>
          <w:position w:val="6"/>
          <w:sz w:val="16"/>
        </w:rPr>
        <w:footnoteReference w:id="24"/>
      </w:r>
    </w:p>
    <w:p w:rsidR="002A7888" w14:paraId="024FE02C" w14:textId="77777777">
      <w:pPr>
        <w:pStyle w:val="Legal2L2"/>
      </w:pPr>
      <w:bookmarkStart w:id="125" w:name="_Toc448327454"/>
      <w:bookmarkStart w:id="126" w:name="_Toc54871117"/>
      <w:r>
        <w:t>Specific Performance.</w:t>
      </w:r>
      <w:bookmarkEnd w:id="125"/>
      <w:bookmarkEnd w:id="126"/>
    </w:p>
    <w:p w:rsidR="002A7888" w14:paraId="4D57AC82" w14:textId="77777777">
      <w:pPr>
        <w:pStyle w:val="Legal2Cont2"/>
      </w:pPr>
      <w:r>
        <w:t>In addition to any and all other remedies that may be available at law in the event of any breach of this Agreement, each Investor shall be entitled to specific performance of the agreements and obligations of the Company and the Key Holders hereunder and to such other injunction or other equitable relief as may be granted by a court of competent jurisdiction.</w:t>
      </w:r>
    </w:p>
    <w:p w:rsidR="002A7888" w14:paraId="3781DDBB" w14:textId="77777777">
      <w:pPr>
        <w:pStyle w:val="Legal2L2"/>
      </w:pPr>
      <w:bookmarkStart w:id="127" w:name="_Toc448327455"/>
      <w:bookmarkStart w:id="128" w:name="_Ref448328094"/>
      <w:bookmarkStart w:id="129" w:name="_Toc54871118"/>
      <w:r>
        <w:t>[Additional Key Holders.</w:t>
      </w:r>
      <w:bookmarkEnd w:id="127"/>
      <w:bookmarkEnd w:id="128"/>
      <w:bookmarkEnd w:id="129"/>
    </w:p>
    <w:p w:rsidR="002A7888" w14:paraId="0C242BFF" w14:textId="202A4F31">
      <w:pPr>
        <w:pStyle w:val="Legal2Cont2"/>
      </w:pPr>
      <w:r>
        <w:t xml:space="preserve">In the event that after the date of this Agreement, the Company issues Common Shares, or options to purchase Common Shares, to any employee or consultant, which shares or options would collectively constitute with respect to such employee or consultant (taking into account all Common Shares, options and other purchase rights held by such employee or consultant) one percent (1%) or more of the Company's then outstanding Common Shares (treating for this purpose all Common Shares issuable upon exercise of or conversion of outstanding options, warrants or convertible securities, as if exercised or </w:t>
      </w:r>
      <w:r>
        <w:t>converted), the Company shall, as a condition to such issuance, cause such employee or consultant to execute a counterpart signature page hereto as a Key Holder, and such person shall thereby be bound by, and subject to, all the terms and provisions of this Agreement applicable to a Key Holder.]</w:t>
      </w:r>
    </w:p>
    <w:p w:rsidR="002A7888" w14:paraId="62B8A00A" w14:textId="77777777">
      <w:pPr>
        <w:pStyle w:val="Legal2L2"/>
      </w:pPr>
      <w:bookmarkStart w:id="130" w:name="_Toc448327456"/>
      <w:bookmarkStart w:id="131" w:name="_Toc54871119"/>
      <w:r>
        <w:t>[Effect on Prior Agreement.</w:t>
      </w:r>
      <w:bookmarkEnd w:id="130"/>
      <w:bookmarkEnd w:id="131"/>
    </w:p>
    <w:p w:rsidR="002A7888" w14:paraId="5FE087A2" w14:textId="37F3D475">
      <w:pPr>
        <w:pStyle w:val="Legal2Cont2"/>
      </w:pPr>
      <w:r>
        <w:t xml:space="preserve">Upon the </w:t>
      </w:r>
      <w:r w:rsidR="0029710F">
        <w:t>effectiveness of this Agreement, the Prior Agreement shall be deemed amended and restated and superseded and replaced in its entirety by this Agreement, and shall be of no further force or effect</w:t>
      </w:r>
      <w:r>
        <w:t>.]</w:t>
      </w:r>
      <w:r>
        <w:rPr>
          <w:position w:val="6"/>
          <w:sz w:val="16"/>
        </w:rPr>
        <w:footnoteReference w:id="25"/>
      </w:r>
    </w:p>
    <w:p w:rsidR="001E396F" w:rsidP="001E396F" w14:paraId="43C03030" w14:textId="77777777">
      <w:pPr>
        <w:pStyle w:val="Legal2L2"/>
        <w:tabs>
          <w:tab w:val="clear" w:pos="720"/>
          <w:tab w:val="num" w:pos="2160"/>
        </w:tabs>
      </w:pPr>
      <w:bookmarkStart w:id="132" w:name="_Ref448392730"/>
      <w:bookmarkStart w:id="133" w:name="_Toc520728125"/>
      <w:bookmarkStart w:id="134" w:name="_Toc54871120"/>
      <w:r>
        <w:t>Unanimous Shareholder Agreement</w:t>
      </w:r>
      <w:bookmarkEnd w:id="132"/>
      <w:bookmarkEnd w:id="133"/>
      <w:r>
        <w:t>.</w:t>
      </w:r>
      <w:r>
        <w:rPr>
          <w:vertAlign w:val="superscript"/>
        </w:rPr>
        <w:footnoteReference w:id="26"/>
      </w:r>
      <w:bookmarkEnd w:id="134"/>
    </w:p>
    <w:p w:rsidR="001E396F" w:rsidP="00556ED9" w14:paraId="3F056F37" w14:textId="77777777">
      <w:pPr>
        <w:pStyle w:val="Legal2Cont2"/>
      </w:pPr>
      <w:bookmarkStart w:id="135" w:name="_Ref448392731"/>
      <w:r>
        <w:t xml:space="preserve">This Agreement </w:t>
      </w:r>
      <w:r w:rsidR="00556ED9">
        <w:t xml:space="preserve">[together with the </w:t>
      </w:r>
      <w:r w:rsidR="006C5066">
        <w:t xml:space="preserve">[Amended and Restated] </w:t>
      </w:r>
      <w:r w:rsidR="00556ED9">
        <w:t xml:space="preserve">Voting Agreement and the </w:t>
      </w:r>
      <w:r w:rsidR="006C5066">
        <w:t xml:space="preserve">[Amended and Restated] </w:t>
      </w:r>
      <w:r w:rsidR="00556ED9">
        <w:t>Investors' Rights Agreement] shall be</w:t>
      </w:r>
      <w:r>
        <w:t xml:space="preserve"> deemed to be a unanimous shareholder agreement within the meaning of the [</w:t>
      </w:r>
      <w:r w:rsidRPr="001E396F">
        <w:rPr>
          <w:i/>
        </w:rPr>
        <w:t>Canada Business Corporations Act</w:t>
      </w:r>
      <w:r>
        <w:t xml:space="preserve">], and the power of the board of directors </w:t>
      </w:r>
      <w:r w:rsidR="00556ED9">
        <w:t xml:space="preserve">of the Company </w:t>
      </w:r>
      <w:r>
        <w:t xml:space="preserve">to manage or supervise the management of the business and affairs of the </w:t>
      </w:r>
      <w:r w:rsidR="00556ED9">
        <w:t>Company</w:t>
      </w:r>
      <w:r>
        <w:t xml:space="preserve"> is restricted in accordance with the terms of this Agreement.</w:t>
      </w:r>
      <w:bookmarkEnd w:id="135"/>
    </w:p>
    <w:p w:rsidR="002A7888" w14:paraId="4E885949" w14:textId="77777777">
      <w:pPr>
        <w:spacing w:after="240"/>
        <w:jc w:val="center"/>
        <w:rPr>
          <w:b/>
        </w:rPr>
      </w:pPr>
      <w:r>
        <w:rPr>
          <w:b/>
        </w:rPr>
        <w:t>[</w:t>
      </w:r>
      <w:r w:rsidR="00556ED9">
        <w:rPr>
          <w:b/>
        </w:rPr>
        <w:t>Signature Page Follows</w:t>
      </w:r>
      <w:r>
        <w:rPr>
          <w:b/>
        </w:rPr>
        <w:t>]</w:t>
      </w:r>
    </w:p>
    <w:p w:rsidR="002A7888" w14:paraId="5FD62A39" w14:textId="77777777">
      <w:pPr>
        <w:spacing w:after="240"/>
        <w:jc w:val="left"/>
        <w:rPr>
          <w:bCs/>
        </w:rPr>
        <w:sectPr>
          <w:pgSz w:w="12240" w:h="15840" w:code="1"/>
          <w:pgMar w:top="1440" w:right="1440" w:bottom="1440" w:left="1440" w:header="720" w:footer="432" w:gutter="0"/>
          <w:pgNumType w:start="1"/>
          <w:cols w:space="720"/>
          <w:titlePg/>
          <w:docGrid w:linePitch="360"/>
        </w:sectPr>
      </w:pPr>
    </w:p>
    <w:p w:rsidR="002A7888" w14:paraId="361EAB58" w14:textId="5BCBDA2E">
      <w:pPr>
        <w:pStyle w:val="BodyTextFirstIndent"/>
        <w:rPr>
          <w:bCs/>
        </w:rPr>
      </w:pPr>
      <w:r>
        <w:rPr>
          <w:bCs/>
        </w:rPr>
        <w:t>IN WITNESS WHEREOF, the parties have executed this [Amended and Restated] Right of First Refusal and Co-Sale Agreement as of the date first written above.</w:t>
      </w:r>
    </w:p>
    <w:p w:rsidR="00DA1581" w14:paraId="367DFE56" w14:textId="17D6A934">
      <w:pPr>
        <w:pStyle w:val="BodyTextFirstIndent"/>
        <w:rPr>
          <w:bCs/>
        </w:rPr>
      </w:pPr>
      <w:r>
        <w:rPr>
          <w:bCs/>
        </w:rPr>
        <w:tab/>
      </w:r>
      <w:r>
        <w:rPr>
          <w:bCs/>
        </w:rPr>
        <w:tab/>
      </w:r>
      <w:r>
        <w:rPr>
          <w:bCs/>
        </w:rPr>
        <w:tab/>
      </w:r>
      <w:r>
        <w:rPr>
          <w:bCs/>
        </w:rPr>
        <w:tab/>
      </w:r>
      <w:r>
        <w:rPr>
          <w:bCs/>
        </w:rPr>
        <w:tab/>
      </w:r>
      <w:r>
        <w:rPr>
          <w:bCs/>
        </w:rPr>
        <w:tab/>
        <w:t>COMPANY:</w:t>
      </w:r>
    </w:p>
    <w:tbl>
      <w:tblPr>
        <w:tblW w:w="0" w:type="auto"/>
        <w:jc w:val="right"/>
        <w:tblLayout w:type="fixed"/>
        <w:tblCellMar>
          <w:left w:w="0" w:type="dxa"/>
          <w:right w:w="0" w:type="dxa"/>
        </w:tblCellMar>
        <w:tblLook w:val="0000"/>
      </w:tblPr>
      <w:tblGrid>
        <w:gridCol w:w="720"/>
        <w:gridCol w:w="3600"/>
      </w:tblGrid>
      <w:tr w14:paraId="04E925CD" w14:textId="77777777">
        <w:tblPrEx>
          <w:tblW w:w="0" w:type="auto"/>
          <w:jc w:val="right"/>
          <w:tblLayout w:type="fixed"/>
          <w:tblCellMar>
            <w:left w:w="0" w:type="dxa"/>
            <w:right w:w="0" w:type="dxa"/>
          </w:tblCellMar>
          <w:tblLook w:val="0000"/>
        </w:tblPrEx>
        <w:trPr>
          <w:jc w:val="right"/>
        </w:trPr>
        <w:tc>
          <w:tcPr>
            <w:tcW w:w="4320" w:type="dxa"/>
            <w:gridSpan w:val="2"/>
          </w:tcPr>
          <w:p w:rsidR="002A7888" w14:paraId="51A01241" w14:textId="77777777">
            <w:pPr>
              <w:keepNext/>
              <w:rPr>
                <w:b/>
                <w:i/>
                <w:iCs/>
              </w:rPr>
            </w:pPr>
            <w:r>
              <w:rPr>
                <w:b/>
                <w:i/>
                <w:iCs/>
              </w:rPr>
              <w:t>[Insert Company Name]</w:t>
            </w:r>
          </w:p>
        </w:tc>
      </w:tr>
      <w:tr w14:paraId="52C3AEB3" w14:textId="77777777">
        <w:tblPrEx>
          <w:tblW w:w="0" w:type="auto"/>
          <w:jc w:val="right"/>
          <w:tblLayout w:type="fixed"/>
          <w:tblCellMar>
            <w:left w:w="0" w:type="dxa"/>
            <w:right w:w="0" w:type="dxa"/>
          </w:tblCellMar>
          <w:tblLook w:val="0000"/>
        </w:tblPrEx>
        <w:trPr>
          <w:jc w:val="right"/>
        </w:trPr>
        <w:tc>
          <w:tcPr>
            <w:tcW w:w="720" w:type="dxa"/>
          </w:tcPr>
          <w:p w:rsidR="002A7888" w14:paraId="7F5BE94F" w14:textId="77777777">
            <w:pPr>
              <w:keepNext/>
            </w:pPr>
          </w:p>
        </w:tc>
        <w:tc>
          <w:tcPr>
            <w:tcW w:w="3600" w:type="dxa"/>
          </w:tcPr>
          <w:p w:rsidR="002A7888" w14:paraId="0412729D" w14:textId="77777777">
            <w:pPr>
              <w:keepNext/>
            </w:pPr>
          </w:p>
        </w:tc>
      </w:tr>
      <w:tr w14:paraId="490965BC" w14:textId="77777777">
        <w:tblPrEx>
          <w:tblW w:w="0" w:type="auto"/>
          <w:jc w:val="right"/>
          <w:tblLayout w:type="fixed"/>
          <w:tblCellMar>
            <w:left w:w="0" w:type="dxa"/>
            <w:right w:w="0" w:type="dxa"/>
          </w:tblCellMar>
          <w:tblLook w:val="0000"/>
        </w:tblPrEx>
        <w:trPr>
          <w:jc w:val="right"/>
        </w:trPr>
        <w:tc>
          <w:tcPr>
            <w:tcW w:w="720" w:type="dxa"/>
          </w:tcPr>
          <w:p w:rsidR="002A7888" w14:paraId="3811F5AD" w14:textId="77777777">
            <w:pPr>
              <w:keepNext/>
            </w:pPr>
          </w:p>
        </w:tc>
        <w:tc>
          <w:tcPr>
            <w:tcW w:w="3600" w:type="dxa"/>
          </w:tcPr>
          <w:p w:rsidR="002A7888" w14:paraId="240AAFDD" w14:textId="77777777">
            <w:pPr>
              <w:keepNext/>
            </w:pPr>
          </w:p>
        </w:tc>
      </w:tr>
      <w:tr w14:paraId="75AD9E0B" w14:textId="77777777">
        <w:tblPrEx>
          <w:tblW w:w="0" w:type="auto"/>
          <w:jc w:val="right"/>
          <w:tblLayout w:type="fixed"/>
          <w:tblCellMar>
            <w:left w:w="0" w:type="dxa"/>
            <w:right w:w="0" w:type="dxa"/>
          </w:tblCellMar>
          <w:tblLook w:val="0000"/>
        </w:tblPrEx>
        <w:trPr>
          <w:jc w:val="right"/>
        </w:trPr>
        <w:tc>
          <w:tcPr>
            <w:tcW w:w="720" w:type="dxa"/>
          </w:tcPr>
          <w:p w:rsidR="002A7888" w14:paraId="0890BCD6" w14:textId="77777777">
            <w:pPr>
              <w:keepNext/>
            </w:pPr>
            <w:r>
              <w:t>Per:</w:t>
            </w:r>
          </w:p>
        </w:tc>
        <w:tc>
          <w:tcPr>
            <w:tcW w:w="3600" w:type="dxa"/>
            <w:tcBorders>
              <w:bottom w:val="single" w:sz="4" w:space="0" w:color="auto"/>
            </w:tcBorders>
          </w:tcPr>
          <w:p w:rsidR="002A7888" w14:paraId="33A9018F" w14:textId="77777777">
            <w:pPr>
              <w:keepNext/>
            </w:pPr>
          </w:p>
        </w:tc>
      </w:tr>
      <w:tr w14:paraId="0F5591F2" w14:textId="77777777">
        <w:tblPrEx>
          <w:tblW w:w="0" w:type="auto"/>
          <w:jc w:val="right"/>
          <w:tblLayout w:type="fixed"/>
          <w:tblCellMar>
            <w:left w:w="0" w:type="dxa"/>
            <w:right w:w="0" w:type="dxa"/>
          </w:tblCellMar>
          <w:tblLook w:val="0000"/>
        </w:tblPrEx>
        <w:trPr>
          <w:jc w:val="right"/>
        </w:trPr>
        <w:tc>
          <w:tcPr>
            <w:tcW w:w="720" w:type="dxa"/>
          </w:tcPr>
          <w:p w:rsidR="002A7888" w14:paraId="2094F6B2" w14:textId="77777777">
            <w:pPr>
              <w:keepNext/>
            </w:pPr>
          </w:p>
        </w:tc>
        <w:tc>
          <w:tcPr>
            <w:tcW w:w="3600" w:type="dxa"/>
          </w:tcPr>
          <w:p w:rsidR="002A7888" w14:paraId="0DC8D752" w14:textId="77777777">
            <w:pPr>
              <w:keepNext/>
            </w:pPr>
            <w:r>
              <w:t>[Name]</w:t>
            </w:r>
          </w:p>
          <w:p w:rsidR="002A7888" w14:paraId="6CF9114B" w14:textId="77777777">
            <w:pPr>
              <w:keepNext/>
            </w:pPr>
            <w:r>
              <w:t>[Title]</w:t>
            </w:r>
          </w:p>
          <w:p w:rsidR="002A7888" w14:paraId="2A196667" w14:textId="77777777">
            <w:pPr>
              <w:keepNext/>
            </w:pPr>
          </w:p>
          <w:p w:rsidR="002A7888" w14:paraId="2B7A5682" w14:textId="77777777">
            <w:pPr>
              <w:keepNext/>
            </w:pPr>
          </w:p>
        </w:tc>
      </w:tr>
    </w:tbl>
    <w:p w:rsidR="002A7888" w14:paraId="60CCA6C9" w14:textId="77777777">
      <w:pPr>
        <w:pStyle w:val="BodyText"/>
      </w:pPr>
    </w:p>
    <w:tbl>
      <w:tblPr>
        <w:tblW w:w="0" w:type="auto"/>
        <w:jc w:val="right"/>
        <w:tblLayout w:type="fixed"/>
        <w:tblCellMar>
          <w:left w:w="0" w:type="dxa"/>
          <w:right w:w="0" w:type="dxa"/>
        </w:tblCellMar>
        <w:tblLook w:val="0000"/>
      </w:tblPr>
      <w:tblGrid>
        <w:gridCol w:w="720"/>
        <w:gridCol w:w="3600"/>
      </w:tblGrid>
      <w:tr w14:paraId="4F48AFE4" w14:textId="77777777">
        <w:tblPrEx>
          <w:tblW w:w="0" w:type="auto"/>
          <w:jc w:val="right"/>
          <w:tblLayout w:type="fixed"/>
          <w:tblCellMar>
            <w:left w:w="0" w:type="dxa"/>
            <w:right w:w="0" w:type="dxa"/>
          </w:tblCellMar>
          <w:tblLook w:val="0000"/>
        </w:tblPrEx>
        <w:trPr>
          <w:jc w:val="right"/>
        </w:trPr>
        <w:tc>
          <w:tcPr>
            <w:tcW w:w="4320" w:type="dxa"/>
            <w:gridSpan w:val="2"/>
          </w:tcPr>
          <w:p w:rsidR="002A7888" w14:paraId="26275DDD" w14:textId="2125E398">
            <w:pPr>
              <w:keepNext/>
              <w:rPr>
                <w:b/>
              </w:rPr>
            </w:pPr>
            <w:r>
              <w:rPr>
                <w:b/>
              </w:rPr>
              <w:t>KEY HOLDERS</w:t>
            </w:r>
            <w:r w:rsidR="00DA1581">
              <w:rPr>
                <w:b/>
              </w:rPr>
              <w:t>:</w:t>
            </w:r>
          </w:p>
        </w:tc>
      </w:tr>
      <w:tr w14:paraId="7049F296" w14:textId="77777777">
        <w:tblPrEx>
          <w:tblW w:w="0" w:type="auto"/>
          <w:jc w:val="right"/>
          <w:tblLayout w:type="fixed"/>
          <w:tblCellMar>
            <w:left w:w="0" w:type="dxa"/>
            <w:right w:w="0" w:type="dxa"/>
          </w:tblCellMar>
          <w:tblLook w:val="0000"/>
        </w:tblPrEx>
        <w:trPr>
          <w:jc w:val="right"/>
        </w:trPr>
        <w:tc>
          <w:tcPr>
            <w:tcW w:w="720" w:type="dxa"/>
          </w:tcPr>
          <w:p w:rsidR="002A7888" w14:paraId="3290980B" w14:textId="77777777">
            <w:pPr>
              <w:keepNext/>
            </w:pPr>
          </w:p>
        </w:tc>
        <w:tc>
          <w:tcPr>
            <w:tcW w:w="3600" w:type="dxa"/>
          </w:tcPr>
          <w:p w:rsidR="002A7888" w14:paraId="7025AC25" w14:textId="77777777">
            <w:pPr>
              <w:keepNext/>
            </w:pPr>
          </w:p>
        </w:tc>
      </w:tr>
      <w:tr w14:paraId="2462F480" w14:textId="77777777">
        <w:tblPrEx>
          <w:tblW w:w="0" w:type="auto"/>
          <w:jc w:val="right"/>
          <w:tblLayout w:type="fixed"/>
          <w:tblCellMar>
            <w:left w:w="0" w:type="dxa"/>
            <w:right w:w="0" w:type="dxa"/>
          </w:tblCellMar>
          <w:tblLook w:val="0000"/>
        </w:tblPrEx>
        <w:trPr>
          <w:jc w:val="right"/>
        </w:trPr>
        <w:tc>
          <w:tcPr>
            <w:tcW w:w="720" w:type="dxa"/>
          </w:tcPr>
          <w:p w:rsidR="002A7888" w14:paraId="5FEC5B1A" w14:textId="77777777">
            <w:pPr>
              <w:keepNext/>
            </w:pPr>
          </w:p>
        </w:tc>
        <w:tc>
          <w:tcPr>
            <w:tcW w:w="3600" w:type="dxa"/>
          </w:tcPr>
          <w:p w:rsidR="002A7888" w14:paraId="096FE2F8" w14:textId="77777777">
            <w:pPr>
              <w:keepNext/>
            </w:pPr>
          </w:p>
        </w:tc>
      </w:tr>
      <w:tr w14:paraId="3BA34924" w14:textId="77777777">
        <w:tblPrEx>
          <w:tblW w:w="0" w:type="auto"/>
          <w:jc w:val="right"/>
          <w:tblLayout w:type="fixed"/>
          <w:tblCellMar>
            <w:left w:w="0" w:type="dxa"/>
            <w:right w:w="0" w:type="dxa"/>
          </w:tblCellMar>
          <w:tblLook w:val="0000"/>
        </w:tblPrEx>
        <w:trPr>
          <w:jc w:val="right"/>
        </w:trPr>
        <w:tc>
          <w:tcPr>
            <w:tcW w:w="720" w:type="dxa"/>
          </w:tcPr>
          <w:p w:rsidR="002A7888" w14:paraId="034A9304" w14:textId="77777777">
            <w:pPr>
              <w:keepNext/>
            </w:pPr>
            <w:r>
              <w:t>Per:</w:t>
            </w:r>
          </w:p>
        </w:tc>
        <w:tc>
          <w:tcPr>
            <w:tcW w:w="3600" w:type="dxa"/>
            <w:tcBorders>
              <w:bottom w:val="single" w:sz="4" w:space="0" w:color="auto"/>
            </w:tcBorders>
          </w:tcPr>
          <w:p w:rsidR="002A7888" w14:paraId="5EF6C2FD" w14:textId="77777777">
            <w:pPr>
              <w:keepNext/>
            </w:pPr>
          </w:p>
        </w:tc>
      </w:tr>
      <w:tr w14:paraId="5B15602F" w14:textId="77777777">
        <w:tblPrEx>
          <w:tblW w:w="0" w:type="auto"/>
          <w:jc w:val="right"/>
          <w:tblLayout w:type="fixed"/>
          <w:tblCellMar>
            <w:left w:w="0" w:type="dxa"/>
            <w:right w:w="0" w:type="dxa"/>
          </w:tblCellMar>
          <w:tblLook w:val="0000"/>
        </w:tblPrEx>
        <w:trPr>
          <w:jc w:val="right"/>
        </w:trPr>
        <w:tc>
          <w:tcPr>
            <w:tcW w:w="720" w:type="dxa"/>
          </w:tcPr>
          <w:p w:rsidR="002A7888" w14:paraId="0239C3C5" w14:textId="77777777">
            <w:pPr>
              <w:keepNext/>
            </w:pPr>
          </w:p>
        </w:tc>
        <w:tc>
          <w:tcPr>
            <w:tcW w:w="3600" w:type="dxa"/>
          </w:tcPr>
          <w:p w:rsidR="002A7888" w14:paraId="7D18204C" w14:textId="77777777">
            <w:pPr>
              <w:keepNext/>
            </w:pPr>
            <w:r>
              <w:t>[Name]</w:t>
            </w:r>
          </w:p>
          <w:p w:rsidR="002A7888" w14:paraId="219C0B9C" w14:textId="77777777">
            <w:pPr>
              <w:keepNext/>
            </w:pPr>
            <w:r>
              <w:t>[Title]</w:t>
            </w:r>
          </w:p>
          <w:p w:rsidR="002A7888" w14:paraId="7A761DC9" w14:textId="77777777">
            <w:pPr>
              <w:keepNext/>
            </w:pPr>
          </w:p>
          <w:p w:rsidR="002A7888" w14:paraId="2061981D" w14:textId="77777777">
            <w:pPr>
              <w:keepNext/>
            </w:pPr>
          </w:p>
        </w:tc>
      </w:tr>
    </w:tbl>
    <w:p w:rsidR="002A7888" w14:paraId="5E17C822" w14:textId="77777777">
      <w:pPr>
        <w:pStyle w:val="BodyText"/>
      </w:pPr>
    </w:p>
    <w:tbl>
      <w:tblPr>
        <w:tblW w:w="0" w:type="auto"/>
        <w:jc w:val="right"/>
        <w:tblLayout w:type="fixed"/>
        <w:tblCellMar>
          <w:left w:w="0" w:type="dxa"/>
          <w:right w:w="0" w:type="dxa"/>
        </w:tblCellMar>
        <w:tblLook w:val="0000"/>
      </w:tblPr>
      <w:tblGrid>
        <w:gridCol w:w="720"/>
        <w:gridCol w:w="3600"/>
      </w:tblGrid>
      <w:tr w14:paraId="4548B3E6" w14:textId="77777777">
        <w:tblPrEx>
          <w:tblW w:w="0" w:type="auto"/>
          <w:jc w:val="right"/>
          <w:tblLayout w:type="fixed"/>
          <w:tblCellMar>
            <w:left w:w="0" w:type="dxa"/>
            <w:right w:w="0" w:type="dxa"/>
          </w:tblCellMar>
          <w:tblLook w:val="0000"/>
        </w:tblPrEx>
        <w:trPr>
          <w:jc w:val="right"/>
        </w:trPr>
        <w:tc>
          <w:tcPr>
            <w:tcW w:w="4320" w:type="dxa"/>
            <w:gridSpan w:val="2"/>
          </w:tcPr>
          <w:p w:rsidR="002A7888" w14:paraId="5165B11E" w14:textId="1965B55A">
            <w:pPr>
              <w:keepNext/>
              <w:rPr>
                <w:b/>
              </w:rPr>
            </w:pPr>
            <w:r>
              <w:rPr>
                <w:b/>
              </w:rPr>
              <w:t>INVESTORS</w:t>
            </w:r>
            <w:r w:rsidR="00DA1581">
              <w:rPr>
                <w:b/>
              </w:rPr>
              <w:t>:</w:t>
            </w:r>
            <w:r>
              <w:rPr>
                <w:rStyle w:val="FootnoteReference"/>
                <w:b/>
              </w:rPr>
              <w:footnoteReference w:id="27"/>
            </w:r>
          </w:p>
        </w:tc>
      </w:tr>
      <w:tr w14:paraId="5832569D" w14:textId="77777777">
        <w:tblPrEx>
          <w:tblW w:w="0" w:type="auto"/>
          <w:jc w:val="right"/>
          <w:tblLayout w:type="fixed"/>
          <w:tblCellMar>
            <w:left w:w="0" w:type="dxa"/>
            <w:right w:w="0" w:type="dxa"/>
          </w:tblCellMar>
          <w:tblLook w:val="0000"/>
        </w:tblPrEx>
        <w:trPr>
          <w:jc w:val="right"/>
        </w:trPr>
        <w:tc>
          <w:tcPr>
            <w:tcW w:w="720" w:type="dxa"/>
          </w:tcPr>
          <w:p w:rsidR="002A7888" w14:paraId="112A5CE5" w14:textId="77777777">
            <w:pPr>
              <w:keepNext/>
            </w:pPr>
          </w:p>
        </w:tc>
        <w:tc>
          <w:tcPr>
            <w:tcW w:w="3600" w:type="dxa"/>
          </w:tcPr>
          <w:p w:rsidR="002A7888" w14:paraId="213A649B" w14:textId="77777777">
            <w:pPr>
              <w:keepNext/>
            </w:pPr>
          </w:p>
        </w:tc>
      </w:tr>
      <w:tr w14:paraId="0C17A4E6" w14:textId="77777777">
        <w:tblPrEx>
          <w:tblW w:w="0" w:type="auto"/>
          <w:jc w:val="right"/>
          <w:tblLayout w:type="fixed"/>
          <w:tblCellMar>
            <w:left w:w="0" w:type="dxa"/>
            <w:right w:w="0" w:type="dxa"/>
          </w:tblCellMar>
          <w:tblLook w:val="0000"/>
        </w:tblPrEx>
        <w:trPr>
          <w:jc w:val="right"/>
        </w:trPr>
        <w:tc>
          <w:tcPr>
            <w:tcW w:w="720" w:type="dxa"/>
          </w:tcPr>
          <w:p w:rsidR="002A7888" w14:paraId="1E31A9BE" w14:textId="77777777">
            <w:pPr>
              <w:keepNext/>
            </w:pPr>
          </w:p>
        </w:tc>
        <w:tc>
          <w:tcPr>
            <w:tcW w:w="3600" w:type="dxa"/>
          </w:tcPr>
          <w:p w:rsidR="002A7888" w14:paraId="7249964B" w14:textId="77777777">
            <w:pPr>
              <w:keepNext/>
            </w:pPr>
          </w:p>
        </w:tc>
      </w:tr>
      <w:tr w14:paraId="7CB14398" w14:textId="77777777">
        <w:tblPrEx>
          <w:tblW w:w="0" w:type="auto"/>
          <w:jc w:val="right"/>
          <w:tblLayout w:type="fixed"/>
          <w:tblCellMar>
            <w:left w:w="0" w:type="dxa"/>
            <w:right w:w="0" w:type="dxa"/>
          </w:tblCellMar>
          <w:tblLook w:val="0000"/>
        </w:tblPrEx>
        <w:trPr>
          <w:jc w:val="right"/>
        </w:trPr>
        <w:tc>
          <w:tcPr>
            <w:tcW w:w="720" w:type="dxa"/>
          </w:tcPr>
          <w:p w:rsidR="002A7888" w14:paraId="021DC388" w14:textId="77777777">
            <w:pPr>
              <w:keepNext/>
            </w:pPr>
            <w:r>
              <w:t>Per:</w:t>
            </w:r>
          </w:p>
        </w:tc>
        <w:tc>
          <w:tcPr>
            <w:tcW w:w="3600" w:type="dxa"/>
            <w:tcBorders>
              <w:bottom w:val="single" w:sz="4" w:space="0" w:color="auto"/>
            </w:tcBorders>
          </w:tcPr>
          <w:p w:rsidR="002A7888" w14:paraId="4AE2DFD1" w14:textId="77777777">
            <w:pPr>
              <w:keepNext/>
            </w:pPr>
          </w:p>
        </w:tc>
      </w:tr>
      <w:tr w14:paraId="4CBF97F9" w14:textId="77777777">
        <w:tblPrEx>
          <w:tblW w:w="0" w:type="auto"/>
          <w:jc w:val="right"/>
          <w:tblLayout w:type="fixed"/>
          <w:tblCellMar>
            <w:left w:w="0" w:type="dxa"/>
            <w:right w:w="0" w:type="dxa"/>
          </w:tblCellMar>
          <w:tblLook w:val="0000"/>
        </w:tblPrEx>
        <w:trPr>
          <w:jc w:val="right"/>
        </w:trPr>
        <w:tc>
          <w:tcPr>
            <w:tcW w:w="720" w:type="dxa"/>
          </w:tcPr>
          <w:p w:rsidR="002A7888" w14:paraId="377B19ED" w14:textId="77777777">
            <w:pPr>
              <w:keepNext/>
            </w:pPr>
          </w:p>
        </w:tc>
        <w:tc>
          <w:tcPr>
            <w:tcW w:w="3600" w:type="dxa"/>
          </w:tcPr>
          <w:p w:rsidR="002A7888" w14:paraId="089E6EBF" w14:textId="77777777">
            <w:pPr>
              <w:keepNext/>
            </w:pPr>
            <w:r>
              <w:t>[Name]</w:t>
            </w:r>
          </w:p>
          <w:p w:rsidR="002A7888" w14:paraId="410B3A1A" w14:textId="77777777">
            <w:pPr>
              <w:keepNext/>
            </w:pPr>
            <w:r>
              <w:t>[Title]</w:t>
            </w:r>
          </w:p>
          <w:p w:rsidR="002A7888" w14:paraId="66C0D16F" w14:textId="77777777">
            <w:pPr>
              <w:keepNext/>
            </w:pPr>
          </w:p>
          <w:p w:rsidR="002A7888" w14:paraId="0E2F6EF0" w14:textId="77777777">
            <w:pPr>
              <w:keepNext/>
            </w:pPr>
          </w:p>
        </w:tc>
      </w:tr>
    </w:tbl>
    <w:p w:rsidR="002A7888" w14:paraId="6D35FA6E" w14:textId="77777777">
      <w:pPr>
        <w:tabs>
          <w:tab w:val="left" w:pos="5310"/>
          <w:tab w:val="left" w:pos="9360"/>
        </w:tabs>
        <w:suppressAutoHyphens/>
        <w:spacing w:after="720"/>
        <w:ind w:left="4680"/>
        <w:rPr>
          <w:szCs w:val="20"/>
        </w:rPr>
        <w:sectPr>
          <w:footerReference w:type="first" r:id="rId10"/>
          <w:pgSz w:w="12240" w:h="15840" w:code="1"/>
          <w:pgMar w:top="1440" w:right="1440" w:bottom="1440" w:left="1440" w:header="720" w:footer="432" w:gutter="0"/>
          <w:pgNumType w:start="1"/>
          <w:cols w:space="720"/>
          <w:titlePg/>
          <w:docGrid w:linePitch="360"/>
        </w:sectPr>
      </w:pPr>
    </w:p>
    <w:p w:rsidR="002A7888" w14:paraId="4AD53908" w14:textId="77777777">
      <w:pPr>
        <w:pStyle w:val="ScheduleL1"/>
      </w:pPr>
      <w:r>
        <w:br/>
      </w:r>
      <w:r>
        <w:br/>
      </w:r>
      <w:bookmarkStart w:id="136" w:name="_Toc448327457"/>
      <w:bookmarkStart w:id="137" w:name="_Ref448327940"/>
      <w:bookmarkStart w:id="138" w:name="_Ref448328029"/>
      <w:bookmarkStart w:id="139" w:name="_Ref448329650"/>
      <w:bookmarkStart w:id="140" w:name="_Ref448331424"/>
      <w:bookmarkStart w:id="141" w:name="_Ref448333317"/>
      <w:r>
        <w:t>INVESTORS</w:t>
      </w:r>
      <w:bookmarkEnd w:id="136"/>
      <w:bookmarkEnd w:id="137"/>
      <w:bookmarkEnd w:id="138"/>
      <w:bookmarkEnd w:id="139"/>
      <w:bookmarkEnd w:id="140"/>
      <w:bookmarkEnd w:id="14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70"/>
      </w:tblGrid>
      <w:tr w14:paraId="223CA322" w14:textId="77777777" w:rsidTr="00A14F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370" w:type="dxa"/>
          </w:tcPr>
          <w:p w:rsidR="00A14FA0" w14:paraId="70F9D779" w14:textId="77777777">
            <w:pPr>
              <w:rPr>
                <w:b/>
                <w:bCs/>
              </w:rPr>
            </w:pPr>
            <w:r>
              <w:rPr>
                <w:b/>
                <w:bCs/>
              </w:rPr>
              <w:t>Name and Address</w:t>
            </w:r>
          </w:p>
        </w:tc>
      </w:tr>
      <w:tr w14:paraId="53E39A02" w14:textId="77777777" w:rsidTr="00A14FA0">
        <w:tblPrEx>
          <w:tblW w:w="0" w:type="auto"/>
          <w:tblLook w:val="04A0"/>
        </w:tblPrEx>
        <w:tc>
          <w:tcPr>
            <w:tcW w:w="8370" w:type="dxa"/>
          </w:tcPr>
          <w:p w:rsidR="00A14FA0" w14:paraId="4F005E9E" w14:textId="77777777">
            <w:pPr>
              <w:rPr>
                <w:b/>
                <w:bCs/>
              </w:rPr>
            </w:pPr>
          </w:p>
        </w:tc>
      </w:tr>
      <w:tr w14:paraId="5F0D5C12" w14:textId="77777777" w:rsidTr="00A14FA0">
        <w:tblPrEx>
          <w:tblW w:w="0" w:type="auto"/>
          <w:tblLook w:val="04A0"/>
        </w:tblPrEx>
        <w:tc>
          <w:tcPr>
            <w:tcW w:w="8370" w:type="dxa"/>
          </w:tcPr>
          <w:p w:rsidR="00A14FA0" w14:paraId="267F3F80" w14:textId="77777777">
            <w:pPr>
              <w:rPr>
                <w:b/>
                <w:bCs/>
              </w:rPr>
            </w:pPr>
            <w:r>
              <w:rPr>
                <w:b/>
                <w:bCs/>
              </w:rPr>
              <w:t>Investor Name</w:t>
            </w:r>
          </w:p>
          <w:p w:rsidR="00A14FA0" w14:paraId="61BF41A5" w14:textId="77777777">
            <w:pPr>
              <w:rPr>
                <w:b/>
                <w:bCs/>
              </w:rPr>
            </w:pPr>
            <w:r>
              <w:rPr>
                <w:b/>
                <w:bCs/>
              </w:rPr>
              <w:t>Address</w:t>
            </w:r>
          </w:p>
          <w:p w:rsidR="00A14FA0" w14:paraId="6F2AEBEF" w14:textId="77777777">
            <w:pPr>
              <w:rPr>
                <w:b/>
                <w:bCs/>
              </w:rPr>
            </w:pPr>
            <w:r>
              <w:rPr>
                <w:b/>
                <w:bCs/>
              </w:rPr>
              <w:t>Phone Number</w:t>
            </w:r>
          </w:p>
          <w:p w:rsidR="00A14FA0" w14:paraId="49BEB431" w14:textId="77777777">
            <w:pPr>
              <w:rPr>
                <w:b/>
                <w:bCs/>
              </w:rPr>
            </w:pPr>
            <w:r>
              <w:rPr>
                <w:b/>
                <w:bCs/>
              </w:rPr>
              <w:t xml:space="preserve">Email </w:t>
            </w:r>
          </w:p>
          <w:p w:rsidR="00A14FA0" w14:paraId="20EBED8E" w14:textId="77777777">
            <w:pPr>
              <w:rPr>
                <w:b/>
                <w:bCs/>
              </w:rPr>
            </w:pPr>
            <w:r>
              <w:rPr>
                <w:b/>
                <w:bCs/>
              </w:rPr>
              <w:t>[Counsel cc, if any]</w:t>
            </w:r>
          </w:p>
          <w:p w:rsidR="00A14FA0" w14:paraId="3136BAE8" w14:textId="708106B9">
            <w:pPr>
              <w:rPr>
                <w:b/>
                <w:bCs/>
              </w:rPr>
            </w:pPr>
          </w:p>
        </w:tc>
      </w:tr>
      <w:tr w14:paraId="2DBFF840" w14:textId="77777777" w:rsidTr="00A14FA0">
        <w:tblPrEx>
          <w:tblW w:w="0" w:type="auto"/>
          <w:tblLook w:val="04A0"/>
        </w:tblPrEx>
        <w:tc>
          <w:tcPr>
            <w:tcW w:w="8370" w:type="dxa"/>
          </w:tcPr>
          <w:p w:rsidR="00A14FA0" w:rsidP="00A14FA0" w14:paraId="5E040E5F" w14:textId="77777777">
            <w:pPr>
              <w:rPr>
                <w:b/>
                <w:bCs/>
              </w:rPr>
            </w:pPr>
            <w:r>
              <w:rPr>
                <w:b/>
                <w:bCs/>
              </w:rPr>
              <w:t>Investor Name</w:t>
            </w:r>
          </w:p>
          <w:p w:rsidR="00A14FA0" w:rsidP="00A14FA0" w14:paraId="5CA830B2" w14:textId="77777777">
            <w:pPr>
              <w:rPr>
                <w:b/>
                <w:bCs/>
              </w:rPr>
            </w:pPr>
            <w:r>
              <w:rPr>
                <w:b/>
                <w:bCs/>
              </w:rPr>
              <w:t>Address</w:t>
            </w:r>
          </w:p>
          <w:p w:rsidR="00A14FA0" w:rsidP="00A14FA0" w14:paraId="3B6102DE" w14:textId="77777777">
            <w:pPr>
              <w:rPr>
                <w:b/>
                <w:bCs/>
              </w:rPr>
            </w:pPr>
            <w:r>
              <w:rPr>
                <w:b/>
                <w:bCs/>
              </w:rPr>
              <w:t>Phone Number</w:t>
            </w:r>
          </w:p>
          <w:p w:rsidR="00A14FA0" w:rsidP="00A14FA0" w14:paraId="13B7CF33" w14:textId="77777777">
            <w:pPr>
              <w:rPr>
                <w:b/>
                <w:bCs/>
              </w:rPr>
            </w:pPr>
            <w:r>
              <w:rPr>
                <w:b/>
                <w:bCs/>
              </w:rPr>
              <w:t xml:space="preserve">Email </w:t>
            </w:r>
          </w:p>
          <w:p w:rsidR="00A14FA0" w:rsidP="00A14FA0" w14:paraId="0D94951F" w14:textId="77777777">
            <w:pPr>
              <w:rPr>
                <w:b/>
                <w:bCs/>
              </w:rPr>
            </w:pPr>
            <w:r>
              <w:rPr>
                <w:b/>
                <w:bCs/>
              </w:rPr>
              <w:t>[Counsel cc, if any]</w:t>
            </w:r>
          </w:p>
          <w:p w:rsidR="00A14FA0" w14:paraId="0F3BBC01" w14:textId="77777777">
            <w:pPr>
              <w:rPr>
                <w:b/>
                <w:bCs/>
              </w:rPr>
            </w:pPr>
          </w:p>
        </w:tc>
      </w:tr>
      <w:tr w14:paraId="40BFDF4B" w14:textId="77777777" w:rsidTr="00A14FA0">
        <w:tblPrEx>
          <w:tblW w:w="0" w:type="auto"/>
          <w:tblLook w:val="04A0"/>
        </w:tblPrEx>
        <w:tc>
          <w:tcPr>
            <w:tcW w:w="8370" w:type="dxa"/>
          </w:tcPr>
          <w:p w:rsidR="00A14FA0" w:rsidP="00A14FA0" w14:paraId="054049AC" w14:textId="77777777">
            <w:pPr>
              <w:rPr>
                <w:b/>
                <w:bCs/>
              </w:rPr>
            </w:pPr>
            <w:r>
              <w:rPr>
                <w:b/>
                <w:bCs/>
              </w:rPr>
              <w:t>Investor Name</w:t>
            </w:r>
          </w:p>
          <w:p w:rsidR="00A14FA0" w:rsidP="00A14FA0" w14:paraId="0E56F8E5" w14:textId="77777777">
            <w:pPr>
              <w:rPr>
                <w:b/>
                <w:bCs/>
              </w:rPr>
            </w:pPr>
            <w:r>
              <w:rPr>
                <w:b/>
                <w:bCs/>
              </w:rPr>
              <w:t>Address</w:t>
            </w:r>
          </w:p>
          <w:p w:rsidR="00A14FA0" w:rsidP="00A14FA0" w14:paraId="39971F84" w14:textId="77777777">
            <w:pPr>
              <w:rPr>
                <w:b/>
                <w:bCs/>
              </w:rPr>
            </w:pPr>
            <w:r>
              <w:rPr>
                <w:b/>
                <w:bCs/>
              </w:rPr>
              <w:t>Phone Number</w:t>
            </w:r>
          </w:p>
          <w:p w:rsidR="00A14FA0" w:rsidP="00A14FA0" w14:paraId="75A0D8E0" w14:textId="77777777">
            <w:pPr>
              <w:rPr>
                <w:b/>
                <w:bCs/>
              </w:rPr>
            </w:pPr>
            <w:r>
              <w:rPr>
                <w:b/>
                <w:bCs/>
              </w:rPr>
              <w:t xml:space="preserve">Email </w:t>
            </w:r>
          </w:p>
          <w:p w:rsidR="00A14FA0" w:rsidP="00A14FA0" w14:paraId="36AD05FB" w14:textId="77777777">
            <w:pPr>
              <w:rPr>
                <w:b/>
                <w:bCs/>
              </w:rPr>
            </w:pPr>
            <w:r>
              <w:rPr>
                <w:b/>
                <w:bCs/>
              </w:rPr>
              <w:t>[Counsel cc, if any]</w:t>
            </w:r>
          </w:p>
          <w:p w:rsidR="00A14FA0" w14:paraId="5BAE8FEE" w14:textId="77777777">
            <w:pPr>
              <w:rPr>
                <w:b/>
                <w:bCs/>
              </w:rPr>
            </w:pPr>
          </w:p>
        </w:tc>
      </w:tr>
    </w:tbl>
    <w:p w:rsidR="002A7888" w14:paraId="0B4B1723" w14:textId="77777777">
      <w:pPr>
        <w:sectPr>
          <w:footerReference w:type="first" r:id="rId11"/>
          <w:pgSz w:w="12240" w:h="15840" w:code="1"/>
          <w:pgMar w:top="1440" w:right="1440" w:bottom="1440" w:left="1440" w:header="720" w:footer="432" w:gutter="0"/>
          <w:pgNumType w:start="1"/>
          <w:cols w:space="720"/>
          <w:titlePg/>
          <w:docGrid w:linePitch="360"/>
        </w:sectPr>
      </w:pPr>
    </w:p>
    <w:p w:rsidR="002A7888" w14:paraId="5AC34DA4" w14:textId="77777777">
      <w:pPr>
        <w:pStyle w:val="ScheduleL1"/>
      </w:pPr>
      <w:r>
        <w:br/>
      </w:r>
      <w:r>
        <w:br/>
      </w:r>
      <w:bookmarkStart w:id="142" w:name="_Toc448327458"/>
      <w:bookmarkStart w:id="143" w:name="_Ref448327966"/>
      <w:bookmarkStart w:id="144" w:name="_Ref448328058"/>
      <w:bookmarkStart w:id="145" w:name="_Ref448329663"/>
      <w:bookmarkStart w:id="146" w:name="_Ref448331430"/>
      <w:bookmarkStart w:id="147" w:name="_Ref448332899"/>
      <w:r>
        <w:t>KEY HOLDERS</w:t>
      </w:r>
      <w:bookmarkEnd w:id="142"/>
      <w:bookmarkEnd w:id="143"/>
      <w:bookmarkEnd w:id="144"/>
      <w:bookmarkEnd w:id="145"/>
      <w:bookmarkEnd w:id="146"/>
      <w:bookmarkEnd w:id="1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0"/>
      </w:tblGrid>
      <w:tr w14:paraId="2F78E6C6" w14:textId="77777777" w:rsidTr="00A14F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820" w:type="dxa"/>
          </w:tcPr>
          <w:p w:rsidR="00A14FA0" w14:paraId="118661B3" w14:textId="77777777">
            <w:pPr>
              <w:rPr>
                <w:b/>
                <w:bCs/>
              </w:rPr>
            </w:pPr>
            <w:r>
              <w:rPr>
                <w:b/>
                <w:bCs/>
              </w:rPr>
              <w:t>Name and Address</w:t>
            </w:r>
          </w:p>
        </w:tc>
      </w:tr>
      <w:tr w14:paraId="6EE1CF08" w14:textId="77777777" w:rsidTr="00A14FA0">
        <w:tblPrEx>
          <w:tblW w:w="0" w:type="auto"/>
          <w:tblLook w:val="04A0"/>
        </w:tblPrEx>
        <w:tc>
          <w:tcPr>
            <w:tcW w:w="8820" w:type="dxa"/>
          </w:tcPr>
          <w:p w:rsidR="00A14FA0" w14:paraId="1161C57C" w14:textId="77777777">
            <w:pPr>
              <w:rPr>
                <w:b/>
                <w:bCs/>
              </w:rPr>
            </w:pPr>
          </w:p>
        </w:tc>
      </w:tr>
      <w:tr w14:paraId="36430E93" w14:textId="77777777" w:rsidTr="00A14FA0">
        <w:tblPrEx>
          <w:tblW w:w="0" w:type="auto"/>
          <w:tblLook w:val="04A0"/>
        </w:tblPrEx>
        <w:tc>
          <w:tcPr>
            <w:tcW w:w="8820" w:type="dxa"/>
          </w:tcPr>
          <w:p w:rsidR="00A14FA0" w14:paraId="27AB875D" w14:textId="77777777">
            <w:pPr>
              <w:rPr>
                <w:b/>
                <w:bCs/>
              </w:rPr>
            </w:pPr>
            <w:r>
              <w:rPr>
                <w:b/>
                <w:bCs/>
              </w:rPr>
              <w:t>[</w:t>
            </w:r>
            <w:r>
              <w:rPr>
                <w:b/>
                <w:bCs/>
              </w:rPr>
              <w:t>Key Holder Name</w:t>
            </w:r>
          </w:p>
          <w:p w:rsidR="00FF2CE5" w14:paraId="6C7D7174" w14:textId="77777777">
            <w:pPr>
              <w:rPr>
                <w:b/>
                <w:bCs/>
              </w:rPr>
            </w:pPr>
            <w:r>
              <w:rPr>
                <w:b/>
                <w:bCs/>
              </w:rPr>
              <w:t>Address</w:t>
            </w:r>
          </w:p>
          <w:p w:rsidR="00FF2CE5" w14:paraId="220D0FF1" w14:textId="77777777">
            <w:pPr>
              <w:rPr>
                <w:b/>
                <w:bCs/>
              </w:rPr>
            </w:pPr>
            <w:r>
              <w:rPr>
                <w:b/>
                <w:bCs/>
              </w:rPr>
              <w:t>Phone Number</w:t>
            </w:r>
          </w:p>
          <w:p w:rsidR="00FF2CE5" w14:paraId="5B9282FC" w14:textId="77777777">
            <w:pPr>
              <w:rPr>
                <w:b/>
                <w:bCs/>
              </w:rPr>
            </w:pPr>
            <w:r>
              <w:rPr>
                <w:b/>
                <w:bCs/>
              </w:rPr>
              <w:t>Email]</w:t>
            </w:r>
          </w:p>
          <w:p w:rsidR="00FF2CE5" w14:paraId="3D385C8B" w14:textId="3D5AB304">
            <w:pPr>
              <w:rPr>
                <w:b/>
                <w:bCs/>
              </w:rPr>
            </w:pPr>
          </w:p>
        </w:tc>
      </w:tr>
      <w:tr w14:paraId="0924BF73" w14:textId="77777777" w:rsidTr="00A14FA0">
        <w:tblPrEx>
          <w:tblW w:w="0" w:type="auto"/>
          <w:tblLook w:val="04A0"/>
        </w:tblPrEx>
        <w:tc>
          <w:tcPr>
            <w:tcW w:w="8820" w:type="dxa"/>
          </w:tcPr>
          <w:p w:rsidR="00FF2CE5" w:rsidP="00FF2CE5" w14:paraId="34D43856" w14:textId="77777777">
            <w:pPr>
              <w:rPr>
                <w:b/>
                <w:bCs/>
              </w:rPr>
            </w:pPr>
            <w:r>
              <w:rPr>
                <w:b/>
                <w:bCs/>
              </w:rPr>
              <w:t>[Key Holder Name</w:t>
            </w:r>
          </w:p>
          <w:p w:rsidR="00FF2CE5" w:rsidP="00FF2CE5" w14:paraId="4C81F90F" w14:textId="77777777">
            <w:pPr>
              <w:rPr>
                <w:b/>
                <w:bCs/>
              </w:rPr>
            </w:pPr>
            <w:r>
              <w:rPr>
                <w:b/>
                <w:bCs/>
              </w:rPr>
              <w:t>Address</w:t>
            </w:r>
          </w:p>
          <w:p w:rsidR="00FF2CE5" w:rsidP="00FF2CE5" w14:paraId="313C88AB" w14:textId="77777777">
            <w:pPr>
              <w:rPr>
                <w:b/>
                <w:bCs/>
              </w:rPr>
            </w:pPr>
            <w:r>
              <w:rPr>
                <w:b/>
                <w:bCs/>
              </w:rPr>
              <w:t>Phone Number</w:t>
            </w:r>
          </w:p>
          <w:p w:rsidR="00FF2CE5" w:rsidP="00FF2CE5" w14:paraId="7A53E840" w14:textId="77777777">
            <w:pPr>
              <w:rPr>
                <w:b/>
                <w:bCs/>
              </w:rPr>
            </w:pPr>
            <w:r>
              <w:rPr>
                <w:b/>
                <w:bCs/>
              </w:rPr>
              <w:t>Email]</w:t>
            </w:r>
          </w:p>
          <w:p w:rsidR="00FF2CE5" w:rsidP="00FF2CE5" w14:paraId="2DF0C791" w14:textId="77777777">
            <w:pPr>
              <w:rPr>
                <w:b/>
                <w:bCs/>
              </w:rPr>
            </w:pPr>
          </w:p>
        </w:tc>
      </w:tr>
      <w:tr w14:paraId="3DD0EC1D" w14:textId="77777777" w:rsidTr="00805AC6">
        <w:tblPrEx>
          <w:tblW w:w="0" w:type="auto"/>
          <w:tblLook w:val="04A0"/>
        </w:tblPrEx>
        <w:tc>
          <w:tcPr>
            <w:tcW w:w="8820" w:type="dxa"/>
          </w:tcPr>
          <w:p w:rsidR="00FF2CE5" w:rsidP="00805AC6" w14:paraId="75DFC731" w14:textId="77777777">
            <w:pPr>
              <w:rPr>
                <w:b/>
                <w:bCs/>
              </w:rPr>
            </w:pPr>
            <w:r>
              <w:rPr>
                <w:b/>
                <w:bCs/>
              </w:rPr>
              <w:t>[Key Holder Name</w:t>
            </w:r>
          </w:p>
          <w:p w:rsidR="00FF2CE5" w:rsidP="00805AC6" w14:paraId="24E9919F" w14:textId="77777777">
            <w:pPr>
              <w:rPr>
                <w:b/>
                <w:bCs/>
              </w:rPr>
            </w:pPr>
            <w:r>
              <w:rPr>
                <w:b/>
                <w:bCs/>
              </w:rPr>
              <w:t>Address</w:t>
            </w:r>
          </w:p>
          <w:p w:rsidR="00FF2CE5" w:rsidP="00805AC6" w14:paraId="2F844D1D" w14:textId="77777777">
            <w:pPr>
              <w:rPr>
                <w:b/>
                <w:bCs/>
              </w:rPr>
            </w:pPr>
            <w:r>
              <w:rPr>
                <w:b/>
                <w:bCs/>
              </w:rPr>
              <w:t>Phone Number</w:t>
            </w:r>
          </w:p>
          <w:p w:rsidR="00FF2CE5" w:rsidP="00805AC6" w14:paraId="018F2EE6" w14:textId="77777777">
            <w:pPr>
              <w:rPr>
                <w:b/>
                <w:bCs/>
              </w:rPr>
            </w:pPr>
            <w:r>
              <w:rPr>
                <w:b/>
                <w:bCs/>
              </w:rPr>
              <w:t>Email]</w:t>
            </w:r>
          </w:p>
          <w:p w:rsidR="00FF2CE5" w:rsidP="00805AC6" w14:paraId="6D06ED77" w14:textId="77777777">
            <w:pPr>
              <w:rPr>
                <w:b/>
                <w:bCs/>
              </w:rPr>
            </w:pPr>
          </w:p>
        </w:tc>
      </w:tr>
    </w:tbl>
    <w:p w:rsidR="002A7888" w14:paraId="4C3A1711" w14:textId="77777777"/>
    <w:sectPr>
      <w:pgSz w:w="12240" w:h="15840" w:code="1"/>
      <w:pgMar w:top="1440" w:right="1440" w:bottom="1440" w:left="1440" w:header="720" w:footer="432"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5AC6" w14:paraId="13CD1093" w14:textId="52FE130F">
    <w:pPr>
      <w:pStyle w:val="Footer"/>
      <w:jc w:val="center"/>
      <w:rPr>
        <w:noProof/>
        <w:sz w:val="24"/>
      </w:rPr>
    </w:pPr>
    <w:sdt>
      <w:sdtPr>
        <w:rPr>
          <w:sz w:val="24"/>
        </w:rPr>
        <w:id w:val="1858312319"/>
        <w:docPartObj>
          <w:docPartGallery w:val="Page Numbers (Bottom of Page)"/>
          <w:docPartUnique/>
        </w:docPartObj>
      </w:sdtPr>
      <w:sdtEndPr>
        <w:rPr>
          <w:noProof/>
        </w:rPr>
      </w:sdtEndPr>
      <w:sdtContent>
        <w:r>
          <w:rPr>
            <w:sz w:val="24"/>
          </w:rPr>
          <w:t xml:space="preserve">- </w:t>
        </w:r>
        <w:r>
          <w:rPr>
            <w:sz w:val="24"/>
          </w:rPr>
          <w:fldChar w:fldCharType="begin"/>
        </w:r>
        <w:r>
          <w:rPr>
            <w:sz w:val="24"/>
          </w:rPr>
          <w:instrText xml:space="preserve"> PAGE   \* MERGEFORMAT </w:instrText>
        </w:r>
        <w:r>
          <w:rPr>
            <w:sz w:val="24"/>
          </w:rPr>
          <w:fldChar w:fldCharType="separate"/>
        </w:r>
        <w:r>
          <w:rPr>
            <w:noProof/>
            <w:sz w:val="24"/>
          </w:rPr>
          <w:t>19</w:t>
        </w:r>
        <w:r>
          <w:rPr>
            <w:noProof/>
            <w:sz w:val="24"/>
          </w:rPr>
          <w:fldChar w:fldCharType="end"/>
        </w:r>
        <w:r>
          <w:rPr>
            <w:noProof/>
            <w:sz w:val="24"/>
          </w:rPr>
          <w:t xml:space="preserve"> -</w:t>
        </w:r>
      </w:sdtContent>
    </w:sdt>
  </w:p>
  <w:p w:rsidR="00805AC6" w14:paraId="3D0185A2" w14:textId="2A7848AB">
    <w:pPr>
      <w:pStyle w:val="Footer"/>
      <w:ind w:left="-144"/>
    </w:pPr>
    <w:r>
      <w:rPr>
        <w:noProof/>
        <w:lang w:val="en-GB" w:eastAsia="en-GB"/>
      </w:rPr>
      <w:pict>
        <v:shapetype id="_x0000_t202" coordsize="21600,21600" o:spt="202" path="m,l,21600r21600,l21600,xe">
          <v:stroke joinstyle="miter"/>
          <v:path gradientshapeok="t" o:connecttype="rect"/>
        </v:shapetype>
        <v:shape id="zzmpTrailer_1078_19" o:spid="_x0000_s2049"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8240" filled="f" stroked="f">
          <v:textbox inset="0,0,0,0">
            <w:txbxContent>
              <w:p w:rsidR="009A3A4E" w:rsidP="009A3A4E" w14:paraId="6A96C60E" w14:textId="246F8529">
                <w:pPr>
                  <w:pStyle w:val="MacPacTrailer"/>
                  <w:spacing w:line="20" w:lineRule="exact"/>
                </w:pPr>
              </w:p>
              <w:p w:rsidR="009A3A4E" w14:paraId="3538F78E" w14:textId="33822806">
                <w:pPr>
                  <w:pStyle w:val="MacPacTrailer"/>
                </w:pPr>
                <w:r>
                  <w:t>WSLEGAL\058404\00011\12879230v5</w:t>
                </w:r>
              </w:p>
              <w:p w:rsidR="009A3A4E" w:rsidP="009A3A4E" w14:paraId="657DCEB6" w14:textId="34EB7BAF">
                <w:pPr>
                  <w:pStyle w:val="MacPacTrailer"/>
                  <w:spacing w:line="20" w:lineRule="exact"/>
                </w:pPr>
              </w:p>
              <w:p w:rsidR="009A3A4E" w:rsidP="009A3A4E" w14:paraId="26700AF0" w14:textId="44B83993">
                <w:pPr>
                  <w:pStyle w:val="MacPacTrailer"/>
                  <w:spacing w:line="20" w:lineRule="exact"/>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A4E" w14:paraId="312AB0D9" w14:textId="3EAD4B09">
    <w:pPr>
      <w:pStyle w:val="Footer"/>
      <w:jc w:val="right"/>
    </w:pPr>
    <w:r>
      <w:t>Canadian Version</w:t>
    </w:r>
    <w:r>
      <w:br/>
      <w:t xml:space="preserve">Last Update:  </w:t>
    </w:r>
    <w:r w:rsidR="00F479F2">
      <w:t>November</w:t>
    </w:r>
    <w:r>
      <w:t xml:space="preserve"> 2020</w:t>
    </w:r>
  </w:p>
  <w:p w:rsidR="009A3A4E" w14:paraId="1F7DA322" w14:textId="77777777">
    <w:pPr>
      <w:pStyle w:val="Footer"/>
      <w:ind w:left="-144"/>
    </w:pPr>
    <w:r>
      <w:rPr>
        <w:noProof/>
        <w:lang w:val="en-GB" w:eastAsia="en-GB"/>
      </w:rPr>
      <w:pict>
        <v:shapetype id="_x0000_t202" coordsize="21600,21600" o:spt="202" path="m,l,21600r21600,l21600,xe">
          <v:stroke joinstyle="miter"/>
          <v:path gradientshapeok="t" o:connecttype="rect"/>
        </v:shapetype>
        <v:shape id="zzmpTrailer_1078_1B" o:spid="_x0000_s2050"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A3A4E" w:rsidP="009A3A4E" w14:paraId="47D67875" w14:textId="58895AD5">
                <w:pPr>
                  <w:pStyle w:val="MacPacTrailer"/>
                  <w:spacing w:line="20" w:lineRule="exact"/>
                </w:pPr>
              </w:p>
              <w:p w:rsidR="009A3A4E" w14:paraId="09D80297" w14:textId="514EDEB9">
                <w:pPr>
                  <w:pStyle w:val="MacPacTrailer"/>
                </w:pPr>
                <w:r>
                  <w:t>WSLEGAL\058404\00011\12879230v5</w:t>
                </w:r>
              </w:p>
              <w:p w:rsidR="009A3A4E" w:rsidP="009A3A4E" w14:paraId="3EE8056A" w14:textId="17B0E711">
                <w:pPr>
                  <w:pStyle w:val="MacPacTrailer"/>
                  <w:spacing w:line="20" w:lineRule="exact"/>
                </w:pPr>
              </w:p>
              <w:p w:rsidR="009A3A4E" w:rsidP="009A3A4E" w14:paraId="662493F0" w14:textId="385D3373">
                <w:pPr>
                  <w:pStyle w:val="MacPacTrailer"/>
                  <w:spacing w:line="20" w:lineRule="exact"/>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5AC6" w:rsidRPr="00556ED9" w:rsidP="00556ED9" w14:paraId="4EC38F9D" w14:textId="6988EED9">
    <w:pPr>
      <w:pStyle w:val="Footer"/>
      <w:jc w:val="center"/>
      <w:rPr>
        <w:i/>
      </w:rPr>
    </w:pPr>
    <w:r>
      <w:rPr>
        <w:i/>
      </w:rPr>
      <w:t>[Signature page to [Amended and Restated] Right of First Refusal and Co-Sale Agreement]</w:t>
    </w:r>
  </w:p>
  <w:p w:rsidR="00805AC6" w14:paraId="3F6960FD" w14:textId="77777777">
    <w:pPr>
      <w:pStyle w:val="Footer"/>
      <w:jc w:val="right"/>
    </w:pPr>
  </w:p>
  <w:p w:rsidR="00805AC6" w14:paraId="48BA936A" w14:textId="44A635DE">
    <w:pPr>
      <w:pStyle w:val="Footer"/>
      <w:jc w:val="right"/>
    </w:pPr>
    <w:r>
      <w:t>Canadian Version</w:t>
    </w:r>
    <w:r>
      <w:br/>
      <w:t xml:space="preserve">Last Update:  </w:t>
    </w:r>
    <w:r w:rsidR="009A3A4E">
      <w:t>October 2020</w:t>
    </w:r>
  </w:p>
  <w:p w:rsidR="009A3A4E" w:rsidP="00883C7D" w14:paraId="592DA378" w14:textId="77777777">
    <w:pPr>
      <w:pStyle w:val="Footer"/>
      <w:ind w:left="-144"/>
    </w:pPr>
    <w:r>
      <w:rPr>
        <w:noProof/>
      </w:rPr>
      <w:pict>
        <v:shapetype id="_x0000_t202" coordsize="21600,21600" o:spt="202" path="m,l,21600r21600,l21600,xe">
          <v:stroke joinstyle="miter"/>
          <v:path gradientshapeok="t" o:connecttype="rect"/>
        </v:shapetype>
        <v:shape id="zzmpTrailer_1078_4B" o:spid="_x0000_s2051"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9A3A4E" w:rsidP="00883C7D" w14:paraId="5221F96F" w14:textId="77777777">
                <w:pPr>
                  <w:pStyle w:val="MacPacTrailer"/>
                  <w:spacing w:line="20" w:lineRule="exact"/>
                </w:pPr>
              </w:p>
              <w:p w:rsidR="009A3A4E" w:rsidP="00883C7D" w14:paraId="7C6B0158" w14:textId="77777777">
                <w:pPr>
                  <w:pStyle w:val="MacPacTrailer"/>
                </w:pPr>
                <w:r>
                  <w:t>WSLEGAL\058404\00011\12879230v5</w:t>
                </w:r>
              </w:p>
              <w:p w:rsidR="009A3A4E" w:rsidP="00883C7D" w14:paraId="301F8DFF" w14:textId="77777777">
                <w:pPr>
                  <w:pStyle w:val="MacPacTrailer"/>
                  <w:spacing w:line="20" w:lineRule="exact"/>
                </w:pPr>
              </w:p>
              <w:p w:rsidR="009A3A4E" w:rsidP="00883C7D" w14:paraId="45974162" w14:textId="77777777">
                <w:pPr>
                  <w:pStyle w:val="MacPacTrailer"/>
                  <w:spacing w:line="20" w:lineRule="exact"/>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5AC6" w14:paraId="3A042226" w14:textId="654CD2BF">
    <w:pPr>
      <w:pStyle w:val="Footer"/>
      <w:jc w:val="right"/>
    </w:pPr>
    <w:r>
      <w:t>Canadian Version</w:t>
    </w:r>
    <w:r>
      <w:br/>
      <w:t>Last Update:  October 2020</w:t>
    </w:r>
  </w:p>
  <w:p w:rsidR="009A3A4E" w:rsidP="00883C7D" w14:paraId="5A8992D4" w14:textId="77777777">
    <w:pPr>
      <w:pStyle w:val="Footer"/>
      <w:ind w:left="-144"/>
    </w:pPr>
    <w:r>
      <w:rPr>
        <w:noProof/>
      </w:rPr>
      <w:pict>
        <v:shapetype id="_x0000_t202" coordsize="21600,21600" o:spt="202" path="m,l,21600r21600,l21600,xe">
          <v:stroke joinstyle="miter"/>
          <v:path gradientshapeok="t" o:connecttype="rect"/>
        </v:shapetype>
        <v:shape id="zzmpTrailer_1078_5B" o:spid="_x0000_s2052"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9A3A4E" w:rsidP="00883C7D" w14:paraId="5DCB24CA" w14:textId="77777777">
                <w:pPr>
                  <w:pStyle w:val="MacPacTrailer"/>
                  <w:spacing w:line="20" w:lineRule="exact"/>
                </w:pPr>
              </w:p>
              <w:p w:rsidR="009A3A4E" w:rsidP="00883C7D" w14:paraId="554F5131" w14:textId="77777777">
                <w:pPr>
                  <w:pStyle w:val="MacPacTrailer"/>
                </w:pPr>
                <w:r>
                  <w:t>WSLEGAL\058404\00011\12879230v5</w:t>
                </w:r>
              </w:p>
              <w:p w:rsidR="009A3A4E" w:rsidP="00883C7D" w14:paraId="5EEAAFA6" w14:textId="77777777">
                <w:pPr>
                  <w:pStyle w:val="MacPacTrailer"/>
                  <w:spacing w:line="20" w:lineRule="exact"/>
                </w:pPr>
              </w:p>
              <w:p w:rsidR="009A3A4E" w:rsidP="00883C7D" w14:paraId="6C614DE4" w14:textId="77777777">
                <w:pPr>
                  <w:pStyle w:val="MacPacTrailer"/>
                  <w:spacing w:line="20" w:lineRule="exact"/>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217DF" w:rsidP="002A7888" w14:paraId="7F93ED8C" w14:textId="77777777">
      <w:r>
        <w:separator/>
      </w:r>
    </w:p>
  </w:footnote>
  <w:footnote w:type="continuationSeparator" w:id="1">
    <w:p w:rsidR="003217DF" w:rsidP="002A7888" w14:paraId="380661B2" w14:textId="77777777">
      <w:r>
        <w:continuationSeparator/>
      </w:r>
    </w:p>
  </w:footnote>
  <w:footnote w:id="2">
    <w:p w:rsidR="00805AC6" w14:paraId="0C8C1B91" w14:textId="77777777">
      <w:pPr>
        <w:pStyle w:val="FootnoteText"/>
      </w:pPr>
      <w:r>
        <w:rPr>
          <w:rStyle w:val="FootnoteReference"/>
          <w:position w:val="6"/>
        </w:rPr>
        <w:footnoteRef/>
      </w:r>
      <w:r>
        <w:tab/>
        <w:t>In most cases investors will want the term "Key Holders" to include major common stock or option holders in addition to the individuals who actually founded the Company.</w:t>
      </w:r>
    </w:p>
  </w:footnote>
  <w:footnote w:id="3">
    <w:p w:rsidR="00805AC6" w14:paraId="760A46E4" w14:textId="77777777">
      <w:pPr>
        <w:pStyle w:val="FootnoteText"/>
      </w:pPr>
      <w:r>
        <w:rPr>
          <w:rStyle w:val="FootnoteReference"/>
          <w:position w:val="6"/>
        </w:rPr>
        <w:footnoteRef/>
      </w:r>
      <w:r>
        <w:tab/>
        <w:t>This first set of recitals assumes that this Agreement is being entered into in connection with the sale of the Company's first class of preferred shares.</w:t>
      </w:r>
    </w:p>
  </w:footnote>
  <w:footnote w:id="4">
    <w:p w:rsidR="00805AC6" w14:paraId="034E8208" w14:textId="77777777">
      <w:pPr>
        <w:pStyle w:val="FootnoteText"/>
      </w:pPr>
      <w:r>
        <w:rPr>
          <w:rStyle w:val="FootnoteReference"/>
          <w:position w:val="6"/>
        </w:rPr>
        <w:footnoteRef/>
      </w:r>
      <w:r>
        <w:tab/>
        <w:t>This second set of recitals assumes that a preexisting co-sale agreement is being superseded.  It contemplates two different classes of preferred shares.  Appropriate modifications to the form will be required based on the actual classes of preferred shares outstanding and the relative right of such class.</w:t>
      </w:r>
    </w:p>
  </w:footnote>
  <w:footnote w:id="5">
    <w:p w:rsidR="00805AC6" w14:paraId="75DF2147" w14:textId="77777777">
      <w:pPr>
        <w:pStyle w:val="FootnoteText"/>
      </w:pPr>
      <w:r>
        <w:rPr>
          <w:rStyle w:val="FootnoteReference"/>
          <w:position w:val="6"/>
        </w:rPr>
        <w:footnoteRef/>
      </w:r>
      <w:r>
        <w:tab/>
        <w:t>This minimum shareholding requirement is sometimes expressed in terms of a certain percentage of the Company's fully-diluted capitalization, in which case the Investor runs the risk of losing rights under this agreement if it fails to participate in future issuances.</w:t>
      </w:r>
    </w:p>
  </w:footnote>
  <w:footnote w:id="6">
    <w:p w:rsidR="00805AC6" w14:paraId="0C0C9FBA" w14:textId="77777777">
      <w:pPr>
        <w:pStyle w:val="FootnoteText"/>
      </w:pPr>
      <w:r>
        <w:rPr>
          <w:rStyle w:val="FootnoteReference"/>
          <w:position w:val="6"/>
        </w:rPr>
        <w:footnoteRef/>
      </w:r>
      <w:r>
        <w:tab/>
        <w:t>This definition may not be necessary in a Class A Financing. If it is not included, all references to Preferred Shares should be changed to Class A Preferred Shares.</w:t>
      </w:r>
    </w:p>
  </w:footnote>
  <w:footnote w:id="7">
    <w:p w:rsidR="00805AC6" w14:paraId="5B586195" w14:textId="43D7BB90">
      <w:pPr>
        <w:pStyle w:val="FootnoteText"/>
      </w:pPr>
      <w:r>
        <w:rPr>
          <w:rStyle w:val="FootnoteReference"/>
          <w:position w:val="6"/>
        </w:rPr>
        <w:footnoteRef/>
      </w:r>
      <w:r>
        <w:tab/>
        <w:t xml:space="preserve">This definition should be modified appropriately if transfers by holders other than Key Holders will be subject to rights of first refusal and co-sale.  See footnote </w:t>
      </w:r>
      <w:r>
        <w:fldChar w:fldCharType="begin"/>
      </w:r>
      <w:r>
        <w:instrText xml:space="preserve"> NOTEREF _Ref54867513 \h </w:instrText>
      </w:r>
      <w:r>
        <w:fldChar w:fldCharType="separate"/>
      </w:r>
      <w:r>
        <w:t>8</w:t>
      </w:r>
      <w:r>
        <w:fldChar w:fldCharType="end"/>
      </w:r>
      <w:r>
        <w:t>. Also note that this definition permits sales by Key Holders of any Preferred Shares owned by Key Holders and any Common Shares received upon conversion of any Preferred Shares owned by Key Holders, on the theory that those shares have been purchased and should be treated the same as Investor Preferred Shares.</w:t>
      </w:r>
    </w:p>
  </w:footnote>
  <w:footnote w:id="8">
    <w:p w:rsidR="00805AC6" w14:paraId="68A4881D" w14:textId="77777777">
      <w:pPr>
        <w:pStyle w:val="FootnoteText"/>
      </w:pPr>
      <w:r>
        <w:rPr>
          <w:rStyle w:val="FootnoteReference"/>
          <w:position w:val="6"/>
        </w:rPr>
        <w:footnoteRef/>
      </w:r>
      <w:r>
        <w:tab/>
        <w:t>Note that securities of a number of Canadian jurisdictions include insider trading provisions that may be applicable in the context of privately-held companies. Those insider trading provisions could, at least in theory, have implications for the parties exercising or being subject to rights of first refusal where there is an imbalance in the amount of information that the parties that might affect their determination of the value of the shares being transferred. The drafters of this model agreement are unaware of any caselaw or regulatory action in this regard.</w:t>
      </w:r>
    </w:p>
  </w:footnote>
  <w:footnote w:id="9">
    <w:p w:rsidR="00805AC6" w14:paraId="0B06AB76" w14:textId="3011EAE2">
      <w:pPr>
        <w:pStyle w:val="FootnoteText"/>
      </w:pPr>
      <w:r>
        <w:rPr>
          <w:rStyle w:val="FootnoteReference"/>
          <w:position w:val="6"/>
        </w:rPr>
        <w:footnoteRef/>
      </w:r>
      <w:r>
        <w:tab/>
        <w:t>This form assumes that only transfers by Key Holders will be subject to rights of first refusal and co-sale.  In certain circumstances, the Company or other Investors may request that the Investors also be subject to the same limitations on transfer as the Key Holders.  Some Investors may feel that imposing ROFR/co-sale obligations on other Investors is necessary to protect the Preferred Shares liquidation preference against acquisitions structured as a take-over bid because that would not ordinarily trigger application of the liquidation preference in the Company's articles (but note that co-sale provisions would ordinarily provide the Investors with the same purchase price paid to the holders of Common Shares, rather than a higher price reflecting the liquidation preferences of the Preferred Shares).  In other cases, Investors may wish to impose such restrictions on one another as means to police the composition of the Company's stockholders, or to ensure that they have "first dibs" if and when other Investors sell their shares.</w:t>
      </w:r>
    </w:p>
  </w:footnote>
  <w:footnote w:id="10">
    <w:p w:rsidR="00805AC6" w14:paraId="19EC8910" w14:textId="77777777">
      <w:pPr>
        <w:pStyle w:val="FootnoteText"/>
      </w:pPr>
      <w:r>
        <w:rPr>
          <w:rStyle w:val="FootnoteReference"/>
          <w:position w:val="6"/>
        </w:rPr>
        <w:footnoteRef/>
      </w:r>
      <w:r>
        <w:tab/>
        <w:t>The "all or nothing" concept contained in this paragraph makes the right of first refusal provisions less onerous for the Key Holder, in that the Company and the Investors cannot simply chip away at the deal he or she has struck with the Prospective Transferee; they must either purchase all of the Transfer Shares or let the sale to the Prospective Transferee proceed undisturbed, subject to the Right of Co-Sale.  This paragraph would be particularly valuable to a Key Holder that had a controlling interest in the Company and was only able to attract a purchaser by offering to sell that interest to one party (who would not be interested in purchasing a smaller interest).  If this paragraph is included, it is probably a good idea to include the preceding paragraph regarding undersubscriptions so that one Investor cannot cause everyone to lose their right of first refusal by refusing to purchase its pro rata share.</w:t>
      </w:r>
    </w:p>
  </w:footnote>
  <w:footnote w:id="11">
    <w:p w:rsidR="00805AC6" w14:paraId="2252F152" w14:textId="77777777">
      <w:pPr>
        <w:pStyle w:val="FootnoteText"/>
      </w:pPr>
      <w:r>
        <w:rPr>
          <w:rStyle w:val="FootnoteReference"/>
          <w:position w:val="6"/>
        </w:rPr>
        <w:footnoteRef/>
      </w:r>
      <w:r>
        <w:tab/>
        <w:t>This provision allows the investors to receive their liquidation preference in the event that the majority stockholders sell their shares directly to a third party.</w:t>
      </w:r>
    </w:p>
  </w:footnote>
  <w:footnote w:id="12">
    <w:p w:rsidR="00805AC6" w14:paraId="6300ADB4" w14:textId="00411D0E">
      <w:pPr>
        <w:pStyle w:val="FootnoteText"/>
      </w:pPr>
      <w:r>
        <w:rPr>
          <w:rStyle w:val="FootnoteReference"/>
          <w:position w:val="6"/>
        </w:rPr>
        <w:footnoteRef/>
      </w:r>
      <w:r>
        <w:tab/>
        <w:t>Use the bracketed language if you use Section 2.3.4 (Allocation of Escrow) from the Model Articles of Amendment.</w:t>
      </w:r>
    </w:p>
  </w:footnote>
  <w:footnote w:id="13">
    <w:p w:rsidR="00805AC6" w14:paraId="2C14C735" w14:textId="77777777">
      <w:pPr>
        <w:pStyle w:val="FootnoteText"/>
      </w:pPr>
      <w:r>
        <w:rPr>
          <w:rStyle w:val="FootnoteReference"/>
          <w:position w:val="6"/>
        </w:rPr>
        <w:footnoteRef/>
      </w:r>
      <w:r>
        <w:tab/>
        <w:t>Logistical considerations may make a 60-day period more reasonable.</w:t>
      </w:r>
    </w:p>
  </w:footnote>
  <w:footnote w:id="14">
    <w:p w:rsidR="00805AC6" w14:paraId="342AF68D" w14:textId="77777777">
      <w:pPr>
        <w:pStyle w:val="FootnoteText"/>
      </w:pPr>
      <w:r>
        <w:rPr>
          <w:rStyle w:val="FootnoteReference"/>
          <w:position w:val="6"/>
        </w:rPr>
        <w:footnoteRef/>
      </w:r>
      <w:r>
        <w:tab/>
        <w:t>Often the definition of a "Permitted Transfer" is negotiated on a case-by-case basis.  For example, a Key Holder may wish to be permitted to Transfer a very small amount of shares to a third party, such as a charity.  However, the examples set forth herein are fairly standard and found in many Co-Sale Agreements.</w:t>
      </w:r>
    </w:p>
  </w:footnote>
  <w:footnote w:id="15">
    <w:p w:rsidR="00805AC6" w14:paraId="6F413ED6" w14:textId="77777777">
      <w:pPr>
        <w:pStyle w:val="FootnoteText"/>
      </w:pPr>
      <w:r>
        <w:rPr>
          <w:rStyle w:val="FootnoteReference"/>
          <w:position w:val="6"/>
        </w:rPr>
        <w:footnoteRef/>
      </w:r>
      <w:r>
        <w:tab/>
        <w:t>The Company may wish to add additional legends required or desirable under Canadian securities law requirements, such as the legend referred to in Section 2.5(2)3(ii) of National Instrument 45-102 – Resale of Securities.</w:t>
      </w:r>
    </w:p>
  </w:footnote>
  <w:footnote w:id="16">
    <w:p w:rsidR="00805AC6" w14:paraId="351479C0" w14:textId="54B3FBE7">
      <w:pPr>
        <w:pStyle w:val="FootnoteText"/>
      </w:pPr>
      <w:r>
        <w:rPr>
          <w:rStyle w:val="FootnoteReference"/>
          <w:position w:val="6"/>
          <w:szCs w:val="16"/>
        </w:rPr>
        <w:footnoteRef/>
      </w:r>
      <w:r>
        <w:tab/>
        <w:t>The bracketed language is intended to address FINRA rules designed to limit conflicts of interest between the research and investment banking divisions of financial institutions by prohibiting the publication or other distribution of a research report or the making of a public appearance concerning a subject Company by a member during a “quiet period” prior to and after the expiration, waiver or termination of a lock-up agreement or any other agreement that the member has entered into with a subject company or its shareholders that restricts or prohibits the sale of securities held by the subject company or its shareholders after the completion of a securities offering, unless the securities are "actively traded" within the meaning of Rule 101(c)(1) of Regulation M under the Exchange Act.</w:t>
      </w:r>
    </w:p>
  </w:footnote>
  <w:footnote w:id="17">
    <w:p w:rsidR="00805AC6" w14:paraId="6D8F84B4" w14:textId="77777777">
      <w:pPr>
        <w:pStyle w:val="FootnoteText"/>
      </w:pPr>
      <w:r>
        <w:rPr>
          <w:rStyle w:val="FootnoteReference"/>
          <w:position w:val="6"/>
        </w:rPr>
        <w:footnoteRef/>
      </w:r>
      <w:r>
        <w:tab/>
        <w:t>To permit a company to issue shares in reliance on the private issuer exemption under Canadian securities laws (see section 2.4(1)(b)(i) of National Instrument 45-106), the company's articles typically contain a transfer restriction requiring that any transfer of securities, other than non-convertible debt securities, be approved by the board or a majority of the shareholders. This provision is intended to address that transfer restriction so that board or shareholder approval does not need to be obtained separately so long as the requirements of this agreement are satisfied.</w:t>
      </w:r>
    </w:p>
  </w:footnote>
  <w:footnote w:id="18">
    <w:p w:rsidR="00805AC6" w:rsidP="00765942" w14:paraId="35E2D1F2" w14:textId="77777777">
      <w:pPr>
        <w:pStyle w:val="FootnoteText"/>
      </w:pPr>
      <w:r>
        <w:rPr>
          <w:rStyle w:val="FootnoteReference"/>
        </w:rPr>
        <w:footnoteRef/>
      </w:r>
      <w:r>
        <w:t xml:space="preserve"> </w:t>
      </w:r>
      <w:r>
        <w:tab/>
        <w:t>Some lawyers prefer to include a binding arbitration provision as the sole means of dispute resolution on the theory that arbitration is confidential and may be less expensive and more efficient.  Some investors, however, dislike arbitration because the result cannot be appealed, and the arbitrator(s) is not bound to follow case law and precedent.</w:t>
      </w:r>
    </w:p>
  </w:footnote>
  <w:footnote w:id="19">
    <w:p w:rsidR="00805AC6" w14:paraId="35D4846F" w14:textId="772C6065">
      <w:pPr>
        <w:pStyle w:val="FootnoteText"/>
      </w:pPr>
      <w:r>
        <w:rPr>
          <w:rStyle w:val="FootnoteReference"/>
        </w:rPr>
        <w:footnoteRef/>
      </w:r>
      <w:r>
        <w:t xml:space="preserve"> </w:t>
      </w:r>
      <w:r>
        <w:tab/>
        <w:t>Consider moving the counsel cc address to the schedules for investors, since often more than one.</w:t>
      </w:r>
    </w:p>
  </w:footnote>
  <w:footnote w:id="20">
    <w:p w:rsidR="00805AC6" w14:paraId="65686CBD" w14:textId="54F5DA95">
      <w:pPr>
        <w:pStyle w:val="FootnoteText"/>
      </w:pPr>
      <w:r>
        <w:rPr>
          <w:rStyle w:val="FootnoteReference"/>
        </w:rPr>
        <w:footnoteRef/>
      </w:r>
      <w:r>
        <w:t xml:space="preserve"> </w:t>
      </w:r>
      <w:r>
        <w:tab/>
        <w:t>It may be appropriate to include if there are side letters or other agreements that cover similar aspects.</w:t>
      </w:r>
    </w:p>
  </w:footnote>
  <w:footnote w:id="21">
    <w:p w:rsidR="00805AC6" w14:paraId="599D01C3" w14:textId="77777777">
      <w:pPr>
        <w:pStyle w:val="FootnoteText"/>
      </w:pPr>
      <w:r>
        <w:rPr>
          <w:rStyle w:val="FootnoteReference"/>
          <w:position w:val="6"/>
        </w:rPr>
        <w:footnoteRef/>
      </w:r>
      <w:r>
        <w:tab/>
        <w:t>There may be situations when a party is asked to waive or amend a right but not all similarly situated parties are required to do so.  Consider a provision that indicates a party may waive or amend his own rights without having to obtain the consent of all of the others who are a part of his or her group.</w:t>
      </w:r>
    </w:p>
  </w:footnote>
  <w:footnote w:id="22">
    <w:p w:rsidR="00805AC6" w14:paraId="77596F4D" w14:textId="77777777">
      <w:pPr>
        <w:pStyle w:val="FootnoteText"/>
      </w:pPr>
      <w:r>
        <w:rPr>
          <w:rStyle w:val="FootnoteReference"/>
          <w:position w:val="6"/>
        </w:rPr>
        <w:footnoteRef/>
      </w:r>
      <w:r>
        <w:tab/>
        <w:t>It can be a point of negotiation as to whether a Key Holder transferee should be required to take shares subject to the first refusal and co-sale restrictions of the agreement.</w:t>
      </w:r>
    </w:p>
  </w:footnote>
  <w:footnote w:id="23">
    <w:p w:rsidR="00805AC6" w14:paraId="3D0FD888" w14:textId="77777777">
      <w:pPr>
        <w:pStyle w:val="FootnoteText"/>
      </w:pPr>
      <w:r>
        <w:rPr>
          <w:rStyle w:val="FootnoteReference"/>
          <w:position w:val="6"/>
        </w:rPr>
        <w:footnoteRef/>
      </w:r>
      <w:r>
        <w:tab/>
        <w:t>After choosing the applicable law, the parties should determine whether such law imposes any particular requirements, such as special legends or other notices, in order to make restrictions on transfer of shares effective.</w:t>
      </w:r>
    </w:p>
  </w:footnote>
  <w:footnote w:id="24">
    <w:p w:rsidR="00805AC6" w14:paraId="23F2A11D" w14:textId="77777777">
      <w:pPr>
        <w:pStyle w:val="FootnoteText"/>
      </w:pPr>
      <w:r>
        <w:rPr>
          <w:rStyle w:val="FootnoteReference"/>
          <w:position w:val="6"/>
        </w:rPr>
        <w:footnoteRef/>
      </w:r>
      <w:r>
        <w:tab/>
        <w:t>This provision is only needed if the proviso at the end of the definition of "Investors" is included.</w:t>
      </w:r>
    </w:p>
  </w:footnote>
  <w:footnote w:id="25">
    <w:p w:rsidR="00805AC6" w:rsidP="00DA1581" w14:paraId="7629B2CC" w14:textId="1A8E2FC8">
      <w:pPr>
        <w:pStyle w:val="FootnoteText"/>
      </w:pPr>
      <w:r>
        <w:rPr>
          <w:rStyle w:val="FootnoteReference"/>
          <w:position w:val="6"/>
        </w:rPr>
        <w:footnoteRef/>
      </w:r>
      <w:r>
        <w:tab/>
        <w:t>The drafter should ensure that the relevant signatories to the current agreement have authority to terminate the Prior Agreement under the terms of the Prior Agreement. Alternatively, if the Prior Agreement is terminated rather than amended and restated, “the Prior Agreement shall terminate and be of no further force and or effect and shall be superseded and replaced in its entirety by this Agreement.”</w:t>
      </w:r>
    </w:p>
  </w:footnote>
  <w:footnote w:id="26">
    <w:p w:rsidR="00805AC6" w:rsidP="000E317E" w14:paraId="38BD22C3" w14:textId="77777777">
      <w:pPr>
        <w:pStyle w:val="FootnoteText"/>
      </w:pPr>
      <w:r>
        <w:rPr>
          <w:rStyle w:val="FootnoteReference"/>
        </w:rPr>
        <w:footnoteRef/>
      </w:r>
      <w:r>
        <w:tab/>
        <w:t>This provision should, of course, only be included if this Agreement is intended to be a unanimous shareholder agreement.  If the other agreements are to be included, they will need to be properly described or defined.</w:t>
      </w:r>
    </w:p>
  </w:footnote>
  <w:footnote w:id="27">
    <w:p w:rsidR="00805AC6" w14:paraId="6DEB0D0B" w14:textId="31032316">
      <w:pPr>
        <w:pStyle w:val="FootnoteText"/>
      </w:pPr>
      <w:r>
        <w:rPr>
          <w:rStyle w:val="FootnoteReference"/>
        </w:rPr>
        <w:footnoteRef/>
      </w:r>
      <w:r>
        <w:t xml:space="preserve"> </w:t>
      </w:r>
      <w:r>
        <w:tab/>
        <w:t>Insert customized signature blocks.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5AC6" w14:paraId="7F72D0FE" w14:textId="7777777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5AC6" w14:paraId="3B30C030" w14:textId="777777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A5E0654"/>
    <w:multiLevelType w:val="multilevel"/>
    <w:tmpl w:val="19380206"/>
    <w:name w:val="zzmpSchedule||Schedule|3|1|1|5|2|41||1|2|32||1|2|32||1|2|32||1|2|32||1|2|32||1|2|32||1|2|32||1|2|32||"/>
    <w:lvl w:ilvl="0">
      <w:start w:val="1"/>
      <w:numFmt w:val="upperLetter"/>
      <w:pStyle w:val="ScheduleL1"/>
      <w:suff w:val="nothing"/>
      <w:lvlText w:val="Schedule &quot;%1&quot;"/>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pStyle w:val="ScheduleL2"/>
      <w:lvlText w:val="%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pStyle w:val="ScheduleL3"/>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pStyle w:val="ScheduleL4"/>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decimal"/>
      <w:pStyle w:val="ScheduleL5"/>
      <w:lvlText w:val="(%5)"/>
      <w:lvlJc w:val="left"/>
      <w:pPr>
        <w:tabs>
          <w:tab w:val="num" w:pos="3600"/>
        </w:tabs>
        <w:ind w:left="3600" w:hanging="720"/>
      </w:pPr>
      <w:rPr>
        <w:rFonts w:ascii="Times New Roman" w:hAnsi="Times New Roman" w:cs="Times New Roman"/>
        <w:b w:val="0"/>
        <w:i w:val="0"/>
        <w:caps w:val="0"/>
        <w:color w:val="auto"/>
        <w:sz w:val="24"/>
        <w:u w:val="none"/>
      </w:rPr>
    </w:lvl>
    <w:lvl w:ilvl="5">
      <w:start w:val="1"/>
      <w:numFmt w:val="lowerLetter"/>
      <w:pStyle w:val="ScheduleL6"/>
      <w:lvlText w:val="%6)"/>
      <w:lvlJc w:val="left"/>
      <w:pPr>
        <w:tabs>
          <w:tab w:val="num" w:pos="4320"/>
        </w:tabs>
        <w:ind w:left="4320" w:hanging="720"/>
      </w:pPr>
      <w:rPr>
        <w:rFonts w:ascii="Times New Roman" w:hAnsi="Times New Roman" w:cs="Times New Roman"/>
        <w:b w:val="0"/>
        <w:i w:val="0"/>
        <w:caps w:val="0"/>
        <w:color w:val="auto"/>
        <w:sz w:val="24"/>
        <w:u w:val="none"/>
      </w:rPr>
    </w:lvl>
    <w:lvl w:ilvl="6">
      <w:start w:val="1"/>
      <w:numFmt w:val="lowerRoman"/>
      <w:pStyle w:val="ScheduleL7"/>
      <w:lvlText w:val="%7)"/>
      <w:lvlJc w:val="left"/>
      <w:pPr>
        <w:tabs>
          <w:tab w:val="num" w:pos="5040"/>
        </w:tabs>
        <w:ind w:left="5040" w:hanging="720"/>
      </w:pPr>
      <w:rPr>
        <w:rFonts w:ascii="Times New Roman" w:hAnsi="Times New Roman" w:cs="Times New Roman"/>
        <w:b w:val="0"/>
        <w:i w:val="0"/>
        <w:caps w:val="0"/>
        <w:color w:val="auto"/>
        <w:sz w:val="24"/>
        <w:u w:val="none"/>
      </w:rPr>
    </w:lvl>
    <w:lvl w:ilvl="7">
      <w:start w:val="1"/>
      <w:numFmt w:val="upperLetter"/>
      <w:pStyle w:val="ScheduleL8"/>
      <w:lvlText w:val="%8)"/>
      <w:lvlJc w:val="left"/>
      <w:pPr>
        <w:tabs>
          <w:tab w:val="num" w:pos="5760"/>
        </w:tabs>
        <w:ind w:left="5760" w:hanging="720"/>
      </w:pPr>
      <w:rPr>
        <w:rFonts w:ascii="Times New Roman" w:hAnsi="Times New Roman" w:cs="Times New Roman"/>
        <w:b w:val="0"/>
        <w:i w:val="0"/>
        <w:caps w:val="0"/>
        <w:color w:val="auto"/>
        <w:sz w:val="24"/>
        <w:u w:val="none"/>
      </w:rPr>
    </w:lvl>
    <w:lvl w:ilvl="8">
      <w:start w:val="1"/>
      <w:numFmt w:val="decimal"/>
      <w:pStyle w:val="ScheduleL9"/>
      <w:lvlText w:val="%9)"/>
      <w:lvlJc w:val="left"/>
      <w:pPr>
        <w:tabs>
          <w:tab w:val="num" w:pos="6480"/>
        </w:tabs>
        <w:ind w:left="6480" w:hanging="720"/>
      </w:pPr>
      <w:rPr>
        <w:rFonts w:ascii="Times New Roman" w:hAnsi="Times New Roman" w:cs="Times New Roman"/>
        <w:b w:val="0"/>
        <w:i w:val="0"/>
        <w:caps w:val="0"/>
        <w:color w:val="auto"/>
        <w:sz w:val="24"/>
        <w:u w:val="none"/>
      </w:rPr>
    </w:lvl>
  </w:abstractNum>
  <w:abstractNum w:abstractNumId="1">
    <w:nsid w:val="2A6F1C74"/>
    <w:multiLevelType w:val="hybridMultilevel"/>
    <w:tmpl w:val="76587CFE"/>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4C1058D"/>
    <w:multiLevelType w:val="multilevel"/>
    <w:tmpl w:val="E1AABF10"/>
    <w:name w:val="zzmpLegal2||Legal2|2|1|1|1|12|33||1|12|33||1|12|32||1|12|32||1|12|32||1|12|32||1|12|32||1|12|32||1|12|32||"/>
    <w:lvl w:ilvl="0">
      <w:start w:val="1"/>
      <w:numFmt w:val="decimal"/>
      <w:pStyle w:val="Legal2L1"/>
      <w:lvlText w:val="%1."/>
      <w:lvlJc w:val="left"/>
      <w:pPr>
        <w:tabs>
          <w:tab w:val="num" w:pos="720"/>
        </w:tabs>
        <w:ind w:left="720" w:hanging="720"/>
      </w:pPr>
      <w:rPr>
        <w:b/>
        <w:i w:val="0"/>
        <w:caps w:val="0"/>
        <w:smallCaps w:val="0"/>
        <w:strike w:val="0"/>
        <w:dstrike w:val="0"/>
        <w:outline w:val="0"/>
        <w:shadow w:val="0"/>
        <w:emboss w:val="0"/>
        <w:imprint w:val="0"/>
        <w:vanish w:val="0"/>
        <w:color w:val="auto"/>
        <w:u w:val="none"/>
        <w:effect w:val="none"/>
        <w:vertAlign w:val="baseline"/>
      </w:rPr>
    </w:lvl>
    <w:lvl w:ilvl="1">
      <w:start w:val="1"/>
      <w:numFmt w:val="decimal"/>
      <w:pStyle w:val="Legal2L2"/>
      <w:isLgl/>
      <w:lvlText w:val="%1.%2"/>
      <w:lvlJc w:val="left"/>
      <w:pPr>
        <w:tabs>
          <w:tab w:val="num" w:pos="720"/>
        </w:tabs>
        <w:ind w:left="720" w:hanging="720"/>
      </w:pPr>
      <w:rPr>
        <w:b/>
        <w:i w:val="0"/>
        <w:caps w:val="0"/>
        <w:strike w:val="0"/>
        <w:dstrike w:val="0"/>
        <w:outline w:val="0"/>
        <w:shadow w:val="0"/>
        <w:emboss w:val="0"/>
        <w:imprint w:val="0"/>
        <w:vanish w:val="0"/>
        <w:color w:val="auto"/>
        <w:u w:val="none"/>
        <w:effect w:val="none"/>
        <w:vertAlign w:val="baseline"/>
      </w:rPr>
    </w:lvl>
    <w:lvl w:ilvl="2">
      <w:start w:val="1"/>
      <w:numFmt w:val="lowerLetter"/>
      <w:pStyle w:val="Legal2L3"/>
      <w:lvlText w:val="(%3)"/>
      <w:lvlJc w:val="left"/>
      <w:pPr>
        <w:tabs>
          <w:tab w:val="num" w:pos="1440"/>
        </w:tabs>
        <w:ind w:left="1440" w:hanging="720"/>
      </w:pPr>
      <w:rPr>
        <w:b w:val="0"/>
        <w:i w:val="0"/>
        <w:caps w:val="0"/>
        <w:strike w:val="0"/>
        <w:dstrike w:val="0"/>
        <w:outline w:val="0"/>
        <w:shadow w:val="0"/>
        <w:emboss w:val="0"/>
        <w:imprint w:val="0"/>
        <w:vanish w:val="0"/>
        <w:color w:val="auto"/>
        <w:u w:val="none"/>
        <w:effect w:val="none"/>
        <w:vertAlign w:val="baseline"/>
      </w:rPr>
    </w:lvl>
    <w:lvl w:ilvl="3">
      <w:start w:val="1"/>
      <w:numFmt w:val="lowerRoman"/>
      <w:pStyle w:val="Legal2L4"/>
      <w:lvlText w:val="(%4)"/>
      <w:lvlJc w:val="left"/>
      <w:pPr>
        <w:tabs>
          <w:tab w:val="num" w:pos="2160"/>
        </w:tabs>
        <w:ind w:left="2160" w:hanging="720"/>
      </w:pPr>
      <w:rPr>
        <w:b w:val="0"/>
        <w:i w:val="0"/>
        <w:caps w:val="0"/>
        <w:strike w:val="0"/>
        <w:dstrike w:val="0"/>
        <w:outline w:val="0"/>
        <w:shadow w:val="0"/>
        <w:emboss w:val="0"/>
        <w:imprint w:val="0"/>
        <w:vanish w:val="0"/>
        <w:color w:val="auto"/>
        <w:u w:val="none"/>
        <w:effect w:val="none"/>
        <w:vertAlign w:val="baseline"/>
      </w:rPr>
    </w:lvl>
    <w:lvl w:ilvl="4">
      <w:start w:val="1"/>
      <w:numFmt w:val="upperLetter"/>
      <w:pStyle w:val="Legal2L5"/>
      <w:lvlText w:val="(%5)"/>
      <w:lvlJc w:val="left"/>
      <w:pPr>
        <w:tabs>
          <w:tab w:val="num" w:pos="2880"/>
        </w:tabs>
        <w:ind w:left="2880" w:hanging="720"/>
      </w:pPr>
      <w:rPr>
        <w:b w:val="0"/>
        <w:i w:val="0"/>
        <w:caps w:val="0"/>
        <w:strike w:val="0"/>
        <w:dstrike w:val="0"/>
        <w:outline w:val="0"/>
        <w:shadow w:val="0"/>
        <w:emboss w:val="0"/>
        <w:imprint w:val="0"/>
        <w:vanish w:val="0"/>
        <w:color w:val="auto"/>
        <w:u w:val="none"/>
        <w:effect w:val="none"/>
        <w:vertAlign w:val="baseline"/>
      </w:rPr>
    </w:lvl>
    <w:lvl w:ilvl="5">
      <w:start w:val="1"/>
      <w:numFmt w:val="decimal"/>
      <w:pStyle w:val="Legal2L6"/>
      <w:lvlText w:val="(%6)"/>
      <w:lvlJc w:val="left"/>
      <w:pPr>
        <w:tabs>
          <w:tab w:val="num" w:pos="3600"/>
        </w:tabs>
        <w:ind w:left="3600" w:hanging="720"/>
      </w:pPr>
      <w:rPr>
        <w:b w:val="0"/>
        <w:i w:val="0"/>
        <w:caps w:val="0"/>
        <w:strike w:val="0"/>
        <w:dstrike w:val="0"/>
        <w:outline w:val="0"/>
        <w:shadow w:val="0"/>
        <w:emboss w:val="0"/>
        <w:imprint w:val="0"/>
        <w:vanish w:val="0"/>
        <w:color w:val="auto"/>
        <w:u w:val="none"/>
        <w:effect w:val="none"/>
        <w:vertAlign w:val="baseline"/>
      </w:rPr>
    </w:lvl>
    <w:lvl w:ilvl="6">
      <w:start w:val="1"/>
      <w:numFmt w:val="lowerLetter"/>
      <w:pStyle w:val="Legal2L7"/>
      <w:lvlText w:val="%7)"/>
      <w:lvlJc w:val="left"/>
      <w:pPr>
        <w:tabs>
          <w:tab w:val="num" w:pos="4320"/>
        </w:tabs>
        <w:ind w:left="4320" w:hanging="720"/>
      </w:pPr>
      <w:rPr>
        <w:b w:val="0"/>
        <w:i w:val="0"/>
        <w:caps w:val="0"/>
        <w:strike w:val="0"/>
        <w:dstrike w:val="0"/>
        <w:outline w:val="0"/>
        <w:shadow w:val="0"/>
        <w:emboss w:val="0"/>
        <w:imprint w:val="0"/>
        <w:vanish w:val="0"/>
        <w:color w:val="auto"/>
        <w:u w:val="none"/>
        <w:effect w:val="none"/>
        <w:vertAlign w:val="baseline"/>
      </w:rPr>
    </w:lvl>
    <w:lvl w:ilvl="7">
      <w:start w:val="1"/>
      <w:numFmt w:val="lowerRoman"/>
      <w:pStyle w:val="Legal2L8"/>
      <w:lvlText w:val="%8)"/>
      <w:lvlJc w:val="left"/>
      <w:pPr>
        <w:tabs>
          <w:tab w:val="num" w:pos="1440"/>
        </w:tabs>
        <w:ind w:left="1440" w:hanging="720"/>
      </w:pPr>
      <w:rPr>
        <w:b w:val="0"/>
        <w:i w:val="0"/>
        <w:caps w:val="0"/>
        <w:strike w:val="0"/>
        <w:dstrike w:val="0"/>
        <w:outline w:val="0"/>
        <w:shadow w:val="0"/>
        <w:emboss w:val="0"/>
        <w:imprint w:val="0"/>
        <w:vanish w:val="0"/>
        <w:color w:val="auto"/>
        <w:u w:val="none"/>
        <w:effect w:val="none"/>
        <w:vertAlign w:val="baseline"/>
      </w:rPr>
    </w:lvl>
    <w:lvl w:ilvl="8">
      <w:start w:val="1"/>
      <w:numFmt w:val="upperLetter"/>
      <w:pStyle w:val="Legal2L9"/>
      <w:lvlText w:val="%9)"/>
      <w:lvlJc w:val="left"/>
      <w:pPr>
        <w:tabs>
          <w:tab w:val="num" w:pos="2160"/>
        </w:tabs>
        <w:ind w:left="2160" w:hanging="720"/>
      </w:pPr>
      <w:rPr>
        <w:b w:val="0"/>
        <w:i w:val="0"/>
        <w:caps w:val="0"/>
        <w:strike w:val="0"/>
        <w:dstrike w:val="0"/>
        <w:outline w:val="0"/>
        <w:shadow w:val="0"/>
        <w:emboss w:val="0"/>
        <w:imprint w:val="0"/>
        <w:vanish w:val="0"/>
        <w:color w:val="auto"/>
        <w:u w:val="none"/>
        <w:effect w:val="none"/>
        <w:vertAlign w:val="baseline"/>
      </w:rPr>
    </w:lvl>
  </w:abstractNum>
  <w:abstractNum w:abstractNumId="3">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4">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4"/>
  </w:num>
  <w:num w:numId="3">
    <w:abstractNumId w:val="5"/>
  </w:num>
  <w:num w:numId="4">
    <w:abstractNumId w:val="2"/>
  </w:num>
  <w:num w:numId="5">
    <w:abstractNumId w:val="0"/>
  </w:num>
  <w:num w:numId="6">
    <w:abstractNumId w:val="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13"/>
    <w:rsid w:val="00063E25"/>
    <w:rsid w:val="0008741A"/>
    <w:rsid w:val="000E317E"/>
    <w:rsid w:val="0011285B"/>
    <w:rsid w:val="00116576"/>
    <w:rsid w:val="0015462C"/>
    <w:rsid w:val="0018638A"/>
    <w:rsid w:val="001D6376"/>
    <w:rsid w:val="001E396F"/>
    <w:rsid w:val="001F2B1F"/>
    <w:rsid w:val="002204BA"/>
    <w:rsid w:val="00243161"/>
    <w:rsid w:val="0029710F"/>
    <w:rsid w:val="002A7888"/>
    <w:rsid w:val="002B6E7D"/>
    <w:rsid w:val="003217DF"/>
    <w:rsid w:val="00355337"/>
    <w:rsid w:val="003718EE"/>
    <w:rsid w:val="00384471"/>
    <w:rsid w:val="003C0D08"/>
    <w:rsid w:val="0041715F"/>
    <w:rsid w:val="0043275A"/>
    <w:rsid w:val="00437D5D"/>
    <w:rsid w:val="00452EDF"/>
    <w:rsid w:val="004E17A4"/>
    <w:rsid w:val="005043CF"/>
    <w:rsid w:val="00515E1E"/>
    <w:rsid w:val="00556ED9"/>
    <w:rsid w:val="005C7E77"/>
    <w:rsid w:val="005E6A14"/>
    <w:rsid w:val="005F208B"/>
    <w:rsid w:val="00633119"/>
    <w:rsid w:val="00663FC0"/>
    <w:rsid w:val="006A568D"/>
    <w:rsid w:val="006C5066"/>
    <w:rsid w:val="006E0898"/>
    <w:rsid w:val="006E6A13"/>
    <w:rsid w:val="006F0D74"/>
    <w:rsid w:val="00701D35"/>
    <w:rsid w:val="00765942"/>
    <w:rsid w:val="00774A24"/>
    <w:rsid w:val="007A5B92"/>
    <w:rsid w:val="007E7148"/>
    <w:rsid w:val="00805AC6"/>
    <w:rsid w:val="00883C7D"/>
    <w:rsid w:val="008D5FFA"/>
    <w:rsid w:val="008F0F63"/>
    <w:rsid w:val="00933FE0"/>
    <w:rsid w:val="00985992"/>
    <w:rsid w:val="009A3A4E"/>
    <w:rsid w:val="009B15D6"/>
    <w:rsid w:val="009F029B"/>
    <w:rsid w:val="00A01B55"/>
    <w:rsid w:val="00A14FA0"/>
    <w:rsid w:val="00A2782C"/>
    <w:rsid w:val="00A42106"/>
    <w:rsid w:val="00A606CA"/>
    <w:rsid w:val="00AF2592"/>
    <w:rsid w:val="00B041B6"/>
    <w:rsid w:val="00B4488A"/>
    <w:rsid w:val="00BA06CB"/>
    <w:rsid w:val="00C153B9"/>
    <w:rsid w:val="00C34A3B"/>
    <w:rsid w:val="00C82C59"/>
    <w:rsid w:val="00CD0503"/>
    <w:rsid w:val="00CE5C8B"/>
    <w:rsid w:val="00CE694A"/>
    <w:rsid w:val="00D12072"/>
    <w:rsid w:val="00D133D5"/>
    <w:rsid w:val="00D25913"/>
    <w:rsid w:val="00DA1581"/>
    <w:rsid w:val="00DA1FDE"/>
    <w:rsid w:val="00DB6DC2"/>
    <w:rsid w:val="00E81026"/>
    <w:rsid w:val="00E81454"/>
    <w:rsid w:val="00F07D3F"/>
    <w:rsid w:val="00F07F10"/>
    <w:rsid w:val="00F3643E"/>
    <w:rsid w:val="00F3715E"/>
    <w:rsid w:val="00F479F2"/>
    <w:rsid w:val="00FE2130"/>
    <w:rsid w:val="00FF2CE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chartTrackingRefBased/>
  <w15:docId w15:val="{ABC4DB78-68D4-40BF-8858-ABB699FE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4"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spacing w:after="0"/>
      <w:jc w:val="both"/>
    </w:pPr>
  </w:style>
  <w:style w:type="paragraph" w:styleId="Heading1">
    <w:name w:val="heading 1"/>
    <w:basedOn w:val="Normal"/>
    <w:next w:val="BodyText"/>
    <w:link w:val="Heading1Char"/>
    <w:uiPriority w:val="9"/>
    <w:qFormat/>
    <w:pPr>
      <w:spacing w:after="240"/>
      <w:jc w:val="center"/>
      <w:outlineLvl w:val="0"/>
    </w:pPr>
    <w:rPr>
      <w:rFonts w:ascii="Times New Roman Bold" w:hAnsi="Times New Roman Bold"/>
      <w:b/>
    </w:rPr>
  </w:style>
  <w:style w:type="paragraph" w:styleId="Heading2">
    <w:name w:val="heading 2"/>
    <w:basedOn w:val="Normal"/>
    <w:next w:val="BodyText"/>
    <w:link w:val="Heading2Char"/>
    <w:uiPriority w:val="9"/>
    <w:semiHidden/>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Bold" w:hAnsi="Times New Roman Bold"/>
      <w:b/>
    </w:rPr>
  </w:style>
  <w:style w:type="character" w:customStyle="1" w:styleId="Heading2Char">
    <w:name w:val="Heading 2 Char"/>
    <w:basedOn w:val="DefaultParagraphFont"/>
    <w:link w:val="Heading2"/>
    <w:uiPriority w:val="9"/>
    <w:semiHidden/>
    <w:rPr>
      <w:rFonts w:ascii="Times New Roman" w:hAnsi="Times New Roman" w:eastAsiaTheme="majorEastAsia" w:cstheme="majorBidi"/>
      <w:b/>
      <w:bCs/>
      <w:sz w:val="24"/>
      <w:szCs w:val="26"/>
    </w:rPr>
  </w:style>
  <w:style w:type="character" w:customStyle="1" w:styleId="Heading3Char">
    <w:name w:val="Heading 3 Char"/>
    <w:basedOn w:val="DefaultParagraphFont"/>
    <w:link w:val="Heading3"/>
    <w:uiPriority w:val="9"/>
    <w:semiHidden/>
    <w:rPr>
      <w:rFonts w:ascii="Times New Roman" w:hAnsi="Times New Roman" w:eastAsiaTheme="majorEastAsia" w:cstheme="majorBidi"/>
      <w:b/>
      <w:bCs/>
      <w:i/>
      <w:sz w:val="24"/>
    </w:rPr>
  </w:style>
  <w:style w:type="character" w:customStyle="1" w:styleId="Heading4Char">
    <w:name w:val="Heading 4 Char"/>
    <w:basedOn w:val="DefaultParagraphFont"/>
    <w:link w:val="Heading4"/>
    <w:uiPriority w:val="9"/>
    <w:semiHidden/>
    <w:rPr>
      <w:rFonts w:ascii="Times New Roman" w:hAnsi="Times New Roman" w:eastAsiaTheme="majorEastAsia" w:cstheme="majorBidi"/>
      <w:bCs/>
      <w:i/>
      <w:iCs/>
      <w:sz w:val="24"/>
    </w:rPr>
  </w:style>
  <w:style w:type="character" w:customStyle="1" w:styleId="Heading5Char">
    <w:name w:val="Heading 5 Char"/>
    <w:basedOn w:val="DefaultParagraphFont"/>
    <w:link w:val="Heading5"/>
    <w:uiPriority w:val="9"/>
    <w:semiHidden/>
    <w:rPr>
      <w:rFonts w:ascii="Times New Roman" w:hAnsi="Times New Roman" w:eastAsiaTheme="majorEastAsia" w:cstheme="majorBidi"/>
      <w:sz w:val="24"/>
      <w:u w:val="single"/>
    </w:rPr>
  </w:style>
  <w:style w:type="character" w:customStyle="1" w:styleId="Heading6Char">
    <w:name w:val="Heading 6 Char"/>
    <w:basedOn w:val="DefaultParagraphFont"/>
    <w:link w:val="Heading6"/>
    <w:uiPriority w:val="9"/>
    <w:semiHidden/>
    <w:rPr>
      <w:rFonts w:ascii="Times New Roman" w:hAnsi="Times New Roman" w:eastAsiaTheme="majorEastAsia" w:cstheme="majorBidi"/>
      <w:b/>
      <w:i/>
      <w:iCs/>
      <w:sz w:val="24"/>
    </w:rPr>
  </w:style>
  <w:style w:type="character" w:customStyle="1" w:styleId="Heading7Char">
    <w:name w:val="Heading 7 Char"/>
    <w:basedOn w:val="DefaultParagraphFont"/>
    <w:link w:val="Heading7"/>
    <w:uiPriority w:val="9"/>
    <w:semiHidden/>
    <w:rPr>
      <w:rFonts w:ascii="Times New Roman" w:hAnsi="Times New Roman" w:eastAsiaTheme="majorEastAsia" w:cstheme="majorBidi"/>
      <w:iCs/>
      <w:sz w:val="24"/>
      <w:u w:val="single"/>
    </w:rPr>
  </w:style>
  <w:style w:type="character" w:customStyle="1" w:styleId="Heading8Char">
    <w:name w:val="Heading 8 Char"/>
    <w:basedOn w:val="DefaultParagraphFont"/>
    <w:link w:val="Heading8"/>
    <w:uiPriority w:val="9"/>
    <w:semiHidden/>
    <w:rPr>
      <w:rFonts w:ascii="Times New Roman" w:hAnsi="Times New Roman" w:eastAsiaTheme="majorEastAsia" w:cstheme="majorBidi"/>
      <w:i/>
      <w:sz w:val="24"/>
      <w:szCs w:val="20"/>
    </w:rPr>
  </w:style>
  <w:style w:type="character" w:customStyle="1" w:styleId="Heading9Char">
    <w:name w:val="Heading 9 Char"/>
    <w:basedOn w:val="DefaultParagraphFont"/>
    <w:link w:val="Heading9"/>
    <w:uiPriority w:val="9"/>
    <w:semiHidden/>
    <w:rPr>
      <w:rFonts w:ascii="Times New Roman" w:hAnsi="Times New Roman" w:eastAsiaTheme="majorEastAsia" w:cstheme="majorBidi"/>
      <w:iCs/>
      <w:sz w:val="24"/>
      <w:szCs w:val="20"/>
    </w:rPr>
  </w:style>
  <w:style w:type="numbering" w:styleId="ArticleSection">
    <w:name w:val="Outline List 3"/>
    <w:basedOn w:val="NoList"/>
    <w:uiPriority w:val="99"/>
    <w:semiHidden/>
    <w:unhideWhenUsed/>
    <w:pPr>
      <w:numPr>
        <w:numId w:val="1"/>
      </w:numPr>
    </w:p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720"/>
    </w:pPr>
  </w:style>
  <w:style w:type="character" w:customStyle="1" w:styleId="BodyTextFirstIndent2Char">
    <w:name w:val="Body Text First Indent 2 Char"/>
    <w:basedOn w:val="BodyTextIndentChar"/>
    <w:link w:val="BodyTextFirstIndent2"/>
    <w:uiPriority w:val="99"/>
    <w:semiHidden/>
    <w:rPr>
      <w:rFonts w:ascii="Times New Roman" w:hAnsi="Times New Roman"/>
      <w:sz w:val="24"/>
    </w:r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er">
    <w:name w:val="footer"/>
    <w:basedOn w:val="Normal"/>
    <w:link w:val="FooterChar"/>
    <w:uiPriority w:val="99"/>
    <w:unhideWhenUsed/>
    <w:qFormat/>
    <w:pPr>
      <w:tabs>
        <w:tab w:val="center" w:pos="4680"/>
        <w:tab w:val="right" w:pos="9360"/>
      </w:tabs>
      <w:jc w:val="left"/>
    </w:pPr>
    <w:rPr>
      <w:sz w:val="20"/>
    </w:rPr>
  </w:style>
  <w:style w:type="paragraph" w:customStyle="1" w:styleId="DeliveryPhrase">
    <w:name w:val="Delivery Phrase"/>
    <w:basedOn w:val="Normal"/>
    <w:next w:val="BodyText"/>
    <w:uiPriority w:val="3"/>
    <w:qFormat/>
    <w:pPr>
      <w:spacing w:before="240" w:after="240"/>
    </w:pPr>
    <w:rPr>
      <w:b/>
      <w:caps/>
    </w:rPr>
  </w:style>
  <w:style w:type="character" w:customStyle="1" w:styleId="FooterChar">
    <w:name w:val="Footer Char"/>
    <w:basedOn w:val="DefaultParagraphFont"/>
    <w:link w:val="Footer"/>
    <w:uiPriority w:val="99"/>
    <w:rPr>
      <w:rFonts w:ascii="Times New Roman" w:hAnsi="Times New Roman"/>
      <w:sz w:val="20"/>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ascii="Times New Roman" w:hAnsi="Times New Roman"/>
      <w:sz w:val="16"/>
      <w:szCs w:val="20"/>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ascii="Times New Roman" w:hAnsi="Times New Roman"/>
      <w:sz w:val="24"/>
    </w:rPr>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ascii="Times New Roman" w:hAnsi="Times New Roman"/>
      <w:iCs/>
      <w:sz w:val="24"/>
    </w:r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left" w:pos="360"/>
        <w:tab w:val="right" w:leader="dot" w:pos="9288"/>
      </w:tabs>
      <w:spacing w:after="120"/>
      <w:jc w:val="left"/>
    </w:pPr>
    <w:rPr>
      <w:rFonts w:asciiTheme="majorBidi" w:eastAsiaTheme="minorEastAsia" w:hAnsiTheme="majorBidi" w:cstheme="majorBidi"/>
      <w:noProof/>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8">
    <w:name w:val="toc 8"/>
    <w:basedOn w:val="Normal"/>
    <w:next w:val="Normal"/>
    <w:uiPriority w:val="39"/>
    <w:semiHidden/>
    <w:unhideWhenUsed/>
    <w:pPr>
      <w:spacing w:after="100"/>
      <w:ind w:left="168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numbering" w:styleId="111111">
    <w:name w:val="Outline List 2"/>
    <w:basedOn w:val="NoList"/>
    <w:semiHidden/>
    <w:pPr>
      <w:numPr>
        <w:numId w:val="2"/>
      </w:numPr>
    </w:pPr>
  </w:style>
  <w:style w:type="numbering" w:styleId="1ai">
    <w:name w:val="Outline List 1"/>
    <w:basedOn w:val="NoList"/>
    <w:semiHidden/>
    <w:pPr>
      <w:numPr>
        <w:numId w:val="3"/>
      </w:numPr>
    </w:pPr>
  </w:style>
  <w:style w:type="paragraph" w:styleId="BodyText2">
    <w:name w:val="Body Text 2"/>
    <w:basedOn w:val="Normal"/>
    <w:link w:val="BodyText2Char"/>
    <w:semiHidden/>
    <w:pPr>
      <w:spacing w:after="240" w:line="480" w:lineRule="auto"/>
    </w:pPr>
    <w:rPr>
      <w:rFonts w:eastAsia="Times New Roman" w:cs="Times New Roman"/>
    </w:rPr>
  </w:style>
  <w:style w:type="character" w:customStyle="1" w:styleId="BodyText2Char">
    <w:name w:val="Body Text 2 Char"/>
    <w:basedOn w:val="DefaultParagraphFont"/>
    <w:link w:val="BodyText2"/>
    <w:semiHidden/>
    <w:rPr>
      <w:rFonts w:ascii="Times New Roman" w:eastAsia="Times New Roman" w:hAnsi="Times New Roman" w:cs="Times New Roman"/>
      <w:sz w:val="24"/>
      <w:szCs w:val="24"/>
    </w:rPr>
  </w:style>
  <w:style w:type="paragraph" w:styleId="BodyText3">
    <w:name w:val="Body Text 3"/>
    <w:basedOn w:val="Normal"/>
    <w:link w:val="BodyText3Char"/>
    <w:semiHidden/>
    <w:pPr>
      <w:spacing w:after="240"/>
    </w:pPr>
    <w:rPr>
      <w:rFonts w:eastAsia="Times New Roman" w:cs="Times New Roman"/>
      <w:sz w:val="16"/>
      <w:szCs w:val="16"/>
    </w:rPr>
  </w:style>
  <w:style w:type="character" w:customStyle="1" w:styleId="BodyText3Char">
    <w:name w:val="Body Text 3 Char"/>
    <w:basedOn w:val="DefaultParagraphFont"/>
    <w:link w:val="BodyText3"/>
    <w:semiHidden/>
    <w:rPr>
      <w:rFonts w:ascii="Times New Roman" w:eastAsia="Times New Roman" w:hAnsi="Times New Roman" w:cs="Times New Roman"/>
      <w:sz w:val="16"/>
      <w:szCs w:val="16"/>
    </w:rPr>
  </w:style>
  <w:style w:type="paragraph" w:styleId="BodyTextIndent2">
    <w:name w:val="Body Text Indent 2"/>
    <w:basedOn w:val="Normal"/>
    <w:link w:val="BodyTextIndent2Char"/>
    <w:semiHidden/>
    <w:pPr>
      <w:spacing w:after="240" w:line="480" w:lineRule="auto"/>
      <w:ind w:left="720"/>
    </w:pPr>
    <w:rPr>
      <w:rFonts w:eastAsia="Times New Roman" w:cs="Times New Roman"/>
    </w:rPr>
  </w:style>
  <w:style w:type="character" w:customStyle="1" w:styleId="BodyTextIndent2Char">
    <w:name w:val="Body Text Indent 2 Char"/>
    <w:basedOn w:val="DefaultParagraphFont"/>
    <w:link w:val="BodyTextIndent2"/>
    <w:semiHidden/>
    <w:rPr>
      <w:rFonts w:ascii="Times New Roman" w:eastAsia="Times New Roman" w:hAnsi="Times New Roman" w:cs="Times New Roman"/>
      <w:sz w:val="24"/>
      <w:szCs w:val="24"/>
    </w:rPr>
  </w:style>
  <w:style w:type="paragraph" w:styleId="BodyTextIndent3">
    <w:name w:val="Body Text Indent 3"/>
    <w:basedOn w:val="Normal"/>
    <w:link w:val="BodyTextIndent3Char"/>
    <w:semiHidden/>
    <w:pPr>
      <w:spacing w:after="240"/>
      <w:ind w:left="720"/>
    </w:pPr>
    <w:rPr>
      <w:rFonts w:eastAsia="Times New Roman" w:cs="Times New Roman"/>
      <w:sz w:val="16"/>
      <w:szCs w:val="16"/>
    </w:r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sz w:val="16"/>
      <w:szCs w:val="16"/>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character" w:styleId="FootnoteReference">
    <w:name w:val="footnote reference"/>
  </w:style>
  <w:style w:type="paragraph" w:customStyle="1" w:styleId="Legal2Cont1">
    <w:name w:val="Legal2 Cont 1"/>
    <w:basedOn w:val="Normal"/>
    <w:link w:val="Legal2Cont1Char"/>
    <w:pPr>
      <w:spacing w:after="240"/>
      <w:ind w:left="720"/>
    </w:pPr>
    <w:rPr>
      <w:rFonts w:eastAsia="Times New Roman" w:cs="Times New Roman"/>
      <w:szCs w:val="20"/>
    </w:rPr>
  </w:style>
  <w:style w:type="character" w:customStyle="1" w:styleId="Legal2Cont1Char">
    <w:name w:val="Legal2 Cont 1 Char"/>
    <w:basedOn w:val="DefaultParagraphFont"/>
    <w:link w:val="Legal2Cont1"/>
    <w:rPr>
      <w:rFonts w:eastAsia="Times New Roman" w:cs="Times New Roman"/>
      <w:szCs w:val="20"/>
    </w:rPr>
  </w:style>
  <w:style w:type="paragraph" w:customStyle="1" w:styleId="Legal2Cont2">
    <w:name w:val="Legal2 Cont 2"/>
    <w:basedOn w:val="Legal2Cont1"/>
    <w:link w:val="Legal2Cont2Char"/>
  </w:style>
  <w:style w:type="character" w:customStyle="1" w:styleId="Legal2Cont2Char">
    <w:name w:val="Legal2 Cont 2 Char"/>
    <w:basedOn w:val="DefaultParagraphFont"/>
    <w:link w:val="Legal2Cont2"/>
    <w:rPr>
      <w:rFonts w:eastAsia="Times New Roman" w:cs="Times New Roman"/>
      <w:szCs w:val="20"/>
    </w:rPr>
  </w:style>
  <w:style w:type="paragraph" w:customStyle="1" w:styleId="Legal2Cont3">
    <w:name w:val="Legal2 Cont 3"/>
    <w:basedOn w:val="Legal2Cont2"/>
    <w:link w:val="Legal2Cont3Char"/>
    <w:pPr>
      <w:ind w:left="1440"/>
    </w:pPr>
  </w:style>
  <w:style w:type="character" w:customStyle="1" w:styleId="Legal2Cont3Char">
    <w:name w:val="Legal2 Cont 3 Char"/>
    <w:basedOn w:val="DefaultParagraphFont"/>
    <w:link w:val="Legal2Cont3"/>
    <w:rPr>
      <w:rFonts w:eastAsia="Times New Roman" w:cs="Times New Roman"/>
      <w:szCs w:val="20"/>
    </w:rPr>
  </w:style>
  <w:style w:type="paragraph" w:customStyle="1" w:styleId="Legal2Cont4">
    <w:name w:val="Legal2 Cont 4"/>
    <w:basedOn w:val="Legal2Cont3"/>
    <w:link w:val="Legal2Cont4Char"/>
    <w:pPr>
      <w:ind w:left="2160"/>
    </w:pPr>
  </w:style>
  <w:style w:type="character" w:customStyle="1" w:styleId="Legal2Cont4Char">
    <w:name w:val="Legal2 Cont 4 Char"/>
    <w:basedOn w:val="DefaultParagraphFont"/>
    <w:link w:val="Legal2Cont4"/>
    <w:rPr>
      <w:rFonts w:eastAsia="Times New Roman" w:cs="Times New Roman"/>
      <w:szCs w:val="20"/>
    </w:rPr>
  </w:style>
  <w:style w:type="paragraph" w:customStyle="1" w:styleId="Legal2Cont5">
    <w:name w:val="Legal2 Cont 5"/>
    <w:basedOn w:val="Legal2Cont4"/>
    <w:link w:val="Legal2Cont5Char"/>
    <w:pPr>
      <w:ind w:left="2880"/>
    </w:pPr>
  </w:style>
  <w:style w:type="character" w:customStyle="1" w:styleId="Legal2Cont5Char">
    <w:name w:val="Legal2 Cont 5 Char"/>
    <w:basedOn w:val="DefaultParagraphFont"/>
    <w:link w:val="Legal2Cont5"/>
    <w:rPr>
      <w:rFonts w:eastAsia="Times New Roman" w:cs="Times New Roman"/>
      <w:szCs w:val="20"/>
    </w:rPr>
  </w:style>
  <w:style w:type="paragraph" w:customStyle="1" w:styleId="Legal2Cont6">
    <w:name w:val="Legal2 Cont 6"/>
    <w:basedOn w:val="Legal2Cont5"/>
    <w:link w:val="Legal2Cont6Char"/>
    <w:pPr>
      <w:ind w:left="3600"/>
    </w:pPr>
  </w:style>
  <w:style w:type="character" w:customStyle="1" w:styleId="Legal2Cont6Char">
    <w:name w:val="Legal2 Cont 6 Char"/>
    <w:basedOn w:val="DefaultParagraphFont"/>
    <w:link w:val="Legal2Cont6"/>
    <w:rPr>
      <w:rFonts w:eastAsia="Times New Roman" w:cs="Times New Roman"/>
      <w:szCs w:val="20"/>
    </w:rPr>
  </w:style>
  <w:style w:type="paragraph" w:customStyle="1" w:styleId="Legal2Cont7">
    <w:name w:val="Legal2 Cont 7"/>
    <w:basedOn w:val="Legal2Cont6"/>
    <w:link w:val="Legal2Cont7Char"/>
    <w:pPr>
      <w:ind w:left="4320"/>
    </w:pPr>
  </w:style>
  <w:style w:type="character" w:customStyle="1" w:styleId="Legal2Cont7Char">
    <w:name w:val="Legal2 Cont 7 Char"/>
    <w:basedOn w:val="DefaultParagraphFont"/>
    <w:link w:val="Legal2Cont7"/>
    <w:rPr>
      <w:rFonts w:eastAsia="Times New Roman" w:cs="Times New Roman"/>
      <w:szCs w:val="20"/>
    </w:rPr>
  </w:style>
  <w:style w:type="paragraph" w:customStyle="1" w:styleId="Legal2Cont8">
    <w:name w:val="Legal2 Cont 8"/>
    <w:basedOn w:val="Legal2Cont7"/>
    <w:link w:val="Legal2Cont8Char"/>
    <w:pPr>
      <w:ind w:left="1440"/>
    </w:pPr>
  </w:style>
  <w:style w:type="character" w:customStyle="1" w:styleId="Legal2Cont8Char">
    <w:name w:val="Legal2 Cont 8 Char"/>
    <w:basedOn w:val="DefaultParagraphFont"/>
    <w:link w:val="Legal2Cont8"/>
    <w:rPr>
      <w:rFonts w:eastAsia="Times New Roman" w:cs="Times New Roman"/>
      <w:szCs w:val="20"/>
    </w:rPr>
  </w:style>
  <w:style w:type="paragraph" w:customStyle="1" w:styleId="Legal2Cont9">
    <w:name w:val="Legal2 Cont 9"/>
    <w:basedOn w:val="Legal2Cont8"/>
    <w:link w:val="Legal2Cont9Char"/>
    <w:pPr>
      <w:ind w:left="2160"/>
    </w:pPr>
  </w:style>
  <w:style w:type="character" w:customStyle="1" w:styleId="Legal2Cont9Char">
    <w:name w:val="Legal2 Cont 9 Char"/>
    <w:basedOn w:val="DefaultParagraphFont"/>
    <w:link w:val="Legal2Cont9"/>
    <w:rPr>
      <w:rFonts w:eastAsia="Times New Roman" w:cs="Times New Roman"/>
      <w:szCs w:val="20"/>
    </w:rPr>
  </w:style>
  <w:style w:type="paragraph" w:customStyle="1" w:styleId="Legal2L1">
    <w:name w:val="Legal2_L1"/>
    <w:basedOn w:val="Normal"/>
    <w:link w:val="Legal2L1Char"/>
    <w:pPr>
      <w:keepNext/>
      <w:numPr>
        <w:numId w:val="4"/>
      </w:numPr>
      <w:spacing w:after="240"/>
      <w:outlineLvl w:val="0"/>
    </w:pPr>
    <w:rPr>
      <w:rFonts w:eastAsia="Times New Roman" w:cs="Times New Roman"/>
      <w:b/>
      <w:szCs w:val="20"/>
    </w:rPr>
  </w:style>
  <w:style w:type="character" w:customStyle="1" w:styleId="Legal2L1Char">
    <w:name w:val="Legal2_L1 Char"/>
    <w:basedOn w:val="DefaultParagraphFont"/>
    <w:link w:val="Legal2L1"/>
    <w:rPr>
      <w:rFonts w:eastAsia="Times New Roman" w:cs="Times New Roman"/>
      <w:b/>
      <w:szCs w:val="20"/>
    </w:rPr>
  </w:style>
  <w:style w:type="paragraph" w:customStyle="1" w:styleId="Legal2L2">
    <w:name w:val="Legal2_L2"/>
    <w:basedOn w:val="Legal2L1"/>
    <w:link w:val="Legal2L2Char"/>
    <w:pPr>
      <w:numPr>
        <w:ilvl w:val="1"/>
      </w:numPr>
      <w:outlineLvl w:val="1"/>
    </w:pPr>
  </w:style>
  <w:style w:type="character" w:customStyle="1" w:styleId="Legal2L2Char">
    <w:name w:val="Legal2_L2 Char"/>
    <w:basedOn w:val="DefaultParagraphFont"/>
    <w:link w:val="Legal2L2"/>
    <w:rPr>
      <w:rFonts w:eastAsia="Times New Roman" w:cs="Times New Roman"/>
      <w:b/>
      <w:szCs w:val="20"/>
    </w:rPr>
  </w:style>
  <w:style w:type="paragraph" w:customStyle="1" w:styleId="Legal2L3">
    <w:name w:val="Legal2_L3"/>
    <w:basedOn w:val="Legal2L2"/>
    <w:link w:val="Legal2L3Char"/>
    <w:pPr>
      <w:keepNext w:val="0"/>
      <w:numPr>
        <w:ilvl w:val="2"/>
      </w:numPr>
      <w:outlineLvl w:val="2"/>
    </w:pPr>
    <w:rPr>
      <w:b w:val="0"/>
    </w:rPr>
  </w:style>
  <w:style w:type="character" w:customStyle="1" w:styleId="Legal2L3Char">
    <w:name w:val="Legal2_L3 Char"/>
    <w:basedOn w:val="DefaultParagraphFont"/>
    <w:link w:val="Legal2L3"/>
    <w:rPr>
      <w:rFonts w:eastAsia="Times New Roman" w:cs="Times New Roman"/>
      <w:szCs w:val="20"/>
    </w:rPr>
  </w:style>
  <w:style w:type="paragraph" w:customStyle="1" w:styleId="Legal2L4">
    <w:name w:val="Legal2_L4"/>
    <w:basedOn w:val="Legal2L3"/>
    <w:link w:val="Legal2L4Char"/>
    <w:pPr>
      <w:numPr>
        <w:ilvl w:val="3"/>
      </w:numPr>
      <w:outlineLvl w:val="3"/>
    </w:pPr>
  </w:style>
  <w:style w:type="character" w:customStyle="1" w:styleId="Legal2L4Char">
    <w:name w:val="Legal2_L4 Char"/>
    <w:basedOn w:val="DefaultParagraphFont"/>
    <w:link w:val="Legal2L4"/>
    <w:rPr>
      <w:rFonts w:eastAsia="Times New Roman" w:cs="Times New Roman"/>
      <w:szCs w:val="20"/>
    </w:rPr>
  </w:style>
  <w:style w:type="paragraph" w:customStyle="1" w:styleId="Legal2L5">
    <w:name w:val="Legal2_L5"/>
    <w:basedOn w:val="Legal2L4"/>
    <w:link w:val="Legal2L5Char"/>
    <w:pPr>
      <w:numPr>
        <w:ilvl w:val="4"/>
      </w:numPr>
      <w:outlineLvl w:val="4"/>
    </w:pPr>
  </w:style>
  <w:style w:type="character" w:customStyle="1" w:styleId="Legal2L5Char">
    <w:name w:val="Legal2_L5 Char"/>
    <w:basedOn w:val="DefaultParagraphFont"/>
    <w:link w:val="Legal2L5"/>
    <w:rPr>
      <w:rFonts w:eastAsia="Times New Roman" w:cs="Times New Roman"/>
      <w:szCs w:val="20"/>
    </w:rPr>
  </w:style>
  <w:style w:type="paragraph" w:customStyle="1" w:styleId="Legal2L6">
    <w:name w:val="Legal2_L6"/>
    <w:basedOn w:val="Legal2L5"/>
    <w:link w:val="Legal2L6Char"/>
    <w:pPr>
      <w:numPr>
        <w:ilvl w:val="5"/>
      </w:numPr>
      <w:outlineLvl w:val="5"/>
    </w:pPr>
  </w:style>
  <w:style w:type="character" w:customStyle="1" w:styleId="Legal2L6Char">
    <w:name w:val="Legal2_L6 Char"/>
    <w:basedOn w:val="DefaultParagraphFont"/>
    <w:link w:val="Legal2L6"/>
    <w:rPr>
      <w:rFonts w:eastAsia="Times New Roman" w:cs="Times New Roman"/>
      <w:szCs w:val="20"/>
    </w:rPr>
  </w:style>
  <w:style w:type="paragraph" w:customStyle="1" w:styleId="Legal2L7">
    <w:name w:val="Legal2_L7"/>
    <w:basedOn w:val="Legal2L6"/>
    <w:link w:val="Legal2L7Char"/>
    <w:pPr>
      <w:numPr>
        <w:ilvl w:val="6"/>
      </w:numPr>
      <w:outlineLvl w:val="6"/>
    </w:pPr>
  </w:style>
  <w:style w:type="character" w:customStyle="1" w:styleId="Legal2L7Char">
    <w:name w:val="Legal2_L7 Char"/>
    <w:basedOn w:val="DefaultParagraphFont"/>
    <w:link w:val="Legal2L7"/>
    <w:rPr>
      <w:rFonts w:eastAsia="Times New Roman" w:cs="Times New Roman"/>
      <w:szCs w:val="20"/>
    </w:rPr>
  </w:style>
  <w:style w:type="paragraph" w:customStyle="1" w:styleId="Legal2L8">
    <w:name w:val="Legal2_L8"/>
    <w:basedOn w:val="Legal2L7"/>
    <w:link w:val="Legal2L8Char"/>
    <w:pPr>
      <w:numPr>
        <w:ilvl w:val="7"/>
      </w:numPr>
      <w:outlineLvl w:val="7"/>
    </w:pPr>
  </w:style>
  <w:style w:type="character" w:customStyle="1" w:styleId="Legal2L8Char">
    <w:name w:val="Legal2_L8 Char"/>
    <w:basedOn w:val="DefaultParagraphFont"/>
    <w:link w:val="Legal2L8"/>
    <w:rPr>
      <w:rFonts w:eastAsia="Times New Roman" w:cs="Times New Roman"/>
      <w:szCs w:val="20"/>
    </w:rPr>
  </w:style>
  <w:style w:type="paragraph" w:customStyle="1" w:styleId="Legal2L9">
    <w:name w:val="Legal2_L9"/>
    <w:basedOn w:val="Legal2L8"/>
    <w:link w:val="Legal2L9Char"/>
    <w:pPr>
      <w:numPr>
        <w:ilvl w:val="8"/>
      </w:numPr>
      <w:outlineLvl w:val="8"/>
    </w:pPr>
  </w:style>
  <w:style w:type="character" w:customStyle="1" w:styleId="Legal2L9Char">
    <w:name w:val="Legal2_L9 Char"/>
    <w:basedOn w:val="DefaultParagraphFont"/>
    <w:link w:val="Legal2L9"/>
    <w:rPr>
      <w:rFonts w:eastAsia="Times New Roman" w:cs="Times New Roman"/>
      <w:szCs w:val="20"/>
    </w:rPr>
  </w:style>
  <w:style w:type="paragraph" w:customStyle="1" w:styleId="Disclaimer">
    <w:name w:val="Disclaimer"/>
    <w:basedOn w:val="Normal"/>
    <w:uiPriority w:val="1"/>
    <w:qFormat/>
    <w:pPr>
      <w:widowControl w:val="0"/>
      <w:pBdr>
        <w:top w:val="single" w:sz="4" w:space="1" w:color="auto"/>
        <w:left w:val="single" w:sz="4" w:space="4" w:color="auto"/>
        <w:bottom w:val="single" w:sz="4" w:space="21" w:color="auto"/>
        <w:right w:val="single" w:sz="4" w:space="4" w:color="auto"/>
      </w:pBdr>
      <w:autoSpaceDE w:val="0"/>
      <w:autoSpaceDN w:val="0"/>
      <w:adjustRightInd w:val="0"/>
      <w:spacing w:before="120" w:after="960"/>
    </w:pPr>
    <w:rPr>
      <w:i/>
    </w:rPr>
  </w:style>
  <w:style w:type="paragraph" w:customStyle="1" w:styleId="ScheduleCont1">
    <w:name w:val="Schedule Cont 1"/>
    <w:basedOn w:val="Normal"/>
    <w:link w:val="ScheduleCont1Char"/>
    <w:pPr>
      <w:spacing w:after="240"/>
    </w:pPr>
    <w:rPr>
      <w:rFonts w:eastAsia="Times New Roman" w:cs="Times New Roman"/>
      <w:szCs w:val="20"/>
    </w:rPr>
  </w:style>
  <w:style w:type="character" w:customStyle="1" w:styleId="ScheduleCont1Char">
    <w:name w:val="Schedule Cont 1 Char"/>
    <w:basedOn w:val="DefaultParagraphFont"/>
    <w:link w:val="ScheduleCont1"/>
    <w:rPr>
      <w:rFonts w:eastAsia="Times New Roman" w:cs="Times New Roman"/>
      <w:szCs w:val="20"/>
    </w:rPr>
  </w:style>
  <w:style w:type="paragraph" w:customStyle="1" w:styleId="ScheduleCont2">
    <w:name w:val="Schedule Cont 2"/>
    <w:basedOn w:val="ScheduleCont1"/>
    <w:link w:val="ScheduleCont2Char"/>
    <w:pPr>
      <w:ind w:left="720"/>
    </w:pPr>
  </w:style>
  <w:style w:type="character" w:customStyle="1" w:styleId="ScheduleCont2Char">
    <w:name w:val="Schedule Cont 2 Char"/>
    <w:basedOn w:val="DefaultParagraphFont"/>
    <w:link w:val="ScheduleCont2"/>
    <w:rPr>
      <w:rFonts w:eastAsia="Times New Roman" w:cs="Times New Roman"/>
      <w:szCs w:val="20"/>
    </w:rPr>
  </w:style>
  <w:style w:type="paragraph" w:customStyle="1" w:styleId="ScheduleCont3">
    <w:name w:val="Schedule Cont 3"/>
    <w:basedOn w:val="ScheduleCont2"/>
    <w:link w:val="ScheduleCont3Char"/>
    <w:pPr>
      <w:ind w:left="1440"/>
    </w:pPr>
  </w:style>
  <w:style w:type="character" w:customStyle="1" w:styleId="ScheduleCont3Char">
    <w:name w:val="Schedule Cont 3 Char"/>
    <w:basedOn w:val="DefaultParagraphFont"/>
    <w:link w:val="ScheduleCont3"/>
    <w:rPr>
      <w:rFonts w:eastAsia="Times New Roman" w:cs="Times New Roman"/>
      <w:szCs w:val="20"/>
    </w:rPr>
  </w:style>
  <w:style w:type="paragraph" w:customStyle="1" w:styleId="ScheduleCont4">
    <w:name w:val="Schedule Cont 4"/>
    <w:basedOn w:val="ScheduleCont3"/>
    <w:link w:val="ScheduleCont4Char"/>
    <w:pPr>
      <w:ind w:left="2160"/>
    </w:pPr>
  </w:style>
  <w:style w:type="character" w:customStyle="1" w:styleId="ScheduleCont4Char">
    <w:name w:val="Schedule Cont 4 Char"/>
    <w:basedOn w:val="DefaultParagraphFont"/>
    <w:link w:val="ScheduleCont4"/>
    <w:rPr>
      <w:rFonts w:eastAsia="Times New Roman" w:cs="Times New Roman"/>
      <w:szCs w:val="20"/>
    </w:rPr>
  </w:style>
  <w:style w:type="paragraph" w:customStyle="1" w:styleId="ScheduleCont5">
    <w:name w:val="Schedule Cont 5"/>
    <w:basedOn w:val="ScheduleCont4"/>
    <w:link w:val="ScheduleCont5Char"/>
    <w:pPr>
      <w:ind w:left="3600"/>
    </w:pPr>
  </w:style>
  <w:style w:type="character" w:customStyle="1" w:styleId="ScheduleCont5Char">
    <w:name w:val="Schedule Cont 5 Char"/>
    <w:basedOn w:val="DefaultParagraphFont"/>
    <w:link w:val="ScheduleCont5"/>
    <w:rPr>
      <w:rFonts w:eastAsia="Times New Roman" w:cs="Times New Roman"/>
      <w:szCs w:val="20"/>
    </w:rPr>
  </w:style>
  <w:style w:type="paragraph" w:customStyle="1" w:styleId="ScheduleCont6">
    <w:name w:val="Schedule Cont 6"/>
    <w:basedOn w:val="ScheduleCont5"/>
    <w:link w:val="ScheduleCont6Char"/>
    <w:pPr>
      <w:ind w:left="4320"/>
    </w:pPr>
  </w:style>
  <w:style w:type="character" w:customStyle="1" w:styleId="ScheduleCont6Char">
    <w:name w:val="Schedule Cont 6 Char"/>
    <w:basedOn w:val="DefaultParagraphFont"/>
    <w:link w:val="ScheduleCont6"/>
    <w:rPr>
      <w:rFonts w:eastAsia="Times New Roman" w:cs="Times New Roman"/>
      <w:szCs w:val="20"/>
    </w:rPr>
  </w:style>
  <w:style w:type="paragraph" w:customStyle="1" w:styleId="ScheduleCont7">
    <w:name w:val="Schedule Cont 7"/>
    <w:basedOn w:val="ScheduleCont6"/>
    <w:link w:val="ScheduleCont7Char"/>
    <w:pPr>
      <w:ind w:left="5040"/>
    </w:pPr>
  </w:style>
  <w:style w:type="character" w:customStyle="1" w:styleId="ScheduleCont7Char">
    <w:name w:val="Schedule Cont 7 Char"/>
    <w:basedOn w:val="DefaultParagraphFont"/>
    <w:link w:val="ScheduleCont7"/>
    <w:rPr>
      <w:rFonts w:eastAsia="Times New Roman" w:cs="Times New Roman"/>
      <w:szCs w:val="20"/>
    </w:rPr>
  </w:style>
  <w:style w:type="paragraph" w:customStyle="1" w:styleId="ScheduleCont8">
    <w:name w:val="Schedule Cont 8"/>
    <w:basedOn w:val="ScheduleCont7"/>
    <w:link w:val="ScheduleCont8Char"/>
    <w:pPr>
      <w:ind w:left="5760"/>
    </w:pPr>
  </w:style>
  <w:style w:type="character" w:customStyle="1" w:styleId="ScheduleCont8Char">
    <w:name w:val="Schedule Cont 8 Char"/>
    <w:basedOn w:val="DefaultParagraphFont"/>
    <w:link w:val="ScheduleCont8"/>
    <w:rPr>
      <w:rFonts w:eastAsia="Times New Roman" w:cs="Times New Roman"/>
      <w:szCs w:val="20"/>
    </w:rPr>
  </w:style>
  <w:style w:type="paragraph" w:customStyle="1" w:styleId="ScheduleCont9">
    <w:name w:val="Schedule Cont 9"/>
    <w:basedOn w:val="ScheduleCont8"/>
    <w:link w:val="ScheduleCont9Char"/>
    <w:pPr>
      <w:ind w:left="6480"/>
    </w:pPr>
  </w:style>
  <w:style w:type="character" w:customStyle="1" w:styleId="ScheduleCont9Char">
    <w:name w:val="Schedule Cont 9 Char"/>
    <w:basedOn w:val="DefaultParagraphFont"/>
    <w:link w:val="ScheduleCont9"/>
    <w:rPr>
      <w:rFonts w:eastAsia="Times New Roman" w:cs="Times New Roman"/>
      <w:szCs w:val="20"/>
    </w:rPr>
  </w:style>
  <w:style w:type="paragraph" w:customStyle="1" w:styleId="ScheduleL1">
    <w:name w:val="Schedule_L1"/>
    <w:basedOn w:val="Normal"/>
    <w:link w:val="ScheduleL1Char"/>
    <w:pPr>
      <w:numPr>
        <w:numId w:val="5"/>
      </w:numPr>
      <w:spacing w:after="240"/>
      <w:jc w:val="center"/>
      <w:outlineLvl w:val="0"/>
    </w:pPr>
    <w:rPr>
      <w:rFonts w:eastAsia="Times New Roman" w:cs="Times New Roman"/>
      <w:b/>
      <w:caps/>
      <w:szCs w:val="20"/>
    </w:rPr>
  </w:style>
  <w:style w:type="character" w:customStyle="1" w:styleId="ScheduleL1Char">
    <w:name w:val="Schedule_L1 Char"/>
    <w:basedOn w:val="DefaultParagraphFont"/>
    <w:link w:val="ScheduleL1"/>
    <w:rPr>
      <w:rFonts w:eastAsia="Times New Roman" w:cs="Times New Roman"/>
      <w:b/>
      <w:caps/>
      <w:szCs w:val="20"/>
    </w:rPr>
  </w:style>
  <w:style w:type="paragraph" w:customStyle="1" w:styleId="ScheduleL2">
    <w:name w:val="Schedule_L2"/>
    <w:basedOn w:val="ScheduleL1"/>
    <w:link w:val="ScheduleL2Char"/>
    <w:pPr>
      <w:numPr>
        <w:ilvl w:val="1"/>
      </w:numPr>
      <w:jc w:val="both"/>
      <w:outlineLvl w:val="1"/>
    </w:pPr>
    <w:rPr>
      <w:b w:val="0"/>
      <w:caps w:val="0"/>
    </w:rPr>
  </w:style>
  <w:style w:type="character" w:customStyle="1" w:styleId="ScheduleL2Char">
    <w:name w:val="Schedule_L2 Char"/>
    <w:basedOn w:val="DefaultParagraphFont"/>
    <w:link w:val="ScheduleL2"/>
    <w:rPr>
      <w:rFonts w:eastAsia="Times New Roman" w:cs="Times New Roman"/>
      <w:szCs w:val="20"/>
    </w:rPr>
  </w:style>
  <w:style w:type="paragraph" w:customStyle="1" w:styleId="ScheduleL3">
    <w:name w:val="Schedule_L3"/>
    <w:basedOn w:val="ScheduleL2"/>
    <w:link w:val="ScheduleL3Char"/>
    <w:pPr>
      <w:numPr>
        <w:ilvl w:val="2"/>
      </w:numPr>
      <w:outlineLvl w:val="2"/>
    </w:pPr>
  </w:style>
  <w:style w:type="character" w:customStyle="1" w:styleId="ScheduleL3Char">
    <w:name w:val="Schedule_L3 Char"/>
    <w:basedOn w:val="DefaultParagraphFont"/>
    <w:link w:val="ScheduleL3"/>
    <w:rPr>
      <w:rFonts w:eastAsia="Times New Roman" w:cs="Times New Roman"/>
      <w:szCs w:val="20"/>
    </w:rPr>
  </w:style>
  <w:style w:type="paragraph" w:customStyle="1" w:styleId="ScheduleL4">
    <w:name w:val="Schedule_L4"/>
    <w:basedOn w:val="ScheduleL3"/>
    <w:link w:val="ScheduleL4Char"/>
    <w:pPr>
      <w:numPr>
        <w:ilvl w:val="3"/>
      </w:numPr>
      <w:outlineLvl w:val="3"/>
    </w:pPr>
  </w:style>
  <w:style w:type="character" w:customStyle="1" w:styleId="ScheduleL4Char">
    <w:name w:val="Schedule_L4 Char"/>
    <w:basedOn w:val="DefaultParagraphFont"/>
    <w:link w:val="ScheduleL4"/>
    <w:rPr>
      <w:rFonts w:eastAsia="Times New Roman" w:cs="Times New Roman"/>
      <w:szCs w:val="20"/>
    </w:rPr>
  </w:style>
  <w:style w:type="paragraph" w:customStyle="1" w:styleId="ScheduleL5">
    <w:name w:val="Schedule_L5"/>
    <w:basedOn w:val="ScheduleL4"/>
    <w:link w:val="ScheduleL5Char"/>
    <w:pPr>
      <w:numPr>
        <w:ilvl w:val="4"/>
      </w:numPr>
      <w:outlineLvl w:val="4"/>
    </w:pPr>
  </w:style>
  <w:style w:type="character" w:customStyle="1" w:styleId="ScheduleL5Char">
    <w:name w:val="Schedule_L5 Char"/>
    <w:basedOn w:val="DefaultParagraphFont"/>
    <w:link w:val="ScheduleL5"/>
    <w:rPr>
      <w:rFonts w:eastAsia="Times New Roman" w:cs="Times New Roman"/>
      <w:szCs w:val="20"/>
    </w:rPr>
  </w:style>
  <w:style w:type="paragraph" w:customStyle="1" w:styleId="ScheduleL6">
    <w:name w:val="Schedule_L6"/>
    <w:basedOn w:val="ScheduleL5"/>
    <w:link w:val="ScheduleL6Char"/>
    <w:pPr>
      <w:numPr>
        <w:ilvl w:val="5"/>
      </w:numPr>
      <w:outlineLvl w:val="5"/>
    </w:pPr>
  </w:style>
  <w:style w:type="character" w:customStyle="1" w:styleId="ScheduleL6Char">
    <w:name w:val="Schedule_L6 Char"/>
    <w:basedOn w:val="DefaultParagraphFont"/>
    <w:link w:val="ScheduleL6"/>
    <w:rPr>
      <w:rFonts w:eastAsia="Times New Roman" w:cs="Times New Roman"/>
      <w:szCs w:val="20"/>
    </w:rPr>
  </w:style>
  <w:style w:type="paragraph" w:customStyle="1" w:styleId="ScheduleL7">
    <w:name w:val="Schedule_L7"/>
    <w:basedOn w:val="ScheduleL6"/>
    <w:link w:val="ScheduleL7Char"/>
    <w:pPr>
      <w:numPr>
        <w:ilvl w:val="6"/>
      </w:numPr>
      <w:outlineLvl w:val="6"/>
    </w:pPr>
  </w:style>
  <w:style w:type="character" w:customStyle="1" w:styleId="ScheduleL7Char">
    <w:name w:val="Schedule_L7 Char"/>
    <w:basedOn w:val="DefaultParagraphFont"/>
    <w:link w:val="ScheduleL7"/>
    <w:rPr>
      <w:rFonts w:eastAsia="Times New Roman" w:cs="Times New Roman"/>
      <w:szCs w:val="20"/>
    </w:rPr>
  </w:style>
  <w:style w:type="paragraph" w:customStyle="1" w:styleId="ScheduleL8">
    <w:name w:val="Schedule_L8"/>
    <w:basedOn w:val="ScheduleL7"/>
    <w:link w:val="ScheduleL8Char"/>
    <w:pPr>
      <w:numPr>
        <w:ilvl w:val="7"/>
      </w:numPr>
      <w:outlineLvl w:val="7"/>
    </w:pPr>
  </w:style>
  <w:style w:type="character" w:customStyle="1" w:styleId="ScheduleL8Char">
    <w:name w:val="Schedule_L8 Char"/>
    <w:basedOn w:val="DefaultParagraphFont"/>
    <w:link w:val="ScheduleL8"/>
    <w:rPr>
      <w:rFonts w:eastAsia="Times New Roman" w:cs="Times New Roman"/>
      <w:szCs w:val="20"/>
    </w:rPr>
  </w:style>
  <w:style w:type="paragraph" w:customStyle="1" w:styleId="ScheduleL9">
    <w:name w:val="Schedule_L9"/>
    <w:basedOn w:val="ScheduleL8"/>
    <w:link w:val="ScheduleL9Char"/>
    <w:pPr>
      <w:numPr>
        <w:ilvl w:val="8"/>
      </w:numPr>
      <w:outlineLvl w:val="8"/>
    </w:pPr>
  </w:style>
  <w:style w:type="character" w:customStyle="1" w:styleId="ScheduleL9Char">
    <w:name w:val="Schedule_L9 Char"/>
    <w:basedOn w:val="DefaultParagraphFont"/>
    <w:link w:val="ScheduleL9"/>
    <w:rPr>
      <w:rFonts w:eastAsia="Times New Roman" w:cs="Times New Roman"/>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customStyle="1" w:styleId="MacPacTrailer">
    <w:name w:val="MacPac Trailer"/>
    <w:rsid w:val="009A3A4E"/>
    <w:pPr>
      <w:widowControl w:val="0"/>
      <w:spacing w:after="0" w:line="200" w:lineRule="exact"/>
    </w:pPr>
    <w:rPr>
      <w:rFonts w:eastAsia="Times New Roman" w:cs="Times New Roman"/>
      <w:sz w:val="16"/>
      <w:szCs w:val="22"/>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sid w:val="007E7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148"/>
    <w:rPr>
      <w:rFonts w:ascii="Segoe UI" w:hAnsi="Segoe UI" w:cs="Segoe UI"/>
      <w:sz w:val="18"/>
      <w:szCs w:val="18"/>
    </w:rPr>
  </w:style>
  <w:style w:type="paragraph" w:customStyle="1" w:styleId="DocsID">
    <w:name w:val="DocsID"/>
    <w:basedOn w:val="Normal"/>
    <w:rsid w:val="005F208B"/>
    <w:pPr>
      <w:spacing w:before="20"/>
      <w:jc w:val="left"/>
    </w:pPr>
    <w:rPr>
      <w:rFonts w:eastAsia="Times New Roman" w:cs="Times New Roman"/>
      <w:color w:val="000000"/>
      <w:sz w:val="12"/>
      <w:szCs w:val="1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RelyOnCSS/>
</w:webSettings>
</file>

<file path=word/_rels/customizations.xml.rels>&#65279;<?xml version="1.0" encoding="utf-8" standalone="yes"?><Relationships xmlns="http://schemas.openxmlformats.org/package/2006/relationships"><Relationship Id="rId1" Type="http://schemas.microsoft.com/office/2006/relationships/attachedToolbars" Target="attachedToolbars.bin" /></Relationship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footer" Target="footer4.xml" /><Relationship Id="rId12" Type="http://schemas.microsoft.com/office/2006/relationships/keyMapCustomizations" Target="customizations.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27167-3BEC-4F36-A084-B319A105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10143</Words>
  <Characters>53249</Characters>
  <Application>Microsoft Office Word</Application>
  <DocSecurity>0</DocSecurity>
  <Lines>425</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