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98" w:rsidRPr="00FE622A" w:rsidRDefault="00794A98" w:rsidP="0064689F">
      <w:pPr>
        <w:spacing w:after="1320"/>
        <w:jc w:val="center"/>
        <w:rPr>
          <w:rFonts w:ascii="Times New Roman" w:eastAsia="Arial" w:hAnsi="Times New Roman" w:cs="Times New Roman"/>
          <w:b/>
          <w:bCs/>
        </w:rPr>
      </w:pPr>
      <w:r w:rsidRPr="00FE622A">
        <w:rPr>
          <w:rFonts w:ascii="Times New Roman" w:eastAsia="Arial" w:hAnsi="Times New Roman" w:cs="Times New Roman"/>
          <w:b/>
          <w:bCs/>
        </w:rPr>
        <w:t xml:space="preserve">CVCA PRIVATE EQUITY MODEL </w:t>
      </w:r>
      <w:r w:rsidR="00A01FE2">
        <w:rPr>
          <w:rFonts w:ascii="Times New Roman" w:eastAsia="Arial" w:hAnsi="Times New Roman" w:cs="Times New Roman"/>
          <w:b/>
          <w:bCs/>
        </w:rPr>
        <w:t xml:space="preserve">TRANSACTION </w:t>
      </w:r>
      <w:r w:rsidRPr="00FE622A">
        <w:rPr>
          <w:rFonts w:ascii="Times New Roman" w:eastAsia="Arial" w:hAnsi="Times New Roman" w:cs="Times New Roman"/>
          <w:b/>
          <w:bCs/>
        </w:rPr>
        <w:t>DOCUMENTS</w:t>
      </w:r>
    </w:p>
    <w:p w:rsidR="00794A98" w:rsidRPr="00FE622A" w:rsidRDefault="00794A98" w:rsidP="0064689F">
      <w:pPr>
        <w:spacing w:after="1320"/>
        <w:jc w:val="center"/>
        <w:rPr>
          <w:rFonts w:ascii="Times New Roman" w:eastAsia="Arial" w:hAnsi="Times New Roman" w:cs="Times New Roman"/>
          <w:b/>
          <w:bCs/>
        </w:rPr>
      </w:pPr>
      <w:r w:rsidRPr="00FE622A">
        <w:rPr>
          <w:rFonts w:ascii="Times New Roman" w:eastAsia="Arial" w:hAnsi="Times New Roman" w:cs="Times New Roman"/>
          <w:b/>
          <w:bCs/>
        </w:rPr>
        <w:t>PURCHASE PRICE ADJUSTMENTS CLAUSE</w:t>
      </w:r>
    </w:p>
    <w:p w:rsidR="00794A98" w:rsidRPr="00FE622A" w:rsidRDefault="00794A98" w:rsidP="0064689F">
      <w:pPr>
        <w:spacing w:after="3600"/>
        <w:rPr>
          <w:rFonts w:ascii="Times New Roman" w:eastAsia="Arial" w:hAnsi="Times New Roman" w:cs="Times New Roman"/>
        </w:rPr>
      </w:pPr>
      <w:r w:rsidRPr="00FE622A">
        <w:rPr>
          <w:rFonts w:ascii="Times New Roman" w:eastAsia="Arial" w:hAnsi="Times New Roman" w:cs="Times New Roman"/>
        </w:rPr>
        <w:t xml:space="preserve">This clause was created by the CVCA Private Equity Model </w:t>
      </w:r>
      <w:proofErr w:type="spellStart"/>
      <w:r w:rsidR="00A01FE2">
        <w:rPr>
          <w:rFonts w:ascii="Times New Roman" w:eastAsia="Arial" w:hAnsi="Times New Roman" w:cs="Times New Roman"/>
        </w:rPr>
        <w:t>Tramsactopm</w:t>
      </w:r>
      <w:proofErr w:type="spellEnd"/>
      <w:r w:rsidR="00A01FE2">
        <w:rPr>
          <w:rFonts w:ascii="Times New Roman" w:eastAsia="Arial" w:hAnsi="Times New Roman" w:cs="Times New Roman"/>
        </w:rPr>
        <w:t xml:space="preserve"> </w:t>
      </w:r>
      <w:r w:rsidRPr="00FE622A">
        <w:rPr>
          <w:rFonts w:ascii="Times New Roman" w:eastAsia="Arial" w:hAnsi="Times New Roman" w:cs="Times New Roman"/>
        </w:rPr>
        <w:t>Documents Working Group comprised of Gary Solway (Chair) and James McClary of Benne</w:t>
      </w:r>
      <w:r>
        <w:rPr>
          <w:rFonts w:ascii="Times New Roman" w:eastAsia="Arial" w:hAnsi="Times New Roman" w:cs="Times New Roman"/>
        </w:rPr>
        <w:t>t</w:t>
      </w:r>
      <w:r w:rsidRPr="00FE622A">
        <w:rPr>
          <w:rFonts w:ascii="Times New Roman" w:eastAsia="Arial" w:hAnsi="Times New Roman" w:cs="Times New Roman"/>
        </w:rPr>
        <w:t xml:space="preserve">t Jones LLP, Robin </w:t>
      </w:r>
      <w:proofErr w:type="spellStart"/>
      <w:r w:rsidRPr="00FE622A">
        <w:rPr>
          <w:rFonts w:ascii="Times New Roman" w:eastAsia="Arial" w:hAnsi="Times New Roman" w:cs="Times New Roman"/>
        </w:rPr>
        <w:t>Mahood</w:t>
      </w:r>
      <w:proofErr w:type="spellEnd"/>
      <w:r w:rsidRPr="00FE622A">
        <w:rPr>
          <w:rFonts w:ascii="Times New Roman" w:eastAsia="Arial" w:hAnsi="Times New Roman" w:cs="Times New Roman"/>
        </w:rPr>
        <w:t xml:space="preserve"> and </w:t>
      </w:r>
      <w:proofErr w:type="spellStart"/>
      <w:r w:rsidRPr="00FE622A">
        <w:rPr>
          <w:rFonts w:ascii="Times New Roman" w:eastAsia="Arial" w:hAnsi="Times New Roman" w:cs="Times New Roman"/>
        </w:rPr>
        <w:t>Pavan</w:t>
      </w:r>
      <w:proofErr w:type="spellEnd"/>
      <w:r w:rsidRPr="00FE622A">
        <w:rPr>
          <w:rFonts w:ascii="Times New Roman" w:eastAsia="Arial" w:hAnsi="Times New Roman" w:cs="Times New Roman"/>
        </w:rPr>
        <w:t xml:space="preserve"> </w:t>
      </w:r>
      <w:proofErr w:type="spellStart"/>
      <w:r w:rsidRPr="00FE622A">
        <w:rPr>
          <w:rFonts w:ascii="Times New Roman" w:eastAsia="Arial" w:hAnsi="Times New Roman" w:cs="Times New Roman"/>
        </w:rPr>
        <w:t>Jawanda</w:t>
      </w:r>
      <w:proofErr w:type="spellEnd"/>
      <w:r w:rsidRPr="00FE622A">
        <w:rPr>
          <w:rFonts w:ascii="Times New Roman" w:eastAsia="Arial" w:hAnsi="Times New Roman" w:cs="Times New Roman"/>
        </w:rPr>
        <w:t xml:space="preserve"> of McCarthy </w:t>
      </w:r>
      <w:proofErr w:type="spellStart"/>
      <w:r w:rsidRPr="00FE622A">
        <w:rPr>
          <w:rFonts w:ascii="Times New Roman" w:eastAsia="Arial" w:hAnsi="Times New Roman" w:cs="Times New Roman"/>
        </w:rPr>
        <w:t>Tétrault</w:t>
      </w:r>
      <w:proofErr w:type="spellEnd"/>
      <w:r w:rsidRPr="00FE622A">
        <w:rPr>
          <w:rFonts w:ascii="Times New Roman" w:eastAsia="Arial" w:hAnsi="Times New Roman" w:cs="Times New Roman"/>
        </w:rPr>
        <w:t xml:space="preserve"> LLP, </w:t>
      </w:r>
      <w:proofErr w:type="spellStart"/>
      <w:r w:rsidRPr="00FE622A">
        <w:rPr>
          <w:rFonts w:ascii="Times New Roman" w:eastAsia="Arial" w:hAnsi="Times New Roman" w:cs="Times New Roman"/>
        </w:rPr>
        <w:t>Shahir</w:t>
      </w:r>
      <w:proofErr w:type="spellEnd"/>
      <w:r w:rsidRPr="00FE622A">
        <w:rPr>
          <w:rFonts w:ascii="Times New Roman" w:eastAsia="Arial" w:hAnsi="Times New Roman" w:cs="Times New Roman"/>
        </w:rPr>
        <w:t xml:space="preserve"> </w:t>
      </w:r>
      <w:proofErr w:type="spellStart"/>
      <w:r w:rsidRPr="00FE622A">
        <w:rPr>
          <w:rFonts w:ascii="Times New Roman" w:eastAsia="Arial" w:hAnsi="Times New Roman" w:cs="Times New Roman"/>
        </w:rPr>
        <w:t>Guindi</w:t>
      </w:r>
      <w:proofErr w:type="spellEnd"/>
      <w:r w:rsidRPr="00FE622A">
        <w:rPr>
          <w:rFonts w:ascii="Times New Roman" w:eastAsia="Arial" w:hAnsi="Times New Roman" w:cs="Times New Roman"/>
        </w:rPr>
        <w:t xml:space="preserve"> of Osler, </w:t>
      </w:r>
      <w:proofErr w:type="spellStart"/>
      <w:r w:rsidRPr="00FE622A">
        <w:rPr>
          <w:rFonts w:ascii="Times New Roman" w:eastAsia="Arial" w:hAnsi="Times New Roman" w:cs="Times New Roman"/>
        </w:rPr>
        <w:t>Hoskin</w:t>
      </w:r>
      <w:proofErr w:type="spellEnd"/>
      <w:r w:rsidRPr="00FE622A">
        <w:rPr>
          <w:rFonts w:ascii="Times New Roman" w:eastAsia="Arial" w:hAnsi="Times New Roman" w:cs="Times New Roman"/>
        </w:rPr>
        <w:t xml:space="preserve"> &amp; Harcourt LLP, </w:t>
      </w:r>
      <w:r w:rsidR="00A01FE2">
        <w:rPr>
          <w:rFonts w:ascii="Times New Roman" w:eastAsia="Arial" w:hAnsi="Times New Roman" w:cs="Times New Roman"/>
        </w:rPr>
        <w:t xml:space="preserve">Sarah </w:t>
      </w:r>
      <w:proofErr w:type="spellStart"/>
      <w:r w:rsidR="00A01FE2">
        <w:rPr>
          <w:rFonts w:ascii="Times New Roman" w:eastAsia="Arial" w:hAnsi="Times New Roman" w:cs="Times New Roman"/>
        </w:rPr>
        <w:t>Camougis</w:t>
      </w:r>
      <w:proofErr w:type="spellEnd"/>
      <w:r w:rsidR="00A01FE2">
        <w:rPr>
          <w:rFonts w:ascii="Times New Roman" w:eastAsia="Arial" w:hAnsi="Times New Roman" w:cs="Times New Roman"/>
        </w:rPr>
        <w:t xml:space="preserve"> and Dan Riley</w:t>
      </w:r>
      <w:r w:rsidRPr="00FE622A">
        <w:rPr>
          <w:rFonts w:ascii="Times New Roman" w:eastAsia="Arial" w:hAnsi="Times New Roman" w:cs="Times New Roman"/>
        </w:rPr>
        <w:t xml:space="preserve"> of Choate Hall &amp; Stewart LLP</w:t>
      </w:r>
      <w:r>
        <w:rPr>
          <w:rFonts w:ascii="Times New Roman" w:eastAsia="Arial" w:hAnsi="Times New Roman" w:cs="Times New Roman"/>
        </w:rPr>
        <w:t>.  The lead authors of</w:t>
      </w:r>
      <w:r w:rsidRPr="00FE622A">
        <w:rPr>
          <w:rFonts w:ascii="Times New Roman" w:eastAsia="Arial" w:hAnsi="Times New Roman" w:cs="Times New Roman"/>
        </w:rPr>
        <w:t xml:space="preserve"> this document are Robin </w:t>
      </w:r>
      <w:proofErr w:type="spellStart"/>
      <w:r w:rsidRPr="00FE622A">
        <w:rPr>
          <w:rFonts w:ascii="Times New Roman" w:eastAsia="Arial" w:hAnsi="Times New Roman" w:cs="Times New Roman"/>
        </w:rPr>
        <w:t>Mahood</w:t>
      </w:r>
      <w:proofErr w:type="spellEnd"/>
      <w:r w:rsidRPr="00FE622A">
        <w:rPr>
          <w:rFonts w:ascii="Times New Roman" w:eastAsia="Arial" w:hAnsi="Times New Roman" w:cs="Times New Roman"/>
        </w:rPr>
        <w:t xml:space="preserve"> (rmahood@mccarthy.ca) and </w:t>
      </w:r>
      <w:proofErr w:type="spellStart"/>
      <w:r w:rsidRPr="00FE622A">
        <w:rPr>
          <w:rFonts w:ascii="Times New Roman" w:eastAsia="Arial" w:hAnsi="Times New Roman" w:cs="Times New Roman"/>
        </w:rPr>
        <w:t>Pavan</w:t>
      </w:r>
      <w:proofErr w:type="spellEnd"/>
      <w:r w:rsidRPr="00FE622A">
        <w:rPr>
          <w:rFonts w:ascii="Times New Roman" w:eastAsia="Arial" w:hAnsi="Times New Roman" w:cs="Times New Roman"/>
        </w:rPr>
        <w:t xml:space="preserve"> </w:t>
      </w:r>
      <w:proofErr w:type="spellStart"/>
      <w:r w:rsidRPr="00FE622A">
        <w:rPr>
          <w:rFonts w:ascii="Times New Roman" w:eastAsia="Arial" w:hAnsi="Times New Roman" w:cs="Times New Roman"/>
        </w:rPr>
        <w:t>Jawanda</w:t>
      </w:r>
      <w:proofErr w:type="spellEnd"/>
      <w:r w:rsidRPr="00FE622A">
        <w:rPr>
          <w:rFonts w:ascii="Times New Roman" w:eastAsia="Arial" w:hAnsi="Times New Roman" w:cs="Times New Roman"/>
        </w:rPr>
        <w:t xml:space="preserve"> (pjawanda@mccarthy.ca).</w:t>
      </w:r>
    </w:p>
    <w:p w:rsidR="00794A98" w:rsidRPr="00FE622A" w:rsidRDefault="00794A98" w:rsidP="0064689F">
      <w:pPr>
        <w:spacing w:after="3360"/>
        <w:rPr>
          <w:rFonts w:ascii="Times New Roman" w:eastAsia="Arial" w:hAnsi="Times New Roman" w:cs="Times New Roman"/>
        </w:rPr>
      </w:pPr>
      <w:r w:rsidRPr="00FE622A">
        <w:rPr>
          <w:rFonts w:ascii="Times New Roman" w:eastAsia="Arial" w:hAnsi="Times New Roman" w:cs="Times New Roman"/>
          <w:noProof/>
          <w:lang w:val="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2117090</wp:posOffset>
                </wp:positionV>
                <wp:extent cx="6071870" cy="1003300"/>
                <wp:effectExtent l="0" t="0" r="5080" b="6350"/>
                <wp:wrapNone/>
                <wp:docPr id="5" name="Text Box 3"/>
                <wp:cNvGraphicFramePr/>
                <a:graphic xmlns:a="http://schemas.openxmlformats.org/drawingml/2006/main">
                  <a:graphicData uri="http://schemas.microsoft.com/office/word/2010/wordprocessingShape">
                    <wps:wsp>
                      <wps:cNvSpPr txBox="1"/>
                      <wps:spPr>
                        <a:xfrm>
                          <a:off x="0" y="0"/>
                          <a:ext cx="6071870" cy="1003300"/>
                        </a:xfrm>
                        <a:prstGeom prst="rect">
                          <a:avLst/>
                        </a:prstGeom>
                        <a:solidFill>
                          <a:sysClr val="window" lastClr="FFFFFF"/>
                        </a:solidFill>
                        <a:ln w="6350">
                          <a:noFill/>
                        </a:ln>
                        <a:effectLst/>
                      </wps:spPr>
                      <wps:txbx>
                        <w:txbxContent>
                          <w:p w:rsidR="00794A98" w:rsidRPr="002969BC" w:rsidRDefault="00794A98" w:rsidP="0064689F">
                            <w:pPr>
                              <w:pStyle w:val="BodyText"/>
                              <w:pBdr>
                                <w:top w:val="single" w:sz="4" w:space="1" w:color="auto"/>
                                <w:left w:val="single" w:sz="4" w:space="4" w:color="auto"/>
                                <w:bottom w:val="single" w:sz="4" w:space="1" w:color="auto"/>
                                <w:right w:val="single" w:sz="4" w:space="4" w:color="auto"/>
                              </w:pBdr>
                              <w:spacing w:after="360"/>
                              <w:rPr>
                                <w:rFonts w:ascii="Times New Roman" w:hAnsi="Times New Roman" w:cs="Times New Roman"/>
                                <w:i/>
                                <w:iCs/>
                              </w:rPr>
                            </w:pPr>
                            <w:r w:rsidRPr="002969BC">
                              <w:rPr>
                                <w:rFonts w:ascii="Times New Roman" w:hAnsi="Times New Roman" w:cs="Times New Roman"/>
                                <w:i/>
                                <w:iCs/>
                              </w:rP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r>
                              <w:rPr>
                                <w:rFonts w:ascii="Times New Roman" w:hAnsi="Times New Roman" w:cs="Times New Roman"/>
                                <w:i/>
                                <w:iCs/>
                              </w:rPr>
                              <w:t xml:space="preserve"> Readers should also refer to the general commentary and endnotes appearing at the end of this model document.</w:t>
                            </w:r>
                          </w:p>
                          <w:p w:rsidR="00794A98" w:rsidRPr="002969BC" w:rsidRDefault="00794A98" w:rsidP="0064689F">
                            <w:pPr>
                              <w:rPr>
                                <w:rFonts w:ascii="Times New Roman" w:hAnsi="Times New Roman" w:cs="Times New Roman"/>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3" o:spid="_x0000_s1026" type="#_x0000_t202" style="position:absolute;margin-left:0;margin-top:166.7pt;width:478.1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" fillcolor="window" stroked="f" strokeweight=".5pt">
                <v:textbox>
                  <w:txbxContent>
                    <w:p w:rsidR="00794A98" w:rsidRPr="002969BC" w:rsidRDefault="00794A98" w:rsidP="0064689F">
                      <w:pPr>
                        <w:pStyle w:val="BodyText"/>
                        <w:pBdr>
                          <w:top w:val="single" w:sz="4" w:space="1" w:color="auto"/>
                          <w:left w:val="single" w:sz="4" w:space="4" w:color="auto"/>
                          <w:bottom w:val="single" w:sz="4" w:space="1" w:color="auto"/>
                          <w:right w:val="single" w:sz="4" w:space="4" w:color="auto"/>
                        </w:pBdr>
                        <w:spacing w:after="360"/>
                        <w:rPr>
                          <w:rFonts w:ascii="Times New Roman" w:hAnsi="Times New Roman" w:cs="Times New Roman"/>
                          <w:i/>
                          <w:iCs/>
                        </w:rPr>
                      </w:pPr>
                      <w:r w:rsidRPr="002969BC">
                        <w:rPr>
                          <w:rFonts w:ascii="Times New Roman" w:hAnsi="Times New Roman" w:cs="Times New Roman"/>
                          <w:i/>
                          <w:iCs/>
                        </w:rP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r>
                        <w:rPr>
                          <w:rFonts w:ascii="Times New Roman" w:hAnsi="Times New Roman" w:cs="Times New Roman"/>
                          <w:i/>
                          <w:iCs/>
                        </w:rPr>
                        <w:t xml:space="preserve"> Readers should also refer to the general commentary and endnotes appearing at the end of this model document.</w:t>
                      </w:r>
                    </w:p>
                    <w:p w:rsidR="00794A98" w:rsidRPr="002969BC" w:rsidRDefault="00794A98" w:rsidP="0064689F">
                      <w:pPr>
                        <w:rPr>
                          <w:rFonts w:ascii="Times New Roman" w:hAnsi="Times New Roman" w:cs="Times New Roman"/>
                        </w:rPr>
                      </w:pPr>
                    </w:p>
                  </w:txbxContent>
                </v:textbox>
              </v:shape>
            </w:pict>
          </mc:Fallback>
        </mc:AlternateContent>
      </w:r>
    </w:p>
    <w:p w:rsidR="00794A98" w:rsidRPr="00FE622A" w:rsidRDefault="00794A98" w:rsidP="0064689F">
      <w:pPr>
        <w:rPr>
          <w:rFonts w:ascii="Times New Roman" w:eastAsia="Arial" w:hAnsi="Times New Roman" w:cs="Times New Roman"/>
          <w:b/>
          <w:bCs/>
        </w:rPr>
        <w:sectPr w:rsidR="00794A98" w:rsidRPr="00FE62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pgNumType w:start="1"/>
          <w:cols w:space="720"/>
        </w:sectPr>
      </w:pPr>
    </w:p>
    <w:p w:rsidR="00794A98" w:rsidRPr="00FE622A" w:rsidRDefault="00794A98" w:rsidP="0064689F">
      <w:pPr>
        <w:pStyle w:val="Legal2L1"/>
        <w:rPr>
          <w:sz w:val="22"/>
          <w:szCs w:val="22"/>
        </w:rPr>
      </w:pPr>
      <w:bookmarkStart w:id="1" w:name="_Ref481578197"/>
      <w:bookmarkStart w:id="2" w:name="_Ref481564940"/>
      <w:r w:rsidRPr="00FE622A">
        <w:rPr>
          <w:sz w:val="22"/>
          <w:szCs w:val="22"/>
        </w:rPr>
        <w:lastRenderedPageBreak/>
        <w:t>Purchase Price AdjustmentS</w:t>
      </w:r>
      <w:bookmarkEnd w:id="1"/>
    </w:p>
    <w:p w:rsidR="00794A98" w:rsidRPr="00FE622A" w:rsidRDefault="00794A98" w:rsidP="0064689F">
      <w:pPr>
        <w:pStyle w:val="Legal2L2"/>
        <w:rPr>
          <w:sz w:val="22"/>
          <w:szCs w:val="22"/>
        </w:rPr>
      </w:pPr>
      <w:bookmarkStart w:id="3" w:name="_Ref481577914"/>
      <w:r w:rsidRPr="00FE622A">
        <w:rPr>
          <w:sz w:val="22"/>
          <w:szCs w:val="22"/>
        </w:rPr>
        <w:t>Closing Purchase Price Adjustment</w:t>
      </w:r>
      <w:bookmarkEnd w:id="2"/>
      <w:bookmarkEnd w:id="3"/>
      <w:r>
        <w:rPr>
          <w:sz w:val="22"/>
          <w:szCs w:val="22"/>
          <w:vertAlign w:val="superscript"/>
        </w:rPr>
        <w:t>[1</w:t>
      </w:r>
      <w:r w:rsidRPr="00FE622A">
        <w:rPr>
          <w:sz w:val="22"/>
          <w:szCs w:val="22"/>
          <w:vertAlign w:val="superscript"/>
        </w:rPr>
        <w:t>]</w:t>
      </w:r>
    </w:p>
    <w:p w:rsidR="00794A98" w:rsidRPr="00FE622A" w:rsidRDefault="00794A98" w:rsidP="0064689F">
      <w:pPr>
        <w:pStyle w:val="Legal2L3"/>
        <w:rPr>
          <w:sz w:val="22"/>
          <w:szCs w:val="22"/>
        </w:rPr>
      </w:pPr>
      <w:r w:rsidRPr="00FE622A">
        <w:rPr>
          <w:sz w:val="22"/>
          <w:szCs w:val="22"/>
        </w:rPr>
        <w:t xml:space="preserve">The Purchase Price has been determined on the basis that the </w:t>
      </w:r>
      <w:r>
        <w:rPr>
          <w:sz w:val="22"/>
          <w:szCs w:val="22"/>
        </w:rPr>
        <w:t>Company</w:t>
      </w:r>
      <w:r w:rsidRPr="00FE622A">
        <w:rPr>
          <w:sz w:val="22"/>
          <w:szCs w:val="22"/>
        </w:rPr>
        <w:t xml:space="preserve"> </w:t>
      </w:r>
      <w:r>
        <w:rPr>
          <w:sz w:val="22"/>
          <w:szCs w:val="22"/>
        </w:rPr>
        <w:t>will</w:t>
      </w:r>
      <w:r w:rsidRPr="00FE622A">
        <w:rPr>
          <w:sz w:val="22"/>
          <w:szCs w:val="22"/>
        </w:rPr>
        <w:t xml:space="preserve"> have Working Capital as of the Closing </w:t>
      </w:r>
      <w:r>
        <w:rPr>
          <w:sz w:val="22"/>
          <w:szCs w:val="22"/>
        </w:rPr>
        <w:t xml:space="preserve">Date </w:t>
      </w:r>
      <w:r w:rsidRPr="00FE622A">
        <w:rPr>
          <w:sz w:val="22"/>
          <w:szCs w:val="22"/>
        </w:rPr>
        <w:t>(the "</w:t>
      </w:r>
      <w:r w:rsidRPr="00FE622A">
        <w:rPr>
          <w:b/>
          <w:sz w:val="22"/>
          <w:szCs w:val="22"/>
        </w:rPr>
        <w:t>Closing Working Capital</w:t>
      </w:r>
      <w:r w:rsidRPr="00FE622A">
        <w:rPr>
          <w:sz w:val="22"/>
          <w:szCs w:val="22"/>
        </w:rPr>
        <w:t>") of $[?] (the "</w:t>
      </w:r>
      <w:r w:rsidRPr="00FE622A">
        <w:rPr>
          <w:b/>
          <w:sz w:val="22"/>
          <w:szCs w:val="22"/>
        </w:rPr>
        <w:t>Target Working Capital</w:t>
      </w:r>
      <w:r w:rsidRPr="00FE622A">
        <w:rPr>
          <w:sz w:val="22"/>
          <w:szCs w:val="22"/>
        </w:rPr>
        <w:t>").</w:t>
      </w:r>
      <w:r w:rsidRPr="00607ADB">
        <w:rPr>
          <w:b/>
          <w:sz w:val="22"/>
          <w:szCs w:val="22"/>
          <w:vertAlign w:val="superscript"/>
        </w:rPr>
        <w:t>[2]</w:t>
      </w:r>
    </w:p>
    <w:p w:rsidR="00794A98" w:rsidRPr="00FE622A" w:rsidRDefault="00794A98" w:rsidP="0064689F">
      <w:pPr>
        <w:pStyle w:val="Legal2L3"/>
        <w:rPr>
          <w:sz w:val="22"/>
          <w:szCs w:val="22"/>
        </w:rPr>
      </w:pPr>
      <w:r w:rsidRPr="00FE622A">
        <w:rPr>
          <w:sz w:val="22"/>
          <w:szCs w:val="22"/>
        </w:rPr>
        <w:t>Not later than [</w:t>
      </w:r>
      <w:r w:rsidRPr="00FE622A">
        <w:rPr>
          <w:rFonts w:ascii="Arial" w:hAnsi="Arial" w:cs="Arial"/>
          <w:sz w:val="22"/>
          <w:szCs w:val="22"/>
        </w:rPr>
        <w:t>●</w:t>
      </w:r>
      <w:r w:rsidRPr="00FE622A">
        <w:rPr>
          <w:sz w:val="22"/>
          <w:szCs w:val="22"/>
        </w:rPr>
        <w:t xml:space="preserve"> (</w:t>
      </w:r>
      <w:r w:rsidRPr="00FE622A">
        <w:rPr>
          <w:rFonts w:ascii="Arial" w:hAnsi="Arial" w:cs="Arial"/>
          <w:sz w:val="22"/>
          <w:szCs w:val="22"/>
        </w:rPr>
        <w:t>●)</w:t>
      </w:r>
      <w:r w:rsidRPr="00FE622A">
        <w:rPr>
          <w:sz w:val="22"/>
          <w:szCs w:val="22"/>
        </w:rPr>
        <w:t>] Business Days prior to the Closing Date, the Vendor</w:t>
      </w:r>
      <w:r>
        <w:rPr>
          <w:b/>
          <w:sz w:val="22"/>
          <w:szCs w:val="22"/>
          <w:vertAlign w:val="superscript"/>
        </w:rPr>
        <w:t>[3</w:t>
      </w:r>
      <w:r w:rsidRPr="00FE622A">
        <w:rPr>
          <w:b/>
          <w:sz w:val="22"/>
          <w:szCs w:val="22"/>
          <w:vertAlign w:val="superscript"/>
        </w:rPr>
        <w:t>]</w:t>
      </w:r>
      <w:r w:rsidRPr="00FE622A">
        <w:rPr>
          <w:sz w:val="22"/>
          <w:szCs w:val="22"/>
        </w:rPr>
        <w:t xml:space="preserve"> </w:t>
      </w:r>
      <w:r>
        <w:rPr>
          <w:sz w:val="22"/>
          <w:szCs w:val="22"/>
        </w:rPr>
        <w:t>shall</w:t>
      </w:r>
      <w:r w:rsidRPr="00FE622A">
        <w:rPr>
          <w:sz w:val="22"/>
          <w:szCs w:val="22"/>
        </w:rPr>
        <w:t xml:space="preserve"> deliver to the Purchaser a[n unaudited] statement (the "</w:t>
      </w:r>
      <w:r w:rsidRPr="00FE622A">
        <w:rPr>
          <w:b/>
          <w:sz w:val="22"/>
          <w:szCs w:val="22"/>
        </w:rPr>
        <w:t>Estimated</w:t>
      </w:r>
      <w:r w:rsidRPr="00FE622A">
        <w:rPr>
          <w:sz w:val="22"/>
          <w:szCs w:val="22"/>
        </w:rPr>
        <w:t xml:space="preserve"> </w:t>
      </w:r>
      <w:r w:rsidRPr="00FE622A">
        <w:rPr>
          <w:b/>
          <w:sz w:val="22"/>
          <w:szCs w:val="22"/>
        </w:rPr>
        <w:t>Closing Statement</w:t>
      </w:r>
      <w:r w:rsidRPr="00FE622A">
        <w:rPr>
          <w:sz w:val="22"/>
          <w:szCs w:val="22"/>
        </w:rPr>
        <w:t>") certified by</w:t>
      </w:r>
      <w:r>
        <w:rPr>
          <w:sz w:val="22"/>
          <w:szCs w:val="22"/>
        </w:rPr>
        <w:t xml:space="preserve"> [an officer of]</w:t>
      </w:r>
      <w:r w:rsidRPr="00FE622A">
        <w:rPr>
          <w:sz w:val="22"/>
          <w:szCs w:val="22"/>
        </w:rPr>
        <w:t xml:space="preserve"> the Vendor [and the Chief Financial Officer of the </w:t>
      </w:r>
      <w:r>
        <w:rPr>
          <w:sz w:val="22"/>
          <w:szCs w:val="22"/>
        </w:rPr>
        <w:t>Company</w:t>
      </w:r>
      <w:r w:rsidRPr="00FE622A">
        <w:rPr>
          <w:sz w:val="22"/>
          <w:szCs w:val="22"/>
        </w:rPr>
        <w:t xml:space="preserve"> (in the case of the Chief Financial Officer of the </w:t>
      </w:r>
      <w:r>
        <w:rPr>
          <w:sz w:val="22"/>
          <w:szCs w:val="22"/>
        </w:rPr>
        <w:t>Company</w:t>
      </w:r>
      <w:r w:rsidRPr="00FE622A">
        <w:rPr>
          <w:sz w:val="22"/>
          <w:szCs w:val="22"/>
        </w:rPr>
        <w:t>, without any personal liability)]</w:t>
      </w:r>
      <w:r w:rsidRPr="00FE622A">
        <w:rPr>
          <w:b/>
          <w:sz w:val="22"/>
          <w:szCs w:val="22"/>
          <w:vertAlign w:val="superscript"/>
        </w:rPr>
        <w:t>[4]</w:t>
      </w:r>
      <w:r w:rsidRPr="00FE622A">
        <w:rPr>
          <w:sz w:val="22"/>
          <w:szCs w:val="22"/>
        </w:rPr>
        <w:t xml:space="preserve"> setting out (in reasonably sufficient detail) the Vendor's good faith estimate of the Closing Working Capital (the "</w:t>
      </w:r>
      <w:r w:rsidRPr="00FE622A">
        <w:rPr>
          <w:b/>
          <w:sz w:val="22"/>
          <w:szCs w:val="22"/>
        </w:rPr>
        <w:t>Estimated Closing Working Capital</w:t>
      </w:r>
      <w:r w:rsidRPr="00FE622A">
        <w:rPr>
          <w:sz w:val="22"/>
          <w:szCs w:val="22"/>
        </w:rPr>
        <w:t xml:space="preserve">") </w:t>
      </w:r>
      <w:r>
        <w:rPr>
          <w:sz w:val="22"/>
          <w:szCs w:val="22"/>
        </w:rPr>
        <w:t>calculated</w:t>
      </w:r>
      <w:r w:rsidRPr="00FE622A">
        <w:rPr>
          <w:sz w:val="22"/>
          <w:szCs w:val="22"/>
        </w:rPr>
        <w:t xml:space="preserve"> in accordance with IFRS and consistent with the accounting methods, policies, practices and procedures that were used in the preparation of the [Annual Financial Statements].</w:t>
      </w:r>
      <w:r w:rsidRPr="00FE622A">
        <w:rPr>
          <w:b/>
          <w:sz w:val="22"/>
          <w:szCs w:val="22"/>
          <w:vertAlign w:val="superscript"/>
        </w:rPr>
        <w:t>[</w:t>
      </w:r>
      <w:r>
        <w:rPr>
          <w:b/>
          <w:sz w:val="22"/>
          <w:szCs w:val="22"/>
          <w:vertAlign w:val="superscript"/>
        </w:rPr>
        <w:t>5</w:t>
      </w:r>
      <w:r w:rsidRPr="00FE622A">
        <w:rPr>
          <w:b/>
          <w:sz w:val="22"/>
          <w:szCs w:val="22"/>
          <w:vertAlign w:val="superscript"/>
        </w:rPr>
        <w:t>]</w:t>
      </w:r>
    </w:p>
    <w:p w:rsidR="00794A98" w:rsidRPr="00FE622A" w:rsidRDefault="00794A98" w:rsidP="0064689F">
      <w:pPr>
        <w:pStyle w:val="Legal2L3"/>
        <w:rPr>
          <w:sz w:val="22"/>
          <w:szCs w:val="22"/>
        </w:rPr>
      </w:pPr>
      <w:r w:rsidRPr="00FE622A">
        <w:rPr>
          <w:sz w:val="22"/>
          <w:szCs w:val="22"/>
        </w:rPr>
        <w:t>If the Estimated Closing Working Capital as set out in the Estimated Closing Statement:</w:t>
      </w:r>
    </w:p>
    <w:p w:rsidR="00794A98" w:rsidRPr="00FE622A" w:rsidRDefault="00794A98" w:rsidP="0064689F">
      <w:pPr>
        <w:pStyle w:val="Legal2L6"/>
        <w:ind w:left="2160"/>
        <w:rPr>
          <w:sz w:val="22"/>
          <w:szCs w:val="22"/>
        </w:rPr>
      </w:pPr>
      <w:r w:rsidRPr="00FE622A">
        <w:rPr>
          <w:sz w:val="22"/>
          <w:szCs w:val="22"/>
        </w:rPr>
        <w:t>exceeds the Target Working Capital, the Purchase Price payable by the Purchaser to the Vendor at the Closing</w:t>
      </w:r>
      <w:r>
        <w:rPr>
          <w:sz w:val="22"/>
          <w:szCs w:val="22"/>
        </w:rPr>
        <w:t xml:space="preserve"> pursuant to Section [</w:t>
      </w:r>
      <w:r>
        <w:rPr>
          <w:rFonts w:ascii="Arial" w:hAnsi="Arial" w:cs="Arial"/>
          <w:sz w:val="22"/>
          <w:szCs w:val="22"/>
        </w:rPr>
        <w:t>●</w:t>
      </w:r>
      <w:r>
        <w:rPr>
          <w:sz w:val="22"/>
          <w:szCs w:val="22"/>
        </w:rPr>
        <w:t>]</w:t>
      </w:r>
      <w:r w:rsidRPr="00FE622A">
        <w:rPr>
          <w:sz w:val="22"/>
          <w:szCs w:val="22"/>
        </w:rPr>
        <w:t xml:space="preserve"> </w:t>
      </w:r>
      <w:r>
        <w:rPr>
          <w:sz w:val="22"/>
          <w:szCs w:val="22"/>
        </w:rPr>
        <w:t>shall</w:t>
      </w:r>
      <w:r w:rsidRPr="00FE622A">
        <w:rPr>
          <w:sz w:val="22"/>
          <w:szCs w:val="22"/>
        </w:rPr>
        <w:t xml:space="preserve"> be increased by the amount of such excess; or</w:t>
      </w:r>
    </w:p>
    <w:p w:rsidR="00794A98" w:rsidRDefault="00794A98" w:rsidP="0064689F">
      <w:pPr>
        <w:pStyle w:val="Legal2L6"/>
        <w:ind w:left="2160"/>
        <w:rPr>
          <w:sz w:val="22"/>
          <w:szCs w:val="22"/>
        </w:rPr>
      </w:pPr>
      <w:r w:rsidRPr="00FE622A">
        <w:rPr>
          <w:sz w:val="22"/>
          <w:szCs w:val="22"/>
        </w:rPr>
        <w:t xml:space="preserve">is less than the Target Working Capital, the Purchase Price payable by the Purchaser to the Vendor at the Closing </w:t>
      </w:r>
      <w:r>
        <w:rPr>
          <w:sz w:val="22"/>
          <w:szCs w:val="22"/>
        </w:rPr>
        <w:t>pursuant to Section [</w:t>
      </w:r>
      <w:r>
        <w:rPr>
          <w:rFonts w:ascii="Arial" w:hAnsi="Arial" w:cs="Arial"/>
          <w:sz w:val="22"/>
          <w:szCs w:val="22"/>
        </w:rPr>
        <w:t>●</w:t>
      </w:r>
      <w:r>
        <w:rPr>
          <w:sz w:val="22"/>
          <w:szCs w:val="22"/>
        </w:rPr>
        <w:t>] shall</w:t>
      </w:r>
      <w:r w:rsidRPr="00FE622A">
        <w:rPr>
          <w:sz w:val="22"/>
          <w:szCs w:val="22"/>
        </w:rPr>
        <w:t xml:space="preserve"> be decreased by the absolute amount o</w:t>
      </w:r>
      <w:r>
        <w:rPr>
          <w:sz w:val="22"/>
          <w:szCs w:val="22"/>
        </w:rPr>
        <w:t>f such difference,</w:t>
      </w:r>
    </w:p>
    <w:p w:rsidR="00794A98" w:rsidRPr="00FE622A" w:rsidRDefault="00794A98" w:rsidP="0064689F">
      <w:pPr>
        <w:pStyle w:val="Legal2L6"/>
        <w:numPr>
          <w:ilvl w:val="0"/>
          <w:numId w:val="0"/>
        </w:numPr>
        <w:ind w:left="1440"/>
        <w:rPr>
          <w:sz w:val="22"/>
          <w:szCs w:val="22"/>
        </w:rPr>
      </w:pPr>
      <w:r>
        <w:rPr>
          <w:sz w:val="22"/>
          <w:szCs w:val="22"/>
        </w:rPr>
        <w:t>and the Purchase Price shall be adjusted accordingly.</w:t>
      </w:r>
    </w:p>
    <w:p w:rsidR="00794A98" w:rsidRPr="00FE622A" w:rsidRDefault="00794A98" w:rsidP="0064689F">
      <w:pPr>
        <w:pStyle w:val="Legal2L2"/>
        <w:rPr>
          <w:sz w:val="22"/>
          <w:szCs w:val="22"/>
        </w:rPr>
      </w:pPr>
      <w:bookmarkStart w:id="4" w:name="_Ref481575833"/>
      <w:bookmarkStart w:id="5" w:name="_Ref481577916"/>
      <w:r w:rsidRPr="00FE622A">
        <w:rPr>
          <w:sz w:val="22"/>
          <w:szCs w:val="22"/>
        </w:rPr>
        <w:t>Post-Closing Adjustment</w:t>
      </w:r>
      <w:bookmarkEnd w:id="4"/>
      <w:r>
        <w:rPr>
          <w:sz w:val="22"/>
          <w:szCs w:val="22"/>
          <w:vertAlign w:val="superscript"/>
        </w:rPr>
        <w:t>[6</w:t>
      </w:r>
      <w:r w:rsidRPr="00FE622A">
        <w:rPr>
          <w:sz w:val="22"/>
          <w:szCs w:val="22"/>
          <w:vertAlign w:val="superscript"/>
        </w:rPr>
        <w:t>]</w:t>
      </w:r>
      <w:bookmarkEnd w:id="5"/>
    </w:p>
    <w:p w:rsidR="00794A98" w:rsidRPr="00FE622A" w:rsidRDefault="00794A98" w:rsidP="0064689F">
      <w:pPr>
        <w:pStyle w:val="Legal2L3"/>
        <w:rPr>
          <w:sz w:val="22"/>
          <w:szCs w:val="22"/>
        </w:rPr>
      </w:pPr>
      <w:r w:rsidRPr="00FE622A">
        <w:rPr>
          <w:sz w:val="22"/>
          <w:szCs w:val="22"/>
        </w:rPr>
        <w:t>Not later than [</w:t>
      </w:r>
      <w:r w:rsidRPr="00FE622A">
        <w:rPr>
          <w:rFonts w:ascii="Arial" w:hAnsi="Arial" w:cs="Arial"/>
          <w:sz w:val="22"/>
          <w:szCs w:val="22"/>
        </w:rPr>
        <w:t>●</w:t>
      </w:r>
      <w:r w:rsidRPr="00FE622A">
        <w:rPr>
          <w:sz w:val="22"/>
          <w:szCs w:val="22"/>
        </w:rPr>
        <w:t xml:space="preserve"> (</w:t>
      </w:r>
      <w:r w:rsidRPr="00FE622A">
        <w:rPr>
          <w:rFonts w:ascii="Arial" w:hAnsi="Arial" w:cs="Arial"/>
          <w:sz w:val="22"/>
          <w:szCs w:val="22"/>
        </w:rPr>
        <w:t>●)</w:t>
      </w:r>
      <w:r w:rsidRPr="00FE622A">
        <w:rPr>
          <w:sz w:val="22"/>
          <w:szCs w:val="22"/>
        </w:rPr>
        <w:t xml:space="preserve">] </w:t>
      </w:r>
      <w:r>
        <w:rPr>
          <w:sz w:val="22"/>
          <w:szCs w:val="22"/>
        </w:rPr>
        <w:t>Business D</w:t>
      </w:r>
      <w:r w:rsidRPr="00FE622A">
        <w:rPr>
          <w:sz w:val="22"/>
          <w:szCs w:val="22"/>
        </w:rPr>
        <w:t xml:space="preserve">ays after the Closing Date, the Purchaser </w:t>
      </w:r>
      <w:r>
        <w:rPr>
          <w:sz w:val="22"/>
          <w:szCs w:val="22"/>
        </w:rPr>
        <w:t>shall</w:t>
      </w:r>
      <w:r w:rsidRPr="00FE622A">
        <w:rPr>
          <w:sz w:val="22"/>
          <w:szCs w:val="22"/>
        </w:rPr>
        <w:t xml:space="preserve"> prepare and deliver to the Vendor a[n unaudited] statement (the "</w:t>
      </w:r>
      <w:r w:rsidRPr="00FE622A">
        <w:rPr>
          <w:b/>
          <w:sz w:val="22"/>
          <w:szCs w:val="22"/>
        </w:rPr>
        <w:t>Closing Statement</w:t>
      </w:r>
      <w:r>
        <w:rPr>
          <w:sz w:val="22"/>
          <w:szCs w:val="22"/>
        </w:rPr>
        <w:t xml:space="preserve">") </w:t>
      </w:r>
      <w:r w:rsidRPr="00FE622A">
        <w:rPr>
          <w:sz w:val="22"/>
          <w:szCs w:val="22"/>
        </w:rPr>
        <w:t>certified</w:t>
      </w:r>
      <w:r>
        <w:rPr>
          <w:sz w:val="22"/>
          <w:szCs w:val="22"/>
        </w:rPr>
        <w:t xml:space="preserve"> by [an officer of] the Purchaser </w:t>
      </w:r>
      <w:r w:rsidRPr="00FE622A">
        <w:rPr>
          <w:sz w:val="22"/>
          <w:szCs w:val="22"/>
        </w:rPr>
        <w:t xml:space="preserve">[and the Chief Financial Officer of the </w:t>
      </w:r>
      <w:r>
        <w:rPr>
          <w:sz w:val="22"/>
          <w:szCs w:val="22"/>
        </w:rPr>
        <w:t>Company</w:t>
      </w:r>
      <w:r w:rsidRPr="00FE622A">
        <w:rPr>
          <w:sz w:val="22"/>
          <w:szCs w:val="22"/>
        </w:rPr>
        <w:t xml:space="preserve"> (in the case of the Chief Financial Officer of the </w:t>
      </w:r>
      <w:r>
        <w:rPr>
          <w:sz w:val="22"/>
          <w:szCs w:val="22"/>
        </w:rPr>
        <w:t>Company</w:t>
      </w:r>
      <w:r w:rsidRPr="00FE622A">
        <w:rPr>
          <w:sz w:val="22"/>
          <w:szCs w:val="22"/>
        </w:rPr>
        <w:t>, without any personal liability)] setting out (in reasonably sufficient detail) the Closing Working Capital calculated in accordance with IFRS and consistent with the accounting methods, policies, practices and procedures that were used in the preparation of the [Annual Financial Statements].</w:t>
      </w:r>
    </w:p>
    <w:p w:rsidR="00794A98" w:rsidRPr="00FE622A" w:rsidRDefault="00794A98" w:rsidP="0064689F">
      <w:pPr>
        <w:pStyle w:val="Legal2L3"/>
        <w:rPr>
          <w:sz w:val="22"/>
          <w:szCs w:val="22"/>
        </w:rPr>
      </w:pPr>
      <w:r w:rsidRPr="00FE622A">
        <w:rPr>
          <w:sz w:val="22"/>
          <w:szCs w:val="22"/>
        </w:rPr>
        <w:t xml:space="preserve">If requested by the Vendor, the Purchaser </w:t>
      </w:r>
      <w:r>
        <w:rPr>
          <w:sz w:val="22"/>
          <w:szCs w:val="22"/>
        </w:rPr>
        <w:t>shall</w:t>
      </w:r>
      <w:r w:rsidRPr="00FE622A">
        <w:rPr>
          <w:sz w:val="22"/>
          <w:szCs w:val="22"/>
        </w:rPr>
        <w:t xml:space="preserve"> permit the Vendor and its auditors or other representatives to review the working papers and other documentation used or prepared in connection with the preparation of, or which otherwise form the basis of, the Closing Statement</w:t>
      </w:r>
      <w:r>
        <w:rPr>
          <w:sz w:val="22"/>
          <w:szCs w:val="22"/>
        </w:rPr>
        <w:t xml:space="preserve"> for a period of </w:t>
      </w:r>
      <w:r w:rsidRPr="00FE622A">
        <w:rPr>
          <w:sz w:val="22"/>
          <w:szCs w:val="22"/>
        </w:rPr>
        <w:t>[</w:t>
      </w:r>
      <w:r w:rsidRPr="00FE622A">
        <w:rPr>
          <w:rFonts w:ascii="Arial" w:hAnsi="Arial" w:cs="Arial"/>
          <w:sz w:val="22"/>
          <w:szCs w:val="22"/>
        </w:rPr>
        <w:t>●</w:t>
      </w:r>
      <w:r w:rsidRPr="00FE622A">
        <w:rPr>
          <w:sz w:val="22"/>
          <w:szCs w:val="22"/>
        </w:rPr>
        <w:t xml:space="preserve"> (</w:t>
      </w:r>
      <w:r w:rsidRPr="00FE622A">
        <w:rPr>
          <w:rFonts w:ascii="Arial" w:hAnsi="Arial" w:cs="Arial"/>
          <w:sz w:val="22"/>
          <w:szCs w:val="22"/>
        </w:rPr>
        <w:t>●)</w:t>
      </w:r>
      <w:r w:rsidRPr="00FE622A">
        <w:rPr>
          <w:sz w:val="22"/>
          <w:szCs w:val="22"/>
        </w:rPr>
        <w:t xml:space="preserve">] </w:t>
      </w:r>
      <w:r>
        <w:rPr>
          <w:sz w:val="22"/>
          <w:szCs w:val="22"/>
        </w:rPr>
        <w:t>Business D</w:t>
      </w:r>
      <w:r w:rsidRPr="00FE622A">
        <w:rPr>
          <w:sz w:val="22"/>
          <w:szCs w:val="22"/>
        </w:rPr>
        <w:t>ays from the Vendor's receipt of the Closing Statement (the "</w:t>
      </w:r>
      <w:r w:rsidRPr="00FE622A">
        <w:rPr>
          <w:b/>
          <w:sz w:val="22"/>
          <w:szCs w:val="22"/>
        </w:rPr>
        <w:t>Review Period</w:t>
      </w:r>
      <w:r w:rsidRPr="00FE622A">
        <w:rPr>
          <w:sz w:val="22"/>
          <w:szCs w:val="22"/>
        </w:rPr>
        <w:t>").</w:t>
      </w:r>
    </w:p>
    <w:p w:rsidR="00794A98" w:rsidRPr="001C4FDE" w:rsidRDefault="00794A98" w:rsidP="0064689F">
      <w:pPr>
        <w:pStyle w:val="Legal2L3"/>
        <w:rPr>
          <w:sz w:val="22"/>
          <w:szCs w:val="22"/>
        </w:rPr>
      </w:pPr>
      <w:r w:rsidRPr="001C4FDE">
        <w:rPr>
          <w:sz w:val="22"/>
          <w:szCs w:val="22"/>
        </w:rPr>
        <w:t>If the Vendor delivers written notice (the "</w:t>
      </w:r>
      <w:r w:rsidRPr="001C4FDE">
        <w:rPr>
          <w:b/>
          <w:sz w:val="22"/>
          <w:szCs w:val="22"/>
        </w:rPr>
        <w:t>Dispute Notice</w:t>
      </w:r>
      <w:r w:rsidRPr="001C4FDE">
        <w:rPr>
          <w:sz w:val="22"/>
          <w:szCs w:val="22"/>
        </w:rPr>
        <w:t>") to the Purchaser that it disputes the Closing Statement prior to the end of the Review Period</w:t>
      </w:r>
      <w:r w:rsidRPr="001C4FDE">
        <w:rPr>
          <w:b/>
          <w:sz w:val="22"/>
          <w:szCs w:val="22"/>
          <w:vertAlign w:val="superscript"/>
        </w:rPr>
        <w:t>[</w:t>
      </w:r>
      <w:r>
        <w:rPr>
          <w:b/>
          <w:sz w:val="22"/>
          <w:szCs w:val="22"/>
          <w:vertAlign w:val="superscript"/>
        </w:rPr>
        <w:t>7</w:t>
      </w:r>
      <w:r w:rsidRPr="001C4FDE">
        <w:rPr>
          <w:b/>
          <w:sz w:val="22"/>
          <w:szCs w:val="22"/>
          <w:vertAlign w:val="superscript"/>
        </w:rPr>
        <w:t>]</w:t>
      </w:r>
      <w:r w:rsidRPr="001C4FDE">
        <w:rPr>
          <w:sz w:val="22"/>
          <w:szCs w:val="22"/>
        </w:rPr>
        <w:t xml:space="preserve"> (which Dispute Notice shall indicate each disputed item or amount in the Closing Statement and set forth the Vendor's reasonably detailed calculation of Closing Working Capital) and the Parties cannot reach agreement on the Closing Statement within [</w:t>
      </w:r>
      <w:r w:rsidRPr="001C4FDE">
        <w:rPr>
          <w:rFonts w:ascii="Arial" w:hAnsi="Arial" w:cs="Arial"/>
          <w:sz w:val="22"/>
          <w:szCs w:val="22"/>
        </w:rPr>
        <w:t>●</w:t>
      </w:r>
      <w:r w:rsidRPr="001C4FDE">
        <w:rPr>
          <w:sz w:val="22"/>
          <w:szCs w:val="22"/>
        </w:rPr>
        <w:t xml:space="preserve"> (</w:t>
      </w:r>
      <w:r w:rsidRPr="001C4FDE">
        <w:rPr>
          <w:rFonts w:ascii="Arial" w:hAnsi="Arial" w:cs="Arial"/>
          <w:sz w:val="22"/>
          <w:szCs w:val="22"/>
        </w:rPr>
        <w:t>●)</w:t>
      </w:r>
      <w:r w:rsidRPr="001C4FDE">
        <w:rPr>
          <w:sz w:val="22"/>
          <w:szCs w:val="22"/>
        </w:rPr>
        <w:t>] Business Days after the Dispute Notice is delivered to the Purchaser, the dispute shall be referred for expert determination to [an audit partner at the [●] office of [●] chosen by the managing partner of such office][</w:t>
      </w:r>
      <w:r w:rsidRPr="001C4FDE">
        <w:rPr>
          <w:i/>
          <w:sz w:val="22"/>
          <w:szCs w:val="22"/>
        </w:rPr>
        <w:t>Alternate</w:t>
      </w:r>
      <w:r w:rsidRPr="001C4FDE">
        <w:rPr>
          <w:sz w:val="22"/>
          <w:szCs w:val="22"/>
        </w:rPr>
        <w:t>: an audit partner of a ["big four"][nationally recognized] accounting firm mutually agreed between the Purchaser and the Vendor, or if the Purchaser and the Vendor cannot so agree</w:t>
      </w:r>
      <w:r>
        <w:rPr>
          <w:sz w:val="22"/>
          <w:szCs w:val="22"/>
        </w:rPr>
        <w:t xml:space="preserve"> within a period of [</w:t>
      </w:r>
      <w:r>
        <w:rPr>
          <w:rFonts w:ascii="Arial" w:hAnsi="Arial" w:cs="Arial"/>
          <w:sz w:val="22"/>
          <w:szCs w:val="22"/>
        </w:rPr>
        <w:t>●</w:t>
      </w:r>
      <w:r>
        <w:rPr>
          <w:sz w:val="22"/>
          <w:szCs w:val="22"/>
        </w:rPr>
        <w:t>] Business Days after the dispute is referred for expert determination</w:t>
      </w:r>
      <w:r w:rsidRPr="001C4FDE">
        <w:rPr>
          <w:sz w:val="22"/>
          <w:szCs w:val="22"/>
        </w:rPr>
        <w:t>, then submitted unilaterally by either the Purchaser or the Vendor to an audit partner at the [●] office of [●] chosen by the managing partner of such office]</w:t>
      </w:r>
      <w:r w:rsidRPr="001C4FDE">
        <w:rPr>
          <w:b/>
          <w:sz w:val="22"/>
          <w:szCs w:val="22"/>
          <w:vertAlign w:val="superscript"/>
        </w:rPr>
        <w:t>[</w:t>
      </w:r>
      <w:r>
        <w:rPr>
          <w:b/>
          <w:sz w:val="22"/>
          <w:szCs w:val="22"/>
          <w:vertAlign w:val="superscript"/>
        </w:rPr>
        <w:t>8</w:t>
      </w:r>
      <w:r w:rsidRPr="001C4FDE">
        <w:rPr>
          <w:b/>
          <w:sz w:val="22"/>
          <w:szCs w:val="22"/>
          <w:vertAlign w:val="superscript"/>
        </w:rPr>
        <w:t>]</w:t>
      </w:r>
      <w:r w:rsidRPr="001C4FDE">
        <w:rPr>
          <w:sz w:val="22"/>
          <w:szCs w:val="22"/>
        </w:rPr>
        <w:t xml:space="preserve"> (as applicable, the "</w:t>
      </w:r>
      <w:r w:rsidRPr="001C4FDE">
        <w:rPr>
          <w:b/>
          <w:sz w:val="22"/>
          <w:szCs w:val="22"/>
        </w:rPr>
        <w:t>Accounting Expert</w:t>
      </w:r>
      <w:r w:rsidRPr="001C4FDE">
        <w:rPr>
          <w:sz w:val="22"/>
          <w:szCs w:val="22"/>
        </w:rPr>
        <w:t xml:space="preserve">"); </w:t>
      </w:r>
      <w:r>
        <w:rPr>
          <w:sz w:val="22"/>
          <w:szCs w:val="22"/>
        </w:rPr>
        <w:t>[</w:t>
      </w:r>
      <w:r w:rsidRPr="003C38D6">
        <w:rPr>
          <w:sz w:val="22"/>
          <w:szCs w:val="22"/>
        </w:rPr>
        <w:t>provided that the Closing Working Capital determined by the Accounting Expert shall be no less than the amount of the Closing Working Capital set forth in the Closing Statement and no more than the amount of the Closing Working Capital set forth in the Dispute Notice</w:t>
      </w:r>
      <w:r>
        <w:rPr>
          <w:sz w:val="22"/>
          <w:szCs w:val="22"/>
        </w:rPr>
        <w:t>]</w:t>
      </w:r>
      <w:r w:rsidRPr="001C4FDE">
        <w:rPr>
          <w:b/>
          <w:sz w:val="22"/>
          <w:szCs w:val="22"/>
          <w:vertAlign w:val="superscript"/>
        </w:rPr>
        <w:t>[</w:t>
      </w:r>
      <w:r>
        <w:rPr>
          <w:b/>
          <w:sz w:val="22"/>
          <w:szCs w:val="22"/>
          <w:vertAlign w:val="superscript"/>
        </w:rPr>
        <w:t>9</w:t>
      </w:r>
      <w:r w:rsidRPr="001C4FDE">
        <w:rPr>
          <w:b/>
          <w:sz w:val="22"/>
          <w:szCs w:val="22"/>
          <w:vertAlign w:val="superscript"/>
        </w:rPr>
        <w:t>]</w:t>
      </w:r>
      <w:r w:rsidRPr="001C4FDE">
        <w:rPr>
          <w:sz w:val="22"/>
          <w:szCs w:val="22"/>
        </w:rPr>
        <w:t>.</w:t>
      </w:r>
      <w:r>
        <w:rPr>
          <w:sz w:val="22"/>
          <w:szCs w:val="22"/>
        </w:rPr>
        <w:t xml:space="preserve"> </w:t>
      </w:r>
      <w:r w:rsidRPr="001C4FDE">
        <w:rPr>
          <w:sz w:val="22"/>
          <w:szCs w:val="22"/>
        </w:rPr>
        <w:t>The determination by the Accounting Expert shall, to the extent practicable, be made within [</w:t>
      </w:r>
      <w:r w:rsidRPr="001C4FDE">
        <w:rPr>
          <w:rFonts w:ascii="Arial" w:hAnsi="Arial" w:cs="Arial"/>
          <w:sz w:val="22"/>
          <w:szCs w:val="22"/>
        </w:rPr>
        <w:t xml:space="preserve">● </w:t>
      </w:r>
      <w:r w:rsidRPr="001C4FDE">
        <w:rPr>
          <w:sz w:val="22"/>
          <w:szCs w:val="22"/>
        </w:rPr>
        <w:t>(</w:t>
      </w:r>
      <w:r w:rsidRPr="001C4FDE">
        <w:rPr>
          <w:rFonts w:ascii="Arial" w:hAnsi="Arial" w:cs="Arial"/>
          <w:sz w:val="22"/>
          <w:szCs w:val="22"/>
        </w:rPr>
        <w:t>●)</w:t>
      </w:r>
      <w:r w:rsidRPr="001C4FDE">
        <w:rPr>
          <w:sz w:val="22"/>
          <w:szCs w:val="22"/>
        </w:rPr>
        <w:t>] Business Days of such referral and shall be final and binding on the Parties.  [The costs of the Accounting Expert shall be borne by the Party losing the majority of the amount at issue in the expert determination.]</w:t>
      </w:r>
      <w:r>
        <w:rPr>
          <w:b/>
          <w:sz w:val="22"/>
          <w:szCs w:val="22"/>
          <w:vertAlign w:val="superscript"/>
        </w:rPr>
        <w:t>[10</w:t>
      </w:r>
      <w:r w:rsidRPr="001C4FDE">
        <w:rPr>
          <w:b/>
          <w:sz w:val="22"/>
          <w:szCs w:val="22"/>
          <w:vertAlign w:val="superscript"/>
        </w:rPr>
        <w:t>]</w:t>
      </w:r>
    </w:p>
    <w:p w:rsidR="00794A98" w:rsidRPr="00FE622A" w:rsidRDefault="00794A98" w:rsidP="0064689F">
      <w:pPr>
        <w:pStyle w:val="Legal2L3"/>
        <w:rPr>
          <w:sz w:val="22"/>
          <w:szCs w:val="22"/>
        </w:rPr>
      </w:pPr>
      <w:r w:rsidRPr="00FE622A">
        <w:rPr>
          <w:sz w:val="22"/>
          <w:szCs w:val="22"/>
        </w:rPr>
        <w:t xml:space="preserve">If the Vendor has not delivered to the Purchaser a Dispute Notice by the end of the Review Period, the Closing Working Capital set out in the Closing Statement shall be </w:t>
      </w:r>
      <w:r>
        <w:rPr>
          <w:sz w:val="22"/>
          <w:szCs w:val="22"/>
        </w:rPr>
        <w:t xml:space="preserve">deemed </w:t>
      </w:r>
      <w:r w:rsidRPr="00FE622A">
        <w:rPr>
          <w:sz w:val="22"/>
          <w:szCs w:val="22"/>
        </w:rPr>
        <w:t>binding and conclusive on the parties for purposes of this Section 1.</w:t>
      </w:r>
    </w:p>
    <w:p w:rsidR="00794A98" w:rsidRPr="00FE622A" w:rsidRDefault="00794A98" w:rsidP="0064689F">
      <w:pPr>
        <w:pStyle w:val="Legal2L3"/>
        <w:rPr>
          <w:sz w:val="22"/>
          <w:szCs w:val="22"/>
        </w:rPr>
      </w:pPr>
      <w:r w:rsidRPr="00FE622A">
        <w:rPr>
          <w:sz w:val="22"/>
          <w:szCs w:val="22"/>
        </w:rPr>
        <w:t>If the Closing Working Capital as set out in the Closing Statement</w:t>
      </w:r>
      <w:r>
        <w:rPr>
          <w:sz w:val="22"/>
          <w:szCs w:val="22"/>
        </w:rPr>
        <w:t xml:space="preserve"> (if the Parties have agreed upon the Closing Statement or the Closing Statement is deemed binding and conclusive pursuant to Section 1.2(d))</w:t>
      </w:r>
      <w:r w:rsidRPr="00FE622A">
        <w:rPr>
          <w:sz w:val="22"/>
          <w:szCs w:val="22"/>
        </w:rPr>
        <w:t xml:space="preserve"> or as determined by the Accounting Expert</w:t>
      </w:r>
      <w:r>
        <w:rPr>
          <w:sz w:val="22"/>
          <w:szCs w:val="22"/>
        </w:rPr>
        <w:t xml:space="preserve"> (if a Dispute Notice was delivered)</w:t>
      </w:r>
      <w:r w:rsidRPr="00FE622A">
        <w:rPr>
          <w:sz w:val="22"/>
          <w:szCs w:val="22"/>
        </w:rPr>
        <w:t>, as the case may be:</w:t>
      </w:r>
    </w:p>
    <w:p w:rsidR="00794A98" w:rsidRPr="00FE622A" w:rsidRDefault="00794A98" w:rsidP="0064689F">
      <w:pPr>
        <w:pStyle w:val="Legal2L6"/>
        <w:ind w:left="2160"/>
        <w:rPr>
          <w:sz w:val="22"/>
          <w:szCs w:val="22"/>
        </w:rPr>
      </w:pPr>
      <w:r w:rsidRPr="00FE622A">
        <w:rPr>
          <w:sz w:val="22"/>
          <w:szCs w:val="22"/>
        </w:rPr>
        <w:t xml:space="preserve">exceeds the Estimated Closing Working Capital, the Purchaser </w:t>
      </w:r>
      <w:r>
        <w:rPr>
          <w:sz w:val="22"/>
          <w:szCs w:val="22"/>
        </w:rPr>
        <w:t>shall</w:t>
      </w:r>
      <w:r w:rsidRPr="00FE622A">
        <w:rPr>
          <w:sz w:val="22"/>
          <w:szCs w:val="22"/>
        </w:rPr>
        <w:t>, no later than [</w:t>
      </w:r>
      <w:r>
        <w:rPr>
          <w:rFonts w:ascii="Arial" w:hAnsi="Arial" w:cs="Arial"/>
          <w:sz w:val="22"/>
          <w:szCs w:val="22"/>
        </w:rPr>
        <w:t>●</w:t>
      </w:r>
      <w:r w:rsidRPr="00FE622A">
        <w:rPr>
          <w:sz w:val="22"/>
          <w:szCs w:val="22"/>
        </w:rPr>
        <w:t xml:space="preserve">] Business Days after the date of such determination, </w:t>
      </w:r>
      <w:r>
        <w:rPr>
          <w:sz w:val="22"/>
          <w:szCs w:val="22"/>
        </w:rPr>
        <w:t>pay the amount of such e</w:t>
      </w:r>
      <w:r w:rsidRPr="00FE622A">
        <w:rPr>
          <w:sz w:val="22"/>
          <w:szCs w:val="22"/>
        </w:rPr>
        <w:t>xcess to the Vendor; or</w:t>
      </w:r>
    </w:p>
    <w:p w:rsidR="00794A98" w:rsidRPr="00FE622A" w:rsidRDefault="00794A98" w:rsidP="0064689F">
      <w:pPr>
        <w:pStyle w:val="Legal2L6"/>
        <w:ind w:left="2160"/>
        <w:rPr>
          <w:sz w:val="22"/>
          <w:szCs w:val="22"/>
        </w:rPr>
      </w:pPr>
      <w:r w:rsidRPr="00FE622A">
        <w:rPr>
          <w:sz w:val="22"/>
          <w:szCs w:val="22"/>
        </w:rPr>
        <w:t xml:space="preserve">is less than the Estimated Closing Working Capital, the Vendor </w:t>
      </w:r>
      <w:r>
        <w:rPr>
          <w:sz w:val="22"/>
          <w:szCs w:val="22"/>
        </w:rPr>
        <w:t>shall</w:t>
      </w:r>
      <w:r w:rsidRPr="00FE622A">
        <w:rPr>
          <w:sz w:val="22"/>
          <w:szCs w:val="22"/>
        </w:rPr>
        <w:t>, no later than [</w:t>
      </w:r>
      <w:r>
        <w:rPr>
          <w:rFonts w:ascii="Arial" w:hAnsi="Arial" w:cs="Arial"/>
          <w:sz w:val="22"/>
          <w:szCs w:val="22"/>
        </w:rPr>
        <w:t>●</w:t>
      </w:r>
      <w:r w:rsidRPr="00FE622A">
        <w:rPr>
          <w:sz w:val="22"/>
          <w:szCs w:val="22"/>
        </w:rPr>
        <w:t>] Business Days after the date of such determination, pay the absolute amount of</w:t>
      </w:r>
      <w:r>
        <w:rPr>
          <w:sz w:val="22"/>
          <w:szCs w:val="22"/>
        </w:rPr>
        <w:t xml:space="preserve"> such </w:t>
      </w:r>
      <w:r w:rsidRPr="00FE622A">
        <w:rPr>
          <w:sz w:val="22"/>
          <w:szCs w:val="22"/>
        </w:rPr>
        <w:t>difference to the Purchaser,</w:t>
      </w:r>
    </w:p>
    <w:p w:rsidR="00794A98" w:rsidRPr="00FE622A" w:rsidRDefault="00794A98" w:rsidP="0064689F">
      <w:pPr>
        <w:pStyle w:val="Legal2L6"/>
        <w:numPr>
          <w:ilvl w:val="0"/>
          <w:numId w:val="0"/>
        </w:numPr>
        <w:ind w:left="1440"/>
        <w:rPr>
          <w:sz w:val="22"/>
          <w:szCs w:val="22"/>
        </w:rPr>
      </w:pPr>
      <w:r w:rsidRPr="00FE622A">
        <w:rPr>
          <w:sz w:val="22"/>
          <w:szCs w:val="22"/>
        </w:rPr>
        <w:t xml:space="preserve">and the Purchase Price </w:t>
      </w:r>
      <w:r>
        <w:rPr>
          <w:sz w:val="22"/>
          <w:szCs w:val="22"/>
        </w:rPr>
        <w:t>shall</w:t>
      </w:r>
      <w:r w:rsidRPr="00FE622A">
        <w:rPr>
          <w:sz w:val="22"/>
          <w:szCs w:val="22"/>
        </w:rPr>
        <w:t xml:space="preserve"> be adjusted accordingly.</w:t>
      </w:r>
      <w:r>
        <w:rPr>
          <w:b/>
          <w:sz w:val="22"/>
          <w:szCs w:val="22"/>
          <w:vertAlign w:val="superscript"/>
        </w:rPr>
        <w:t>[11</w:t>
      </w:r>
      <w:r w:rsidRPr="00FE622A">
        <w:rPr>
          <w:b/>
          <w:sz w:val="22"/>
          <w:szCs w:val="22"/>
          <w:vertAlign w:val="superscript"/>
        </w:rPr>
        <w:t>]</w:t>
      </w:r>
    </w:p>
    <w:p w:rsidR="00794A98" w:rsidRPr="00E05444" w:rsidRDefault="00794A98" w:rsidP="0064689F">
      <w:pPr>
        <w:pStyle w:val="Legal2L2"/>
        <w:tabs>
          <w:tab w:val="num" w:pos="720"/>
        </w:tabs>
        <w:ind w:left="720"/>
        <w:rPr>
          <w:b w:val="0"/>
          <w:sz w:val="22"/>
          <w:szCs w:val="22"/>
        </w:rPr>
      </w:pPr>
      <w:r>
        <w:rPr>
          <w:sz w:val="22"/>
          <w:szCs w:val="22"/>
        </w:rPr>
        <w:t>Cooperation</w:t>
      </w:r>
      <w:r w:rsidRPr="00E05444">
        <w:rPr>
          <w:sz w:val="22"/>
          <w:szCs w:val="22"/>
        </w:rPr>
        <w:t xml:space="preserve">. </w:t>
      </w:r>
      <w:r>
        <w:rPr>
          <w:sz w:val="22"/>
          <w:szCs w:val="22"/>
        </w:rPr>
        <w:t xml:space="preserve"> </w:t>
      </w:r>
      <w:r w:rsidRPr="00E05444">
        <w:rPr>
          <w:b w:val="0"/>
          <w:sz w:val="22"/>
          <w:szCs w:val="22"/>
        </w:rPr>
        <w:t>The Purchaser and the Vendor shall, and shall cause the Company and its auditors and accountants to, cooperate and assist in the preparation of the Closing Statement and the calculation and determination of the Closing Working Capital, including making available books, financial and accounting records, work papers and personnel.</w:t>
      </w:r>
    </w:p>
    <w:p w:rsidR="00794A98" w:rsidRPr="00E05444" w:rsidRDefault="00794A98" w:rsidP="0064689F">
      <w:pPr>
        <w:pStyle w:val="Legal2L2"/>
        <w:tabs>
          <w:tab w:val="num" w:pos="720"/>
        </w:tabs>
        <w:ind w:left="720"/>
        <w:rPr>
          <w:sz w:val="22"/>
          <w:szCs w:val="22"/>
        </w:rPr>
      </w:pPr>
      <w:r w:rsidRPr="00E05444">
        <w:rPr>
          <w:sz w:val="22"/>
          <w:szCs w:val="22"/>
        </w:rPr>
        <w:t>Payments and Interest on Adjustments</w:t>
      </w:r>
    </w:p>
    <w:p w:rsidR="00794A98" w:rsidRPr="00FE622A" w:rsidRDefault="00794A98" w:rsidP="0064689F">
      <w:pPr>
        <w:pStyle w:val="Legal2L3"/>
        <w:rPr>
          <w:sz w:val="22"/>
          <w:szCs w:val="22"/>
        </w:rPr>
      </w:pPr>
      <w:r w:rsidRPr="00FE622A">
        <w:rPr>
          <w:sz w:val="22"/>
          <w:szCs w:val="22"/>
        </w:rPr>
        <w:t>Any amount payable by the Purchaser or the Vendor under this Section </w:t>
      </w:r>
      <w:r w:rsidRPr="00FE622A">
        <w:rPr>
          <w:sz w:val="22"/>
          <w:szCs w:val="22"/>
        </w:rPr>
        <w:fldChar w:fldCharType="begin"/>
      </w:r>
      <w:r w:rsidRPr="00FE622A">
        <w:rPr>
          <w:sz w:val="22"/>
          <w:szCs w:val="22"/>
        </w:rPr>
        <w:instrText xml:space="preserve"> REF _Ref481578197 \w \h  \* MERGEFORMAT </w:instrText>
      </w:r>
      <w:r w:rsidRPr="00FE622A">
        <w:rPr>
          <w:sz w:val="22"/>
          <w:szCs w:val="22"/>
        </w:rPr>
      </w:r>
      <w:r w:rsidRPr="00FE622A">
        <w:rPr>
          <w:sz w:val="22"/>
          <w:szCs w:val="22"/>
        </w:rPr>
        <w:fldChar w:fldCharType="separate"/>
      </w:r>
      <w:r>
        <w:rPr>
          <w:sz w:val="22"/>
          <w:szCs w:val="22"/>
        </w:rPr>
        <w:t>1</w:t>
      </w:r>
      <w:r w:rsidRPr="00FE622A">
        <w:rPr>
          <w:sz w:val="22"/>
          <w:szCs w:val="22"/>
        </w:rPr>
        <w:fldChar w:fldCharType="end"/>
      </w:r>
      <w:r w:rsidRPr="00FE622A">
        <w:rPr>
          <w:sz w:val="22"/>
          <w:szCs w:val="22"/>
        </w:rPr>
        <w:t xml:space="preserve"> </w:t>
      </w:r>
      <w:r>
        <w:rPr>
          <w:sz w:val="22"/>
          <w:szCs w:val="22"/>
        </w:rPr>
        <w:t>shall</w:t>
      </w:r>
      <w:r w:rsidRPr="00FE622A">
        <w:rPr>
          <w:sz w:val="22"/>
          <w:szCs w:val="22"/>
        </w:rPr>
        <w:t xml:space="preserve"> be made by wire transfer of immediately available funds to an account specified in writing by the </w:t>
      </w:r>
      <w:r>
        <w:rPr>
          <w:sz w:val="22"/>
          <w:szCs w:val="22"/>
        </w:rPr>
        <w:t>Vendor or the Purchaser</w:t>
      </w:r>
      <w:r w:rsidRPr="00FE622A">
        <w:rPr>
          <w:sz w:val="22"/>
          <w:szCs w:val="22"/>
        </w:rPr>
        <w:t>, as applicable.</w:t>
      </w:r>
    </w:p>
    <w:p w:rsidR="00794A98" w:rsidRPr="00FE622A" w:rsidRDefault="00794A98" w:rsidP="0064689F">
      <w:pPr>
        <w:pStyle w:val="Legal2L3"/>
        <w:rPr>
          <w:sz w:val="22"/>
          <w:szCs w:val="22"/>
        </w:rPr>
      </w:pPr>
      <w:r w:rsidRPr="00FE622A">
        <w:rPr>
          <w:sz w:val="22"/>
          <w:szCs w:val="22"/>
        </w:rPr>
        <w:t>Any amount payable by the Purchaser or the Vendors under this Section </w:t>
      </w:r>
      <w:r w:rsidRPr="00FE622A">
        <w:rPr>
          <w:sz w:val="22"/>
          <w:szCs w:val="22"/>
        </w:rPr>
        <w:fldChar w:fldCharType="begin"/>
      </w:r>
      <w:r w:rsidRPr="00FE622A">
        <w:rPr>
          <w:sz w:val="22"/>
          <w:szCs w:val="22"/>
        </w:rPr>
        <w:instrText xml:space="preserve"> REF _Ref481578197 \w \h  \* MERGEFORMAT </w:instrText>
      </w:r>
      <w:r w:rsidRPr="00FE622A">
        <w:rPr>
          <w:sz w:val="22"/>
          <w:szCs w:val="22"/>
        </w:rPr>
      </w:r>
      <w:r w:rsidRPr="00FE622A">
        <w:rPr>
          <w:sz w:val="22"/>
          <w:szCs w:val="22"/>
        </w:rPr>
        <w:fldChar w:fldCharType="separate"/>
      </w:r>
      <w:r>
        <w:rPr>
          <w:sz w:val="22"/>
          <w:szCs w:val="22"/>
        </w:rPr>
        <w:t>1</w:t>
      </w:r>
      <w:r w:rsidRPr="00FE622A">
        <w:rPr>
          <w:sz w:val="22"/>
          <w:szCs w:val="22"/>
        </w:rPr>
        <w:fldChar w:fldCharType="end"/>
      </w:r>
      <w:r w:rsidRPr="00FE622A">
        <w:rPr>
          <w:sz w:val="22"/>
          <w:szCs w:val="22"/>
        </w:rPr>
        <w:t xml:space="preserve"> shall require the payment of interest on such amount at </w:t>
      </w:r>
      <w:r>
        <w:rPr>
          <w:sz w:val="22"/>
          <w:szCs w:val="22"/>
        </w:rPr>
        <w:t>a rate per annum of [</w:t>
      </w:r>
      <w:r>
        <w:rPr>
          <w:rFonts w:ascii="Arial" w:hAnsi="Arial" w:cs="Arial"/>
          <w:sz w:val="22"/>
          <w:szCs w:val="22"/>
        </w:rPr>
        <w:t>●</w:t>
      </w:r>
      <w:r>
        <w:rPr>
          <w:sz w:val="22"/>
          <w:szCs w:val="22"/>
        </w:rPr>
        <w:t xml:space="preserve">] </w:t>
      </w:r>
      <w:r w:rsidRPr="00FE622A">
        <w:rPr>
          <w:sz w:val="22"/>
          <w:szCs w:val="22"/>
        </w:rPr>
        <w:t xml:space="preserve">calculated from, and including, the Closing Date to, but excluding, the date of payment (calculated on the basis of a year of 365 days) and the Purchase Price </w:t>
      </w:r>
      <w:r>
        <w:rPr>
          <w:sz w:val="22"/>
          <w:szCs w:val="22"/>
        </w:rPr>
        <w:t>shall</w:t>
      </w:r>
      <w:r w:rsidRPr="00FE622A">
        <w:rPr>
          <w:sz w:val="22"/>
          <w:szCs w:val="22"/>
        </w:rPr>
        <w:t xml:space="preserve"> be adjusted accordingly.</w:t>
      </w:r>
      <w:r w:rsidRPr="000641FE">
        <w:rPr>
          <w:b/>
          <w:sz w:val="22"/>
          <w:szCs w:val="22"/>
          <w:vertAlign w:val="superscript"/>
        </w:rPr>
        <w:t xml:space="preserve"> </w:t>
      </w:r>
      <w:r>
        <w:rPr>
          <w:b/>
          <w:sz w:val="22"/>
          <w:szCs w:val="22"/>
          <w:vertAlign w:val="superscript"/>
        </w:rPr>
        <w:t>[12</w:t>
      </w:r>
      <w:r w:rsidRPr="00FE622A">
        <w:rPr>
          <w:b/>
          <w:sz w:val="22"/>
          <w:szCs w:val="22"/>
          <w:vertAlign w:val="superscript"/>
        </w:rPr>
        <w:t>]</w:t>
      </w:r>
    </w:p>
    <w:p w:rsidR="00794A98" w:rsidRPr="00FE622A" w:rsidRDefault="00794A98" w:rsidP="0064689F">
      <w:pPr>
        <w:pStyle w:val="Legal2L3"/>
        <w:numPr>
          <w:ilvl w:val="0"/>
          <w:numId w:val="0"/>
        </w:numPr>
        <w:ind w:left="1440"/>
        <w:rPr>
          <w:sz w:val="22"/>
          <w:szCs w:val="22"/>
        </w:rPr>
      </w:pPr>
    </w:p>
    <w:p w:rsidR="00794A98" w:rsidRPr="00FE622A" w:rsidRDefault="00794A98" w:rsidP="0064689F">
      <w:pPr>
        <w:pStyle w:val="MTBody"/>
        <w:jc w:val="center"/>
        <w:rPr>
          <w:rFonts w:ascii="Times New Roman" w:hAnsi="Times New Roman" w:cs="Times New Roman"/>
          <w:b/>
        </w:rPr>
      </w:pPr>
      <w:r w:rsidRPr="00FE622A">
        <w:rPr>
          <w:rFonts w:ascii="Times New Roman" w:hAnsi="Times New Roman" w:cs="Times New Roman"/>
          <w:b/>
        </w:rPr>
        <w:t>*  *  *  *  *  *  *  *  *  *  *  *  *  *</w:t>
      </w:r>
    </w:p>
    <w:p w:rsidR="00794A98" w:rsidRPr="00E05444" w:rsidRDefault="00794A98" w:rsidP="0064689F">
      <w:pPr>
        <w:pStyle w:val="MTBody"/>
        <w:jc w:val="center"/>
        <w:rPr>
          <w:rFonts w:ascii="Times New Roman" w:eastAsia="Arial" w:hAnsi="Times New Roman" w:cs="Times New Roman"/>
          <w:b/>
          <w:u w:val="single"/>
        </w:rPr>
      </w:pPr>
      <w:r w:rsidRPr="00FE622A">
        <w:rPr>
          <w:rFonts w:ascii="Times New Roman" w:hAnsi="Times New Roman" w:cs="Times New Roman"/>
          <w:b/>
        </w:rPr>
        <w:br w:type="page"/>
      </w:r>
      <w:r w:rsidRPr="00E05444">
        <w:rPr>
          <w:rFonts w:ascii="Times New Roman" w:eastAsia="Arial" w:hAnsi="Times New Roman" w:cs="Times New Roman"/>
          <w:b/>
          <w:u w:val="single"/>
        </w:rPr>
        <w:t>GENERAL COMMENTARY</w:t>
      </w:r>
    </w:p>
    <w:p w:rsidR="00794A98" w:rsidRPr="00E05444" w:rsidRDefault="00794A98" w:rsidP="0064689F">
      <w:pPr>
        <w:spacing w:after="240"/>
        <w:jc w:val="both"/>
        <w:rPr>
          <w:rFonts w:ascii="Times New Roman" w:eastAsia="Arial" w:hAnsi="Times New Roman" w:cs="Times New Roman"/>
        </w:rPr>
      </w:pPr>
      <w:r w:rsidRPr="00E05444">
        <w:rPr>
          <w:rFonts w:ascii="Times New Roman" w:eastAsia="Arial" w:hAnsi="Times New Roman" w:cs="Times New Roman"/>
          <w:b/>
        </w:rPr>
        <w:t>[A]</w:t>
      </w:r>
      <w:r w:rsidRPr="00E05444">
        <w:rPr>
          <w:rFonts w:ascii="Times New Roman" w:eastAsia="Arial" w:hAnsi="Times New Roman" w:cs="Times New Roman"/>
          <w:b/>
        </w:rPr>
        <w:tab/>
      </w:r>
      <w:r w:rsidRPr="00E05444">
        <w:rPr>
          <w:rFonts w:ascii="Times New Roman" w:eastAsia="Arial" w:hAnsi="Times New Roman" w:cs="Times New Roman"/>
        </w:rPr>
        <w:t>Purchase price adjustment clauses are frequently included in purchase agreements because the purchase price is predicated upon the value of the business at closing (unless, for example, a "locked box" deal is negotiated, which effectively shifts the risk and benefit of changes in value between an effective date and closing to the buyer</w:t>
      </w:r>
      <w:r>
        <w:rPr>
          <w:rFonts w:ascii="Times New Roman" w:eastAsia="Arial" w:hAnsi="Times New Roman" w:cs="Times New Roman"/>
        </w:rPr>
        <w:t>, subject to certain "leakage" covenants</w:t>
      </w:r>
      <w:r w:rsidRPr="00E05444">
        <w:rPr>
          <w:rFonts w:ascii="Times New Roman" w:eastAsia="Arial" w:hAnsi="Times New Roman" w:cs="Times New Roman"/>
        </w:rPr>
        <w:t>).</w:t>
      </w:r>
    </w:p>
    <w:p w:rsidR="00794A98" w:rsidRPr="00E05444" w:rsidRDefault="00794A98" w:rsidP="0064689F">
      <w:pPr>
        <w:spacing w:after="240"/>
        <w:jc w:val="both"/>
        <w:rPr>
          <w:rFonts w:ascii="Times New Roman" w:eastAsia="Arial" w:hAnsi="Times New Roman" w:cs="Times New Roman"/>
        </w:rPr>
      </w:pPr>
      <w:r w:rsidRPr="00E05444">
        <w:rPr>
          <w:rFonts w:ascii="Times New Roman" w:eastAsia="Arial" w:hAnsi="Times New Roman" w:cs="Times New Roman"/>
          <w:b/>
        </w:rPr>
        <w:t>[B]</w:t>
      </w:r>
      <w:r w:rsidRPr="00E05444">
        <w:rPr>
          <w:rFonts w:ascii="Times New Roman" w:eastAsia="Arial" w:hAnsi="Times New Roman" w:cs="Times New Roman"/>
          <w:b/>
        </w:rPr>
        <w:tab/>
      </w:r>
      <w:r w:rsidRPr="00E05444">
        <w:rPr>
          <w:rFonts w:ascii="Times New Roman" w:eastAsia="Arial" w:hAnsi="Times New Roman" w:cs="Times New Roman"/>
        </w:rPr>
        <w:t>Purchase price adjustment clauses are heavily negotiated and require part</w:t>
      </w:r>
      <w:r>
        <w:rPr>
          <w:rFonts w:ascii="Times New Roman" w:eastAsia="Arial" w:hAnsi="Times New Roman" w:cs="Times New Roman"/>
        </w:rPr>
        <w:t>icular attention from the parties and the parties'</w:t>
      </w:r>
      <w:r w:rsidRPr="00E05444">
        <w:rPr>
          <w:rFonts w:ascii="Times New Roman" w:eastAsia="Arial" w:hAnsi="Times New Roman" w:cs="Times New Roman"/>
        </w:rPr>
        <w:t xml:space="preserve"> accountants and financial advisors.  Thought should be given to what types of purchase price adjustments are required in the circumstances of the transaction.  This </w:t>
      </w:r>
      <w:r>
        <w:rPr>
          <w:rFonts w:ascii="Times New Roman" w:eastAsia="Arial" w:hAnsi="Times New Roman" w:cs="Times New Roman"/>
        </w:rPr>
        <w:t>model</w:t>
      </w:r>
      <w:r w:rsidRPr="00E05444">
        <w:rPr>
          <w:rFonts w:ascii="Times New Roman" w:eastAsia="Arial" w:hAnsi="Times New Roman" w:cs="Times New Roman"/>
        </w:rPr>
        <w:t xml:space="preserve"> clause contains language fo</w:t>
      </w:r>
      <w:r>
        <w:rPr>
          <w:rFonts w:ascii="Times New Roman" w:eastAsia="Arial" w:hAnsi="Times New Roman" w:cs="Times New Roman"/>
        </w:rPr>
        <w:t>r a basic simplified working capital adjustment</w:t>
      </w:r>
      <w:r w:rsidRPr="00E05444">
        <w:rPr>
          <w:rFonts w:ascii="Times New Roman" w:eastAsia="Arial" w:hAnsi="Times New Roman" w:cs="Times New Roman"/>
        </w:rPr>
        <w:t>.</w:t>
      </w:r>
      <w:r>
        <w:rPr>
          <w:rFonts w:ascii="Times New Roman" w:eastAsia="Arial" w:hAnsi="Times New Roman" w:cs="Times New Roman"/>
        </w:rPr>
        <w:t xml:space="preserve"> Such adjustments (and the associated drafting) can be much more complex and detailed based on the circumstances of the </w:t>
      </w:r>
      <w:proofErr w:type="spellStart"/>
      <w:r>
        <w:rPr>
          <w:rFonts w:ascii="Times New Roman" w:eastAsia="Arial" w:hAnsi="Times New Roman" w:cs="Times New Roman"/>
        </w:rPr>
        <w:t>transaction.However</w:t>
      </w:r>
      <w:proofErr w:type="spellEnd"/>
      <w:r>
        <w:rPr>
          <w:rFonts w:ascii="Times New Roman" w:eastAsia="Arial" w:hAnsi="Times New Roman" w:cs="Times New Roman"/>
        </w:rPr>
        <w:t>, a</w:t>
      </w:r>
      <w:r w:rsidRPr="00E05444">
        <w:rPr>
          <w:rFonts w:ascii="Times New Roman" w:eastAsia="Arial" w:hAnsi="Times New Roman" w:cs="Times New Roman"/>
        </w:rPr>
        <w:t xml:space="preserve">djustments can be based on any number of </w:t>
      </w:r>
      <w:r>
        <w:rPr>
          <w:rFonts w:ascii="Times New Roman" w:eastAsia="Arial" w:hAnsi="Times New Roman" w:cs="Times New Roman"/>
        </w:rPr>
        <w:t>financial metrics</w:t>
      </w:r>
      <w:r w:rsidRPr="00E05444">
        <w:rPr>
          <w:rFonts w:ascii="Times New Roman" w:eastAsia="Arial" w:hAnsi="Times New Roman" w:cs="Times New Roman"/>
        </w:rPr>
        <w:t>, such as shareholders' equity,</w:t>
      </w:r>
      <w:r>
        <w:rPr>
          <w:rFonts w:ascii="Times New Roman" w:eastAsia="Arial" w:hAnsi="Times New Roman" w:cs="Times New Roman"/>
        </w:rPr>
        <w:t xml:space="preserve"> cash, debt, net debt, the value of specific assets or liabilities or</w:t>
      </w:r>
      <w:r w:rsidRPr="00E05444">
        <w:rPr>
          <w:rFonts w:ascii="Times New Roman" w:eastAsia="Arial" w:hAnsi="Times New Roman" w:cs="Times New Roman"/>
        </w:rPr>
        <w:t xml:space="preserve"> EBITDA</w:t>
      </w:r>
      <w:r>
        <w:rPr>
          <w:rFonts w:ascii="Times New Roman" w:eastAsia="Arial" w:hAnsi="Times New Roman" w:cs="Times New Roman"/>
        </w:rPr>
        <w:t xml:space="preserve"> (or other income statement items)</w:t>
      </w:r>
      <w:r w:rsidRPr="00E05444">
        <w:rPr>
          <w:rFonts w:ascii="Times New Roman" w:eastAsia="Arial" w:hAnsi="Times New Roman" w:cs="Times New Roman"/>
        </w:rPr>
        <w:t xml:space="preserve"> </w:t>
      </w:r>
      <w:r>
        <w:rPr>
          <w:rFonts w:ascii="Times New Roman" w:eastAsia="Arial" w:hAnsi="Times New Roman" w:cs="Times New Roman"/>
        </w:rPr>
        <w:t>or even</w:t>
      </w:r>
      <w:r w:rsidRPr="00E05444">
        <w:rPr>
          <w:rFonts w:ascii="Times New Roman" w:eastAsia="Arial" w:hAnsi="Times New Roman" w:cs="Times New Roman"/>
        </w:rPr>
        <w:t xml:space="preserve"> non-financial metrics. In addition, counsel should carefully consider any interim period covenants between signing and closing (in areas that could affect the purchase price adjustment) to help prevent actions that could have the effect of artificially enhancing an adjustment metric. In cases where a working cap</w:t>
      </w:r>
      <w:r>
        <w:rPr>
          <w:rFonts w:ascii="Times New Roman" w:eastAsia="Arial" w:hAnsi="Times New Roman" w:cs="Times New Roman"/>
        </w:rPr>
        <w:t>ital metric is used, the Vendor</w:t>
      </w:r>
      <w:r w:rsidRPr="00E05444">
        <w:rPr>
          <w:rFonts w:ascii="Times New Roman" w:eastAsia="Arial" w:hAnsi="Times New Roman" w:cs="Times New Roman"/>
        </w:rPr>
        <w:t xml:space="preserve"> should carefully consider any planned capital expenditures between</w:t>
      </w:r>
      <w:r>
        <w:rPr>
          <w:rFonts w:ascii="Times New Roman" w:eastAsia="Arial" w:hAnsi="Times New Roman" w:cs="Times New Roman"/>
        </w:rPr>
        <w:t xml:space="preserve"> signing and closing to ensure it is</w:t>
      </w:r>
      <w:r w:rsidRPr="00E05444">
        <w:rPr>
          <w:rFonts w:ascii="Times New Roman" w:eastAsia="Arial" w:hAnsi="Times New Roman" w:cs="Times New Roman"/>
        </w:rPr>
        <w:t xml:space="preserve"> being adequately compensated if the Purchaser is agreeable to the nature of the capital expenditures (given that capital expenditures could have the effect of reducing the defined working capital while enriching the Purchaser with valuable long-term fixed assets</w:t>
      </w:r>
      <w:r>
        <w:rPr>
          <w:rFonts w:ascii="Times New Roman" w:eastAsia="Arial" w:hAnsi="Times New Roman" w:cs="Times New Roman"/>
        </w:rPr>
        <w:t xml:space="preserve"> that are not reflected in any working capital purchase price adjustment</w:t>
      </w:r>
      <w:r w:rsidRPr="00E05444">
        <w:rPr>
          <w:rFonts w:ascii="Times New Roman" w:eastAsia="Arial" w:hAnsi="Times New Roman" w:cs="Times New Roman"/>
        </w:rPr>
        <w:t>).</w:t>
      </w:r>
    </w:p>
    <w:p w:rsidR="00794A98" w:rsidRPr="00E05444" w:rsidRDefault="00794A98" w:rsidP="0064689F">
      <w:pPr>
        <w:spacing w:after="240"/>
        <w:jc w:val="both"/>
        <w:rPr>
          <w:rFonts w:ascii="Times New Roman" w:eastAsia="Arial" w:hAnsi="Times New Roman" w:cs="Times New Roman"/>
        </w:rPr>
      </w:pPr>
      <w:r w:rsidRPr="00E05444">
        <w:rPr>
          <w:rFonts w:ascii="Times New Roman" w:eastAsia="Arial" w:hAnsi="Times New Roman" w:cs="Times New Roman"/>
          <w:b/>
        </w:rPr>
        <w:t>[C]</w:t>
      </w:r>
      <w:r w:rsidRPr="00E05444">
        <w:rPr>
          <w:rFonts w:ascii="Times New Roman" w:eastAsia="Arial" w:hAnsi="Times New Roman" w:cs="Times New Roman"/>
          <w:b/>
        </w:rPr>
        <w:tab/>
      </w:r>
      <w:r>
        <w:rPr>
          <w:rFonts w:ascii="Times New Roman" w:eastAsia="Arial" w:hAnsi="Times New Roman" w:cs="Times New Roman"/>
        </w:rPr>
        <w:t>This model clause</w:t>
      </w:r>
      <w:r w:rsidRPr="00E05444">
        <w:rPr>
          <w:rFonts w:ascii="Times New Roman" w:eastAsia="Arial" w:hAnsi="Times New Roman" w:cs="Times New Roman"/>
        </w:rPr>
        <w:t xml:space="preserve"> do</w:t>
      </w:r>
      <w:r>
        <w:rPr>
          <w:rFonts w:ascii="Times New Roman" w:eastAsia="Arial" w:hAnsi="Times New Roman" w:cs="Times New Roman"/>
        </w:rPr>
        <w:t>es not define Working Capital</w:t>
      </w:r>
      <w:r w:rsidRPr="00E05444">
        <w:rPr>
          <w:rFonts w:ascii="Times New Roman" w:eastAsia="Arial" w:hAnsi="Times New Roman" w:cs="Times New Roman"/>
        </w:rPr>
        <w:t>. Given that th</w:t>
      </w:r>
      <w:r>
        <w:rPr>
          <w:rFonts w:ascii="Times New Roman" w:eastAsia="Arial" w:hAnsi="Times New Roman" w:cs="Times New Roman"/>
        </w:rPr>
        <w:t>is metric</w:t>
      </w:r>
      <w:r w:rsidRPr="00E05444">
        <w:rPr>
          <w:rFonts w:ascii="Times New Roman" w:eastAsia="Arial" w:hAnsi="Times New Roman" w:cs="Times New Roman"/>
        </w:rPr>
        <w:t xml:space="preserve"> can be highly customized </w:t>
      </w:r>
      <w:r>
        <w:rPr>
          <w:rFonts w:ascii="Times New Roman" w:eastAsia="Arial" w:hAnsi="Times New Roman" w:cs="Times New Roman"/>
        </w:rPr>
        <w:t xml:space="preserve">(including by way of add-backs or deductions) </w:t>
      </w:r>
      <w:r w:rsidRPr="00E05444">
        <w:rPr>
          <w:rFonts w:ascii="Times New Roman" w:eastAsia="Arial" w:hAnsi="Times New Roman" w:cs="Times New Roman"/>
        </w:rPr>
        <w:t>and</w:t>
      </w:r>
      <w:r>
        <w:rPr>
          <w:rFonts w:ascii="Times New Roman" w:eastAsia="Arial" w:hAnsi="Times New Roman" w:cs="Times New Roman"/>
        </w:rPr>
        <w:t xml:space="preserve"> is often deal or company </w:t>
      </w:r>
      <w:r w:rsidRPr="00E05444">
        <w:rPr>
          <w:rFonts w:ascii="Times New Roman" w:eastAsia="Arial" w:hAnsi="Times New Roman" w:cs="Times New Roman"/>
        </w:rPr>
        <w:t xml:space="preserve">specific (and </w:t>
      </w:r>
      <w:r>
        <w:rPr>
          <w:rFonts w:ascii="Times New Roman" w:eastAsia="Arial" w:hAnsi="Times New Roman" w:cs="Times New Roman"/>
        </w:rPr>
        <w:t xml:space="preserve">is </w:t>
      </w:r>
      <w:r w:rsidRPr="00E05444">
        <w:rPr>
          <w:rFonts w:ascii="Times New Roman" w:eastAsia="Arial" w:hAnsi="Times New Roman" w:cs="Times New Roman"/>
        </w:rPr>
        <w:t>frequently set out in an illustrative financial schedule for additional clarity), the authors ha</w:t>
      </w:r>
      <w:r>
        <w:rPr>
          <w:rFonts w:ascii="Times New Roman" w:eastAsia="Arial" w:hAnsi="Times New Roman" w:cs="Times New Roman"/>
        </w:rPr>
        <w:t>ve not attempted to define this term</w:t>
      </w:r>
      <w:r w:rsidRPr="00E05444">
        <w:rPr>
          <w:rFonts w:ascii="Times New Roman" w:eastAsia="Arial" w:hAnsi="Times New Roman" w:cs="Times New Roman"/>
        </w:rPr>
        <w:t xml:space="preserve">. However, a very basic definition of Working Capital could be the current assets </w:t>
      </w:r>
      <w:r>
        <w:rPr>
          <w:rFonts w:ascii="Times New Roman" w:eastAsia="Arial" w:hAnsi="Times New Roman" w:cs="Times New Roman"/>
        </w:rPr>
        <w:t xml:space="preserve">of the Company </w:t>
      </w:r>
      <w:r w:rsidRPr="00E05444">
        <w:rPr>
          <w:rFonts w:ascii="Times New Roman" w:eastAsia="Arial" w:hAnsi="Times New Roman" w:cs="Times New Roman"/>
        </w:rPr>
        <w:t xml:space="preserve">less the current liabilities of the </w:t>
      </w:r>
      <w:r>
        <w:rPr>
          <w:rFonts w:ascii="Times New Roman" w:eastAsia="Arial" w:hAnsi="Times New Roman" w:cs="Times New Roman"/>
        </w:rPr>
        <w:t>Company, in each case as determined in accordance with IFRS</w:t>
      </w:r>
      <w:r w:rsidRPr="00E05444">
        <w:rPr>
          <w:rFonts w:ascii="Times New Roman" w:eastAsia="Arial" w:hAnsi="Times New Roman" w:cs="Times New Roman"/>
        </w:rPr>
        <w:t>.</w:t>
      </w:r>
      <w:r>
        <w:rPr>
          <w:rFonts w:ascii="Times New Roman" w:eastAsia="Arial" w:hAnsi="Times New Roman" w:cs="Times New Roman"/>
        </w:rPr>
        <w:t xml:space="preserve"> Certain other capitalized terms are used in this model clause but are not defined herein (for example, Purchaser, Vendor, Closing Date, Closing, Purchase Price, etc.) based on the assumption that they are defined elsewhere in the purchase agreement.</w:t>
      </w:r>
    </w:p>
    <w:p w:rsidR="00794A98" w:rsidRPr="00E05444" w:rsidRDefault="00794A98" w:rsidP="0064689F">
      <w:pPr>
        <w:spacing w:after="240"/>
        <w:jc w:val="center"/>
        <w:rPr>
          <w:rFonts w:ascii="Times New Roman" w:eastAsia="Arial" w:hAnsi="Times New Roman" w:cs="Times New Roman"/>
          <w:b/>
          <w:u w:val="single"/>
        </w:rPr>
      </w:pPr>
      <w:r w:rsidRPr="00E05444">
        <w:rPr>
          <w:rFonts w:ascii="Times New Roman" w:eastAsia="Arial" w:hAnsi="Times New Roman" w:cs="Times New Roman"/>
          <w:b/>
          <w:u w:val="single"/>
        </w:rPr>
        <w:t>ENDNOTES</w:t>
      </w:r>
    </w:p>
    <w:p w:rsidR="00794A98" w:rsidRPr="00E05444" w:rsidRDefault="00794A98" w:rsidP="0064689F">
      <w:pPr>
        <w:spacing w:after="240"/>
        <w:jc w:val="both"/>
        <w:rPr>
          <w:rFonts w:ascii="Times New Roman" w:eastAsia="Arial" w:hAnsi="Times New Roman" w:cs="Times New Roman"/>
        </w:rPr>
      </w:pPr>
      <w:r w:rsidRPr="00E05444">
        <w:rPr>
          <w:rFonts w:ascii="Times New Roman" w:eastAsia="Arial" w:hAnsi="Times New Roman" w:cs="Times New Roman"/>
          <w:b/>
        </w:rPr>
        <w:t>[1]</w:t>
      </w:r>
      <w:r w:rsidRPr="00E05444">
        <w:rPr>
          <w:rFonts w:ascii="Times New Roman" w:eastAsia="Arial" w:hAnsi="Times New Roman" w:cs="Times New Roman"/>
          <w:b/>
        </w:rPr>
        <w:tab/>
      </w:r>
      <w:r>
        <w:rPr>
          <w:rFonts w:ascii="Times New Roman" w:eastAsia="Arial" w:hAnsi="Times New Roman" w:cs="Times New Roman"/>
        </w:rPr>
        <w:t>This model clause</w:t>
      </w:r>
      <w:r w:rsidRPr="00E05444">
        <w:rPr>
          <w:rFonts w:ascii="Times New Roman" w:eastAsia="Arial" w:hAnsi="Times New Roman" w:cs="Times New Roman"/>
        </w:rPr>
        <w:t xml:space="preserve"> includes two adjustments: </w:t>
      </w:r>
      <w:r>
        <w:rPr>
          <w:rFonts w:ascii="Times New Roman" w:eastAsia="Arial" w:hAnsi="Times New Roman" w:cs="Times New Roman"/>
        </w:rPr>
        <w:t>(</w:t>
      </w:r>
      <w:proofErr w:type="spellStart"/>
      <w:r>
        <w:rPr>
          <w:rFonts w:ascii="Times New Roman" w:eastAsia="Arial" w:hAnsi="Times New Roman" w:cs="Times New Roman"/>
        </w:rPr>
        <w:t>i</w:t>
      </w:r>
      <w:proofErr w:type="spellEnd"/>
      <w:r>
        <w:rPr>
          <w:rFonts w:ascii="Times New Roman" w:eastAsia="Arial" w:hAnsi="Times New Roman" w:cs="Times New Roman"/>
        </w:rPr>
        <w:t>)</w:t>
      </w:r>
      <w:r w:rsidRPr="00E05444">
        <w:rPr>
          <w:rFonts w:ascii="Times New Roman" w:eastAsia="Arial" w:hAnsi="Times New Roman" w:cs="Times New Roman"/>
        </w:rPr>
        <w:t xml:space="preserve"> an estimated adjustment at closing based on an amount</w:t>
      </w:r>
      <w:r>
        <w:rPr>
          <w:rFonts w:ascii="Times New Roman" w:eastAsia="Arial" w:hAnsi="Times New Roman" w:cs="Times New Roman"/>
        </w:rPr>
        <w:t xml:space="preserve"> estimated</w:t>
      </w:r>
      <w:r w:rsidRPr="00E05444">
        <w:rPr>
          <w:rFonts w:ascii="Times New Roman" w:eastAsia="Arial" w:hAnsi="Times New Roman" w:cs="Times New Roman"/>
        </w:rPr>
        <w:t xml:space="preserve"> by the Vendor; and </w:t>
      </w:r>
      <w:r>
        <w:rPr>
          <w:rFonts w:ascii="Times New Roman" w:eastAsia="Arial" w:hAnsi="Times New Roman" w:cs="Times New Roman"/>
        </w:rPr>
        <w:t>(ii)</w:t>
      </w:r>
      <w:r w:rsidRPr="00E05444">
        <w:rPr>
          <w:rFonts w:ascii="Times New Roman" w:eastAsia="Arial" w:hAnsi="Times New Roman" w:cs="Times New Roman"/>
        </w:rPr>
        <w:t xml:space="preserve"> a final adjustment (effectively a "true-up" from the estimate) post-closing based on an amount calculated by the Purchaser.  Not all transactions </w:t>
      </w:r>
      <w:r>
        <w:rPr>
          <w:rFonts w:ascii="Times New Roman" w:eastAsia="Arial" w:hAnsi="Times New Roman" w:cs="Times New Roman"/>
        </w:rPr>
        <w:t>will</w:t>
      </w:r>
      <w:r w:rsidRPr="00E05444">
        <w:rPr>
          <w:rFonts w:ascii="Times New Roman" w:eastAsia="Arial" w:hAnsi="Times New Roman" w:cs="Times New Roman"/>
        </w:rPr>
        <w:t xml:space="preserve"> require an estimated adjustment, and thought should be given to th</w:t>
      </w:r>
      <w:r>
        <w:rPr>
          <w:rFonts w:ascii="Times New Roman" w:eastAsia="Arial" w:hAnsi="Times New Roman" w:cs="Times New Roman"/>
        </w:rPr>
        <w:t>e appropriate risk allocation in light of the size of the transaction,</w:t>
      </w:r>
      <w:r w:rsidRPr="00E05444">
        <w:rPr>
          <w:rFonts w:ascii="Times New Roman" w:eastAsia="Arial" w:hAnsi="Times New Roman" w:cs="Times New Roman"/>
        </w:rPr>
        <w:t xml:space="preserve"> the nature of the target's business</w:t>
      </w:r>
      <w:r>
        <w:rPr>
          <w:rFonts w:ascii="Times New Roman" w:eastAsia="Arial" w:hAnsi="Times New Roman" w:cs="Times New Roman"/>
        </w:rPr>
        <w:t xml:space="preserve"> and the volatility (expected, seasonal or historical) in the underlying metric</w:t>
      </w:r>
      <w:r w:rsidRPr="00E05444">
        <w:rPr>
          <w:rFonts w:ascii="Times New Roman" w:eastAsia="Arial" w:hAnsi="Times New Roman" w:cs="Times New Roman"/>
        </w:rPr>
        <w:t>.</w:t>
      </w:r>
      <w:r>
        <w:rPr>
          <w:rFonts w:ascii="Times New Roman" w:eastAsia="Arial" w:hAnsi="Times New Roman" w:cs="Times New Roman"/>
        </w:rPr>
        <w:t xml:space="preserve"> Furthermore, for private equity sponsors that will be financing the transaction with debt and that need some relative certainty with respect to cash flows (for example, because term debt is capped or material changes in draw amounts could delay financing and closing), counsel should consider whether a cap on the estimated adjustment is appropriate (in which case, any amount above the cap could be addressed through the post-closing adjustment with the benefit of additional time).</w:t>
      </w:r>
    </w:p>
    <w:p w:rsidR="00794A98" w:rsidRPr="00E05444" w:rsidRDefault="00794A98" w:rsidP="0064689F">
      <w:pPr>
        <w:spacing w:after="240"/>
        <w:jc w:val="both"/>
        <w:rPr>
          <w:rFonts w:ascii="Times New Roman" w:eastAsia="Arial" w:hAnsi="Times New Roman" w:cs="Times New Roman"/>
        </w:rPr>
      </w:pPr>
      <w:r w:rsidRPr="00E05444">
        <w:rPr>
          <w:rFonts w:ascii="Times New Roman" w:eastAsia="Arial" w:hAnsi="Times New Roman" w:cs="Times New Roman"/>
          <w:b/>
        </w:rPr>
        <w:t>[2]</w:t>
      </w:r>
      <w:r w:rsidRPr="00E05444">
        <w:rPr>
          <w:rFonts w:ascii="Times New Roman" w:eastAsia="Arial" w:hAnsi="Times New Roman" w:cs="Times New Roman"/>
          <w:b/>
        </w:rPr>
        <w:tab/>
      </w:r>
      <w:r>
        <w:rPr>
          <w:rFonts w:ascii="Times New Roman" w:eastAsia="Arial" w:hAnsi="Times New Roman" w:cs="Times New Roman"/>
        </w:rPr>
        <w:t>In many cases, the valuation of the Company (and thus the Purchase Price) is on a</w:t>
      </w:r>
      <w:r w:rsidRPr="00E05444">
        <w:rPr>
          <w:rFonts w:ascii="Times New Roman" w:eastAsia="Arial" w:hAnsi="Times New Roman" w:cs="Times New Roman"/>
        </w:rPr>
        <w:t xml:space="preserve"> "cash-free and debt-free"</w:t>
      </w:r>
      <w:r>
        <w:rPr>
          <w:rFonts w:ascii="Times New Roman" w:eastAsia="Arial" w:hAnsi="Times New Roman" w:cs="Times New Roman"/>
        </w:rPr>
        <w:t xml:space="preserve"> basis. If this is the case, the working capital provision may need to be customized to account for the treatment of any cash and debt. In many such cases, the working capital definition specifically excludes cash and cash equivalents (and any excess cash and cash equivalents will need to be distributed from the Company prior to the Closing) and there is a separate adjustment for cash, debt and/or net debt.</w:t>
      </w:r>
      <w:r w:rsidRPr="00E05444">
        <w:rPr>
          <w:rFonts w:ascii="Times New Roman" w:eastAsia="Arial" w:hAnsi="Times New Roman" w:cs="Times New Roman"/>
        </w:rPr>
        <w:t xml:space="preserve"> As a result, the expectation is that "net debt" (effectively debt less cash) is zero at closing. Such a valuation </w:t>
      </w:r>
      <w:r>
        <w:rPr>
          <w:rFonts w:ascii="Times New Roman" w:eastAsia="Arial" w:hAnsi="Times New Roman" w:cs="Times New Roman"/>
        </w:rPr>
        <w:t xml:space="preserve">approach </w:t>
      </w:r>
      <w:r w:rsidRPr="00E05444">
        <w:rPr>
          <w:rFonts w:ascii="Times New Roman" w:eastAsia="Arial" w:hAnsi="Times New Roman" w:cs="Times New Roman"/>
        </w:rPr>
        <w:t>could be reflected throu</w:t>
      </w:r>
      <w:r>
        <w:rPr>
          <w:rFonts w:ascii="Times New Roman" w:eastAsia="Arial" w:hAnsi="Times New Roman" w:cs="Times New Roman"/>
        </w:rPr>
        <w:t xml:space="preserve">gh various types of adjustments. In private equity purchaser contexts, it is often the case that the Purchaser will not need the existing debt of the Company to stay in place (since it will be refinanced or replaced with new debt arranged by the private equity sponsor) or excess cash (since cash will be replenished with new working capital facilities or other cash contributions arranged by the private equity sponsor). </w:t>
      </w:r>
      <w:r w:rsidRPr="00E05444">
        <w:rPr>
          <w:rFonts w:ascii="Times New Roman" w:eastAsia="Arial" w:hAnsi="Times New Roman" w:cs="Times New Roman"/>
        </w:rPr>
        <w:t>In a number of cases</w:t>
      </w:r>
      <w:r>
        <w:rPr>
          <w:rFonts w:ascii="Times New Roman" w:eastAsia="Arial" w:hAnsi="Times New Roman" w:cs="Times New Roman"/>
        </w:rPr>
        <w:t xml:space="preserve"> (particularly when new debt is arranged by the Purchaser and put in place at the Closing)</w:t>
      </w:r>
      <w:r w:rsidRPr="00E05444">
        <w:rPr>
          <w:rFonts w:ascii="Times New Roman" w:eastAsia="Arial" w:hAnsi="Times New Roman" w:cs="Times New Roman"/>
        </w:rPr>
        <w:t>,</w:t>
      </w:r>
      <w:r>
        <w:rPr>
          <w:rFonts w:ascii="Times New Roman" w:eastAsia="Arial" w:hAnsi="Times New Roman" w:cs="Times New Roman"/>
        </w:rPr>
        <w:t xml:space="preserve"> outstanding debt of the Company is</w:t>
      </w:r>
      <w:r w:rsidRPr="00E05444">
        <w:rPr>
          <w:rFonts w:ascii="Times New Roman" w:eastAsia="Arial" w:hAnsi="Times New Roman" w:cs="Times New Roman"/>
        </w:rPr>
        <w:t xml:space="preserve"> repaid and discharged</w:t>
      </w:r>
      <w:r>
        <w:rPr>
          <w:rFonts w:ascii="Times New Roman" w:eastAsia="Arial" w:hAnsi="Times New Roman" w:cs="Times New Roman"/>
        </w:rPr>
        <w:t xml:space="preserve"> at the Closing</w:t>
      </w:r>
      <w:r w:rsidRPr="00E05444">
        <w:rPr>
          <w:rFonts w:ascii="Times New Roman" w:eastAsia="Arial" w:hAnsi="Times New Roman" w:cs="Times New Roman"/>
        </w:rPr>
        <w:t xml:space="preserve"> (</w:t>
      </w:r>
      <w:r>
        <w:rPr>
          <w:rFonts w:ascii="Times New Roman" w:eastAsia="Arial" w:hAnsi="Times New Roman" w:cs="Times New Roman"/>
        </w:rPr>
        <w:t>often</w:t>
      </w:r>
      <w:r w:rsidRPr="00E05444">
        <w:rPr>
          <w:rFonts w:ascii="Times New Roman" w:eastAsia="Arial" w:hAnsi="Times New Roman" w:cs="Times New Roman"/>
        </w:rPr>
        <w:t xml:space="preserve"> by the Purchaser deducting such outsta</w:t>
      </w:r>
      <w:r>
        <w:rPr>
          <w:rFonts w:ascii="Times New Roman" w:eastAsia="Arial" w:hAnsi="Times New Roman" w:cs="Times New Roman"/>
        </w:rPr>
        <w:t>nding amounts from the Purchase</w:t>
      </w:r>
      <w:r w:rsidRPr="00E05444">
        <w:rPr>
          <w:rFonts w:ascii="Times New Roman" w:eastAsia="Arial" w:hAnsi="Times New Roman" w:cs="Times New Roman"/>
        </w:rPr>
        <w:t xml:space="preserve"> Price and repaying the creditors</w:t>
      </w:r>
      <w:r>
        <w:rPr>
          <w:rFonts w:ascii="Times New Roman" w:eastAsia="Arial" w:hAnsi="Times New Roman" w:cs="Times New Roman"/>
        </w:rPr>
        <w:t>, on behalf of the Company,</w:t>
      </w:r>
      <w:r w:rsidRPr="00E05444">
        <w:rPr>
          <w:rFonts w:ascii="Times New Roman" w:eastAsia="Arial" w:hAnsi="Times New Roman" w:cs="Times New Roman"/>
        </w:rPr>
        <w:t xml:space="preserve"> directly</w:t>
      </w:r>
      <w:r>
        <w:rPr>
          <w:rFonts w:ascii="Times New Roman" w:eastAsia="Arial" w:hAnsi="Times New Roman" w:cs="Times New Roman"/>
        </w:rPr>
        <w:t xml:space="preserve"> on the basis </w:t>
      </w:r>
      <w:r w:rsidRPr="00E05444">
        <w:rPr>
          <w:rFonts w:ascii="Times New Roman" w:eastAsia="Arial" w:hAnsi="Times New Roman" w:cs="Times New Roman"/>
        </w:rPr>
        <w:t>of pay-out letters)</w:t>
      </w:r>
      <w:r>
        <w:rPr>
          <w:rFonts w:ascii="Times New Roman" w:eastAsia="Arial" w:hAnsi="Times New Roman" w:cs="Times New Roman"/>
        </w:rPr>
        <w:t>. If this is the case, counsel should carefully review any definitions and provisions related to the pay-out of the outstanding debt and the purchase price adjustments to avoid any potential "double counting".</w:t>
      </w:r>
    </w:p>
    <w:p w:rsidR="00794A98" w:rsidRPr="00E05444" w:rsidRDefault="00794A98" w:rsidP="0064689F">
      <w:pPr>
        <w:spacing w:after="240"/>
        <w:jc w:val="both"/>
        <w:rPr>
          <w:rFonts w:ascii="Times New Roman" w:eastAsia="Arial" w:hAnsi="Times New Roman" w:cs="Times New Roman"/>
        </w:rPr>
      </w:pPr>
      <w:r w:rsidRPr="00E05444">
        <w:rPr>
          <w:rFonts w:ascii="Times New Roman" w:eastAsia="Arial" w:hAnsi="Times New Roman" w:cs="Times New Roman"/>
          <w:b/>
        </w:rPr>
        <w:t>[3]</w:t>
      </w:r>
      <w:r w:rsidRPr="00E05444">
        <w:rPr>
          <w:rFonts w:ascii="Times New Roman" w:eastAsia="Arial" w:hAnsi="Times New Roman" w:cs="Times New Roman"/>
          <w:b/>
        </w:rPr>
        <w:tab/>
      </w:r>
      <w:r>
        <w:rPr>
          <w:rFonts w:ascii="Times New Roman" w:eastAsia="Arial" w:hAnsi="Times New Roman" w:cs="Times New Roman"/>
        </w:rPr>
        <w:t>This model clause</w:t>
      </w:r>
      <w:r w:rsidRPr="00E05444">
        <w:rPr>
          <w:rFonts w:ascii="Times New Roman" w:eastAsia="Arial" w:hAnsi="Times New Roman" w:cs="Times New Roman"/>
        </w:rPr>
        <w:t xml:space="preserve"> contemplates one Vendor. If there are multiple Vendors, consider the appointment by the Vendors of a single representative of the Vendors for purposes of delivering the Estimated Closing Statement, reviewing </w:t>
      </w:r>
      <w:r>
        <w:rPr>
          <w:rFonts w:ascii="Times New Roman" w:eastAsia="Arial" w:hAnsi="Times New Roman" w:cs="Times New Roman"/>
        </w:rPr>
        <w:t xml:space="preserve">and disputing </w:t>
      </w:r>
      <w:r w:rsidRPr="00E05444">
        <w:rPr>
          <w:rFonts w:ascii="Times New Roman" w:eastAsia="Arial" w:hAnsi="Times New Roman" w:cs="Times New Roman"/>
        </w:rPr>
        <w:t>the Closing Statement, administering disputes, receiving (or paying) adjustment amounts and related ma</w:t>
      </w:r>
      <w:r>
        <w:rPr>
          <w:rFonts w:ascii="Times New Roman" w:eastAsia="Arial" w:hAnsi="Times New Roman" w:cs="Times New Roman"/>
        </w:rPr>
        <w:t>tters. Such an arrangement alleviates</w:t>
      </w:r>
      <w:r w:rsidRPr="00E05444">
        <w:rPr>
          <w:rFonts w:ascii="Times New Roman" w:eastAsia="Arial" w:hAnsi="Times New Roman" w:cs="Times New Roman"/>
        </w:rPr>
        <w:t xml:space="preserve"> the administrative burden on the parties (particularly the Purchaser) and ensures </w:t>
      </w:r>
      <w:r>
        <w:rPr>
          <w:rFonts w:ascii="Times New Roman" w:eastAsia="Arial" w:hAnsi="Times New Roman" w:cs="Times New Roman"/>
        </w:rPr>
        <w:t xml:space="preserve">that </w:t>
      </w:r>
      <w:r w:rsidRPr="00E05444">
        <w:rPr>
          <w:rFonts w:ascii="Times New Roman" w:eastAsia="Arial" w:hAnsi="Times New Roman" w:cs="Times New Roman"/>
        </w:rPr>
        <w:t>the Vendors are acting cohesively and collectively.</w:t>
      </w:r>
      <w:r>
        <w:rPr>
          <w:rFonts w:ascii="Times New Roman" w:eastAsia="Arial" w:hAnsi="Times New Roman" w:cs="Times New Roman"/>
        </w:rPr>
        <w:t xml:space="preserve"> </w:t>
      </w:r>
      <w:r w:rsidRPr="00E05444">
        <w:rPr>
          <w:rFonts w:ascii="Times New Roman" w:eastAsia="Arial" w:hAnsi="Times New Roman" w:cs="Times New Roman"/>
        </w:rPr>
        <w:t xml:space="preserve">Where there is more than </w:t>
      </w:r>
      <w:r>
        <w:rPr>
          <w:rFonts w:ascii="Times New Roman" w:eastAsia="Arial" w:hAnsi="Times New Roman" w:cs="Times New Roman"/>
        </w:rPr>
        <w:t>Vendor</w:t>
      </w:r>
      <w:r w:rsidRPr="00E05444">
        <w:rPr>
          <w:rFonts w:ascii="Times New Roman" w:eastAsia="Arial" w:hAnsi="Times New Roman" w:cs="Times New Roman"/>
        </w:rPr>
        <w:t xml:space="preserve">, </w:t>
      </w:r>
      <w:r>
        <w:rPr>
          <w:rFonts w:ascii="Times New Roman" w:eastAsia="Arial" w:hAnsi="Times New Roman" w:cs="Times New Roman"/>
        </w:rPr>
        <w:t xml:space="preserve">also </w:t>
      </w:r>
      <w:r w:rsidRPr="00E05444">
        <w:rPr>
          <w:rFonts w:ascii="Times New Roman" w:eastAsia="Arial" w:hAnsi="Times New Roman" w:cs="Times New Roman"/>
        </w:rPr>
        <w:t>consider including a mechanism to allocate the adjustme</w:t>
      </w:r>
      <w:r>
        <w:rPr>
          <w:rFonts w:ascii="Times New Roman" w:eastAsia="Arial" w:hAnsi="Times New Roman" w:cs="Times New Roman"/>
        </w:rPr>
        <w:t>nt in the Purchase Price among</w:t>
      </w:r>
      <w:r w:rsidRPr="00E05444">
        <w:rPr>
          <w:rFonts w:ascii="Times New Roman" w:eastAsia="Arial" w:hAnsi="Times New Roman" w:cs="Times New Roman"/>
        </w:rPr>
        <w:t xml:space="preserve"> the </w:t>
      </w:r>
      <w:r>
        <w:rPr>
          <w:rFonts w:ascii="Times New Roman" w:eastAsia="Arial" w:hAnsi="Times New Roman" w:cs="Times New Roman"/>
        </w:rPr>
        <w:t>Vendors</w:t>
      </w:r>
      <w:r w:rsidRPr="00E05444">
        <w:rPr>
          <w:rFonts w:ascii="Times New Roman" w:eastAsia="Arial" w:hAnsi="Times New Roman" w:cs="Times New Roman"/>
        </w:rPr>
        <w:t xml:space="preserve"> (</w:t>
      </w:r>
      <w:r w:rsidRPr="00E05444">
        <w:rPr>
          <w:rFonts w:ascii="Times New Roman" w:eastAsia="Arial" w:hAnsi="Times New Roman" w:cs="Times New Roman"/>
          <w:i/>
        </w:rPr>
        <w:t>pro rata</w:t>
      </w:r>
      <w:r w:rsidRPr="00E05444">
        <w:rPr>
          <w:rFonts w:ascii="Times New Roman" w:eastAsia="Arial" w:hAnsi="Times New Roman" w:cs="Times New Roman"/>
        </w:rPr>
        <w:t xml:space="preserve"> or otherwise).</w:t>
      </w:r>
    </w:p>
    <w:p w:rsidR="00794A98" w:rsidRPr="00E05444" w:rsidRDefault="00794A98" w:rsidP="0064689F">
      <w:pPr>
        <w:spacing w:after="240"/>
        <w:jc w:val="both"/>
        <w:rPr>
          <w:rFonts w:ascii="Times New Roman" w:eastAsia="Arial" w:hAnsi="Times New Roman" w:cs="Times New Roman"/>
        </w:rPr>
      </w:pPr>
      <w:r w:rsidRPr="00E05444">
        <w:rPr>
          <w:rFonts w:ascii="Times New Roman" w:eastAsia="Arial" w:hAnsi="Times New Roman" w:cs="Times New Roman"/>
          <w:b/>
        </w:rPr>
        <w:t>[4]</w:t>
      </w:r>
      <w:r w:rsidRPr="00E05444">
        <w:rPr>
          <w:rFonts w:ascii="Times New Roman" w:eastAsia="Arial" w:hAnsi="Times New Roman" w:cs="Times New Roman"/>
          <w:b/>
        </w:rPr>
        <w:tab/>
      </w:r>
      <w:r>
        <w:rPr>
          <w:rFonts w:ascii="Times New Roman" w:eastAsia="Arial" w:hAnsi="Times New Roman" w:cs="Times New Roman"/>
        </w:rPr>
        <w:t xml:space="preserve">In cases where there the Vendor is </w:t>
      </w:r>
      <w:r w:rsidRPr="00E05444">
        <w:rPr>
          <w:rFonts w:ascii="Times New Roman" w:eastAsia="Arial" w:hAnsi="Times New Roman" w:cs="Times New Roman"/>
        </w:rPr>
        <w:t xml:space="preserve">not active in the financial operations of the </w:t>
      </w:r>
      <w:r>
        <w:rPr>
          <w:rFonts w:ascii="Times New Roman" w:eastAsia="Arial" w:hAnsi="Times New Roman" w:cs="Times New Roman"/>
        </w:rPr>
        <w:t>Company</w:t>
      </w:r>
      <w:r w:rsidRPr="00E05444">
        <w:rPr>
          <w:rFonts w:ascii="Times New Roman" w:eastAsia="Arial" w:hAnsi="Times New Roman" w:cs="Times New Roman"/>
        </w:rPr>
        <w:t>, consider whether the certification of the Estimated Closing Statement (if any) should include a certification (without personal liability) by the Chief Financial Officer (or other appropriate financial officer).</w:t>
      </w:r>
      <w:r>
        <w:rPr>
          <w:rFonts w:ascii="Times New Roman" w:eastAsia="Arial" w:hAnsi="Times New Roman" w:cs="Times New Roman"/>
        </w:rPr>
        <w:t xml:space="preserve"> If this is the case, the Vendors may also insist on a similar certification by the Chief Financial Officer for the post-closing Closing Statement. Personal liability for any officer's certificate is very rare.</w:t>
      </w:r>
    </w:p>
    <w:p w:rsidR="00794A98" w:rsidRPr="00E05444" w:rsidRDefault="00794A98" w:rsidP="0064689F">
      <w:pPr>
        <w:spacing w:after="240"/>
        <w:jc w:val="both"/>
        <w:rPr>
          <w:rFonts w:ascii="Times New Roman" w:eastAsia="Arial" w:hAnsi="Times New Roman" w:cs="Times New Roman"/>
        </w:rPr>
      </w:pPr>
      <w:r w:rsidRPr="00E05444">
        <w:rPr>
          <w:rFonts w:ascii="Times New Roman" w:eastAsia="Arial" w:hAnsi="Times New Roman" w:cs="Times New Roman"/>
          <w:b/>
        </w:rPr>
        <w:t>[</w:t>
      </w:r>
      <w:r>
        <w:rPr>
          <w:rFonts w:ascii="Times New Roman" w:eastAsia="Arial" w:hAnsi="Times New Roman" w:cs="Times New Roman"/>
          <w:b/>
        </w:rPr>
        <w:t>5</w:t>
      </w:r>
      <w:r w:rsidRPr="00E05444">
        <w:rPr>
          <w:rFonts w:ascii="Times New Roman" w:eastAsia="Arial" w:hAnsi="Times New Roman" w:cs="Times New Roman"/>
          <w:b/>
        </w:rPr>
        <w:t>]</w:t>
      </w:r>
      <w:r w:rsidRPr="00E05444">
        <w:rPr>
          <w:rFonts w:ascii="Times New Roman" w:eastAsia="Arial" w:hAnsi="Times New Roman" w:cs="Times New Roman"/>
          <w:b/>
        </w:rPr>
        <w:tab/>
      </w:r>
      <w:r w:rsidRPr="00E05444">
        <w:rPr>
          <w:rFonts w:ascii="Times New Roman" w:eastAsia="Arial" w:hAnsi="Times New Roman" w:cs="Times New Roman"/>
        </w:rPr>
        <w:t>Thought should be given to the specified accounting principles and procedures that</w:t>
      </w:r>
      <w:r>
        <w:rPr>
          <w:rFonts w:ascii="Times New Roman" w:eastAsia="Arial" w:hAnsi="Times New Roman" w:cs="Times New Roman"/>
        </w:rPr>
        <w:t xml:space="preserve"> will</w:t>
      </w:r>
      <w:r w:rsidRPr="00E05444">
        <w:rPr>
          <w:rFonts w:ascii="Times New Roman" w:eastAsia="Arial" w:hAnsi="Times New Roman" w:cs="Times New Roman"/>
        </w:rPr>
        <w:t xml:space="preserve"> be applied to the estimated and closing amounts.  </w:t>
      </w:r>
      <w:r>
        <w:rPr>
          <w:rFonts w:ascii="Times New Roman" w:eastAsia="Arial" w:hAnsi="Times New Roman" w:cs="Times New Roman"/>
        </w:rPr>
        <w:t>This model clause</w:t>
      </w:r>
      <w:r w:rsidRPr="00E05444">
        <w:rPr>
          <w:rFonts w:ascii="Times New Roman" w:eastAsia="Arial" w:hAnsi="Times New Roman" w:cs="Times New Roman"/>
        </w:rPr>
        <w:t xml:space="preserve"> identifies IFRS, applied consistently with the target's most recent </w:t>
      </w:r>
      <w:r>
        <w:rPr>
          <w:rFonts w:ascii="Times New Roman" w:eastAsia="Arial" w:hAnsi="Times New Roman" w:cs="Times New Roman"/>
        </w:rPr>
        <w:t xml:space="preserve">annual </w:t>
      </w:r>
      <w:r w:rsidRPr="00E05444">
        <w:rPr>
          <w:rFonts w:ascii="Times New Roman" w:eastAsia="Arial" w:hAnsi="Times New Roman" w:cs="Times New Roman"/>
        </w:rPr>
        <w:t>financial statements</w:t>
      </w:r>
      <w:r>
        <w:rPr>
          <w:rFonts w:ascii="Times New Roman" w:eastAsia="Arial" w:hAnsi="Times New Roman" w:cs="Times New Roman"/>
        </w:rPr>
        <w:t xml:space="preserve"> (which are typically audited or reviewed by an outside accounting firm)</w:t>
      </w:r>
      <w:r w:rsidRPr="00E05444">
        <w:rPr>
          <w:rFonts w:ascii="Times New Roman" w:eastAsia="Arial" w:hAnsi="Times New Roman" w:cs="Times New Roman"/>
        </w:rPr>
        <w:t>, but different accounting principles and/or procedures may be appropriate in the circumstances of a given transaction</w:t>
      </w:r>
      <w:r>
        <w:rPr>
          <w:rFonts w:ascii="Times New Roman" w:eastAsia="Arial" w:hAnsi="Times New Roman" w:cs="Times New Roman"/>
        </w:rPr>
        <w:t xml:space="preserve"> (including by reference to more recent interim financial statements)</w:t>
      </w:r>
      <w:r w:rsidRPr="00E05444">
        <w:rPr>
          <w:rFonts w:ascii="Times New Roman" w:eastAsia="Arial" w:hAnsi="Times New Roman" w:cs="Times New Roman"/>
        </w:rPr>
        <w:t>. Though</w:t>
      </w:r>
      <w:r>
        <w:rPr>
          <w:rFonts w:ascii="Times New Roman" w:eastAsia="Arial" w:hAnsi="Times New Roman" w:cs="Times New Roman"/>
        </w:rPr>
        <w:t>t</w:t>
      </w:r>
      <w:r w:rsidRPr="00E05444">
        <w:rPr>
          <w:rFonts w:ascii="Times New Roman" w:eastAsia="Arial" w:hAnsi="Times New Roman" w:cs="Times New Roman"/>
        </w:rPr>
        <w:t xml:space="preserve"> shoul</w:t>
      </w:r>
      <w:r>
        <w:rPr>
          <w:rFonts w:ascii="Times New Roman" w:eastAsia="Arial" w:hAnsi="Times New Roman" w:cs="Times New Roman"/>
        </w:rPr>
        <w:t>d also be given to specifically setting out</w:t>
      </w:r>
      <w:r w:rsidRPr="00E05444">
        <w:rPr>
          <w:rFonts w:ascii="Times New Roman" w:eastAsia="Arial" w:hAnsi="Times New Roman" w:cs="Times New Roman"/>
        </w:rPr>
        <w:t xml:space="preserve"> the metric line items</w:t>
      </w:r>
      <w:r>
        <w:rPr>
          <w:rFonts w:ascii="Times New Roman" w:eastAsia="Arial" w:hAnsi="Times New Roman" w:cs="Times New Roman"/>
        </w:rPr>
        <w:t xml:space="preserve"> and components</w:t>
      </w:r>
      <w:r w:rsidRPr="00E05444">
        <w:rPr>
          <w:rFonts w:ascii="Times New Roman" w:eastAsia="Arial" w:hAnsi="Times New Roman" w:cs="Times New Roman"/>
        </w:rPr>
        <w:t xml:space="preserve">, the computation of the metric and the </w:t>
      </w:r>
      <w:r>
        <w:rPr>
          <w:rFonts w:ascii="Times New Roman" w:eastAsia="Arial" w:hAnsi="Times New Roman" w:cs="Times New Roman"/>
        </w:rPr>
        <w:t xml:space="preserve">applicable </w:t>
      </w:r>
      <w:r w:rsidRPr="00E05444">
        <w:rPr>
          <w:rFonts w:ascii="Times New Roman" w:eastAsia="Arial" w:hAnsi="Times New Roman" w:cs="Times New Roman"/>
        </w:rPr>
        <w:t>accounting</w:t>
      </w:r>
      <w:r>
        <w:rPr>
          <w:rFonts w:ascii="Times New Roman" w:eastAsia="Arial" w:hAnsi="Times New Roman" w:cs="Times New Roman"/>
        </w:rPr>
        <w:t xml:space="preserve"> principles and/or procedures</w:t>
      </w:r>
      <w:r w:rsidRPr="00E05444">
        <w:rPr>
          <w:rFonts w:ascii="Times New Roman" w:eastAsia="Arial" w:hAnsi="Times New Roman" w:cs="Times New Roman"/>
        </w:rPr>
        <w:t xml:space="preserve"> in a</w:t>
      </w:r>
      <w:r>
        <w:rPr>
          <w:rFonts w:ascii="Times New Roman" w:eastAsia="Arial" w:hAnsi="Times New Roman" w:cs="Times New Roman"/>
        </w:rPr>
        <w:t>n illustrative (or binding) exhibit</w:t>
      </w:r>
      <w:r w:rsidRPr="00E05444">
        <w:rPr>
          <w:rFonts w:ascii="Times New Roman" w:eastAsia="Arial" w:hAnsi="Times New Roman" w:cs="Times New Roman"/>
        </w:rPr>
        <w:t xml:space="preserve"> to the purch</w:t>
      </w:r>
      <w:r>
        <w:rPr>
          <w:rFonts w:ascii="Times New Roman" w:eastAsia="Arial" w:hAnsi="Times New Roman" w:cs="Times New Roman"/>
        </w:rPr>
        <w:t>ase agreement. If acting for the P</w:t>
      </w:r>
      <w:r w:rsidRPr="00E05444">
        <w:rPr>
          <w:rFonts w:ascii="Times New Roman" w:eastAsia="Arial" w:hAnsi="Times New Roman" w:cs="Times New Roman"/>
        </w:rPr>
        <w:t>urchaser, appropriate diligence is required to determine whether the existing accounting principles and pr</w:t>
      </w:r>
      <w:r>
        <w:rPr>
          <w:rFonts w:ascii="Times New Roman" w:eastAsia="Arial" w:hAnsi="Times New Roman" w:cs="Times New Roman"/>
        </w:rPr>
        <w:t>ocedures are acceptable to the P</w:t>
      </w:r>
      <w:r w:rsidRPr="00E05444">
        <w:rPr>
          <w:rFonts w:ascii="Times New Roman" w:eastAsia="Arial" w:hAnsi="Times New Roman" w:cs="Times New Roman"/>
        </w:rPr>
        <w:t>urchaser.  To the extent that there are historic</w:t>
      </w:r>
      <w:r>
        <w:rPr>
          <w:rFonts w:ascii="Times New Roman" w:eastAsia="Arial" w:hAnsi="Times New Roman" w:cs="Times New Roman"/>
        </w:rPr>
        <w:t>al</w:t>
      </w:r>
      <w:r w:rsidRPr="00E05444">
        <w:rPr>
          <w:rFonts w:ascii="Times New Roman" w:eastAsia="Arial" w:hAnsi="Times New Roman" w:cs="Times New Roman"/>
        </w:rPr>
        <w:t xml:space="preserve"> pract</w:t>
      </w:r>
      <w:r>
        <w:rPr>
          <w:rFonts w:ascii="Times New Roman" w:eastAsia="Arial" w:hAnsi="Times New Roman" w:cs="Times New Roman"/>
        </w:rPr>
        <w:t>ic</w:t>
      </w:r>
      <w:r w:rsidRPr="00E05444">
        <w:rPr>
          <w:rFonts w:ascii="Times New Roman" w:eastAsia="Arial" w:hAnsi="Times New Roman" w:cs="Times New Roman"/>
        </w:rPr>
        <w:t xml:space="preserve">es that conflict with the selected accounting principles, consider including the determination of which methodology </w:t>
      </w:r>
      <w:r>
        <w:rPr>
          <w:rFonts w:ascii="Times New Roman" w:eastAsia="Arial" w:hAnsi="Times New Roman" w:cs="Times New Roman"/>
        </w:rPr>
        <w:t>will</w:t>
      </w:r>
      <w:r w:rsidRPr="00E05444">
        <w:rPr>
          <w:rFonts w:ascii="Times New Roman" w:eastAsia="Arial" w:hAnsi="Times New Roman" w:cs="Times New Roman"/>
        </w:rPr>
        <w:t xml:space="preserve"> govern. Common issues that are sources of disputes include reserves, allowances,</w:t>
      </w:r>
      <w:r>
        <w:rPr>
          <w:rFonts w:ascii="Times New Roman" w:eastAsia="Arial" w:hAnsi="Times New Roman" w:cs="Times New Roman"/>
        </w:rPr>
        <w:t xml:space="preserve"> deferred revenue,</w:t>
      </w:r>
      <w:r w:rsidRPr="00E05444">
        <w:rPr>
          <w:rFonts w:ascii="Times New Roman" w:eastAsia="Arial" w:hAnsi="Times New Roman" w:cs="Times New Roman"/>
        </w:rPr>
        <w:t xml:space="preserve"> write-downs and valuations that require an element of judgment (for example, the lower of cost and net realizable value for inventory).</w:t>
      </w:r>
    </w:p>
    <w:p w:rsidR="00794A98" w:rsidRPr="00E05444" w:rsidRDefault="00794A98" w:rsidP="0064689F">
      <w:pPr>
        <w:spacing w:after="240"/>
        <w:jc w:val="both"/>
        <w:rPr>
          <w:rFonts w:ascii="Times New Roman" w:eastAsia="Arial" w:hAnsi="Times New Roman" w:cs="Times New Roman"/>
        </w:rPr>
      </w:pPr>
      <w:r>
        <w:rPr>
          <w:rFonts w:ascii="Times New Roman" w:eastAsia="Arial" w:hAnsi="Times New Roman" w:cs="Times New Roman"/>
          <w:b/>
        </w:rPr>
        <w:t>[6</w:t>
      </w:r>
      <w:r w:rsidRPr="00E05444">
        <w:rPr>
          <w:rFonts w:ascii="Times New Roman" w:eastAsia="Arial" w:hAnsi="Times New Roman" w:cs="Times New Roman"/>
          <w:b/>
        </w:rPr>
        <w:t>]</w:t>
      </w:r>
      <w:r w:rsidRPr="00E05444">
        <w:rPr>
          <w:rFonts w:ascii="Times New Roman" w:eastAsia="Arial" w:hAnsi="Times New Roman" w:cs="Times New Roman"/>
          <w:b/>
        </w:rPr>
        <w:tab/>
      </w:r>
      <w:r>
        <w:rPr>
          <w:rFonts w:ascii="Times New Roman" w:eastAsia="Arial" w:hAnsi="Times New Roman" w:cs="Times New Roman"/>
        </w:rPr>
        <w:t xml:space="preserve">This model clause </w:t>
      </w:r>
      <w:r w:rsidRPr="00E05444">
        <w:rPr>
          <w:rFonts w:ascii="Times New Roman" w:eastAsia="Arial" w:hAnsi="Times New Roman" w:cs="Times New Roman"/>
        </w:rPr>
        <w:t xml:space="preserve">includes a single post-closing adjustment that is </w:t>
      </w:r>
      <w:r>
        <w:rPr>
          <w:rFonts w:ascii="Times New Roman" w:eastAsia="Arial" w:hAnsi="Times New Roman" w:cs="Times New Roman"/>
        </w:rPr>
        <w:t>based (initially) on a calculation prepared by the P</w:t>
      </w:r>
      <w:r w:rsidRPr="00E05444">
        <w:rPr>
          <w:rFonts w:ascii="Times New Roman" w:eastAsia="Arial" w:hAnsi="Times New Roman" w:cs="Times New Roman"/>
        </w:rPr>
        <w:t>urchaser</w:t>
      </w:r>
      <w:r>
        <w:rPr>
          <w:rFonts w:ascii="Times New Roman" w:eastAsia="Arial" w:hAnsi="Times New Roman" w:cs="Times New Roman"/>
        </w:rPr>
        <w:t xml:space="preserve"> (after it has acquired the Company)</w:t>
      </w:r>
      <w:r w:rsidRPr="00E05444">
        <w:rPr>
          <w:rFonts w:ascii="Times New Roman" w:eastAsia="Arial" w:hAnsi="Times New Roman" w:cs="Times New Roman"/>
        </w:rPr>
        <w:t xml:space="preserve">.  Depending on the values that </w:t>
      </w:r>
      <w:r>
        <w:rPr>
          <w:rFonts w:ascii="Times New Roman" w:eastAsia="Arial" w:hAnsi="Times New Roman" w:cs="Times New Roman"/>
        </w:rPr>
        <w:t>will</w:t>
      </w:r>
      <w:r w:rsidRPr="00E05444">
        <w:rPr>
          <w:rFonts w:ascii="Times New Roman" w:eastAsia="Arial" w:hAnsi="Times New Roman" w:cs="Times New Roman"/>
        </w:rPr>
        <w:t xml:space="preserve"> be adjusted, it may be necessary to include more than one post-closing adjustment time period in order to adjust certain values at one time and other values at another time.  In some cases</w:t>
      </w:r>
      <w:r>
        <w:rPr>
          <w:rFonts w:ascii="Times New Roman" w:eastAsia="Arial" w:hAnsi="Times New Roman" w:cs="Times New Roman"/>
        </w:rPr>
        <w:t xml:space="preserve"> (particularly where the sale is a spin-out by the Vendor of a subsidiary), the V</w:t>
      </w:r>
      <w:r w:rsidRPr="00E05444">
        <w:rPr>
          <w:rFonts w:ascii="Times New Roman" w:eastAsia="Arial" w:hAnsi="Times New Roman" w:cs="Times New Roman"/>
        </w:rPr>
        <w:t>endor may wish to control the post-closing adjustment, in which case counsel should consider including</w:t>
      </w:r>
      <w:r>
        <w:rPr>
          <w:rFonts w:ascii="Times New Roman" w:eastAsia="Arial" w:hAnsi="Times New Roman" w:cs="Times New Roman"/>
        </w:rPr>
        <w:t xml:space="preserve"> robust</w:t>
      </w:r>
      <w:r w:rsidRPr="00E05444">
        <w:rPr>
          <w:rFonts w:ascii="Times New Roman" w:eastAsia="Arial" w:hAnsi="Times New Roman" w:cs="Times New Roman"/>
        </w:rPr>
        <w:t xml:space="preserve"> covenants with respect to the ass</w:t>
      </w:r>
      <w:r>
        <w:rPr>
          <w:rFonts w:ascii="Times New Roman" w:eastAsia="Arial" w:hAnsi="Times New Roman" w:cs="Times New Roman"/>
        </w:rPr>
        <w:t>istance and cooperation of the P</w:t>
      </w:r>
      <w:r w:rsidRPr="00E05444">
        <w:rPr>
          <w:rFonts w:ascii="Times New Roman" w:eastAsia="Arial" w:hAnsi="Times New Roman" w:cs="Times New Roman"/>
        </w:rPr>
        <w:t>urchaser and th</w:t>
      </w:r>
      <w:r>
        <w:rPr>
          <w:rFonts w:ascii="Times New Roman" w:eastAsia="Arial" w:hAnsi="Times New Roman" w:cs="Times New Roman"/>
        </w:rPr>
        <w:t>e Company.</w:t>
      </w:r>
    </w:p>
    <w:p w:rsidR="00794A98" w:rsidRPr="00E05444" w:rsidRDefault="00794A98" w:rsidP="0064689F">
      <w:pPr>
        <w:spacing w:after="240"/>
        <w:jc w:val="both"/>
        <w:rPr>
          <w:rFonts w:ascii="Times New Roman" w:eastAsia="Arial" w:hAnsi="Times New Roman" w:cs="Times New Roman"/>
          <w:b/>
        </w:rPr>
      </w:pPr>
      <w:r>
        <w:rPr>
          <w:rFonts w:ascii="Times New Roman" w:eastAsia="Arial" w:hAnsi="Times New Roman" w:cs="Times New Roman"/>
          <w:b/>
        </w:rPr>
        <w:t>[7</w:t>
      </w:r>
      <w:r w:rsidRPr="00E05444">
        <w:rPr>
          <w:rFonts w:ascii="Times New Roman" w:eastAsia="Arial" w:hAnsi="Times New Roman" w:cs="Times New Roman"/>
          <w:b/>
        </w:rPr>
        <w:t>]</w:t>
      </w:r>
      <w:r w:rsidRPr="00E05444">
        <w:rPr>
          <w:rFonts w:ascii="Times New Roman" w:eastAsia="Arial" w:hAnsi="Times New Roman" w:cs="Times New Roman"/>
          <w:b/>
        </w:rPr>
        <w:tab/>
      </w:r>
      <w:r>
        <w:rPr>
          <w:rFonts w:ascii="Times New Roman" w:eastAsia="Arial" w:hAnsi="Times New Roman" w:cs="Times New Roman"/>
        </w:rPr>
        <w:t xml:space="preserve">This model clause </w:t>
      </w:r>
      <w:r w:rsidRPr="00E05444">
        <w:rPr>
          <w:rFonts w:ascii="Times New Roman" w:eastAsia="Arial" w:hAnsi="Times New Roman" w:cs="Times New Roman"/>
        </w:rPr>
        <w:t>provides a dispute resolution mechanism for the Post-Closing Adjustment only.  Dispute resolution is typically not required for the estima</w:t>
      </w:r>
      <w:r>
        <w:rPr>
          <w:rFonts w:ascii="Times New Roman" w:eastAsia="Arial" w:hAnsi="Times New Roman" w:cs="Times New Roman"/>
        </w:rPr>
        <w:t xml:space="preserve">ted Closing Adjustment in light of the time </w:t>
      </w:r>
      <w:r w:rsidRPr="00E05444">
        <w:rPr>
          <w:rFonts w:ascii="Times New Roman" w:eastAsia="Arial" w:hAnsi="Times New Roman" w:cs="Times New Roman"/>
        </w:rPr>
        <w:t xml:space="preserve">timing, but counsel should consider if any particular circumstances would </w:t>
      </w:r>
      <w:r>
        <w:rPr>
          <w:rFonts w:ascii="Times New Roman" w:eastAsia="Arial" w:hAnsi="Times New Roman" w:cs="Times New Roman"/>
        </w:rPr>
        <w:t>warrant such dispute resolution (or any review period or process in respect of the estimated Closing Adjustment).</w:t>
      </w:r>
    </w:p>
    <w:p w:rsidR="00794A98" w:rsidRPr="00E05444" w:rsidRDefault="00794A98" w:rsidP="0064689F">
      <w:pPr>
        <w:spacing w:after="240"/>
        <w:jc w:val="both"/>
        <w:rPr>
          <w:rFonts w:ascii="Times New Roman" w:eastAsia="Arial" w:hAnsi="Times New Roman" w:cs="Times New Roman"/>
        </w:rPr>
      </w:pPr>
      <w:r>
        <w:rPr>
          <w:rFonts w:ascii="Times New Roman" w:eastAsia="Arial" w:hAnsi="Times New Roman" w:cs="Times New Roman"/>
          <w:b/>
        </w:rPr>
        <w:t>[8</w:t>
      </w:r>
      <w:r w:rsidRPr="00E05444">
        <w:rPr>
          <w:rFonts w:ascii="Times New Roman" w:eastAsia="Arial" w:hAnsi="Times New Roman" w:cs="Times New Roman"/>
          <w:b/>
        </w:rPr>
        <w:t>]</w:t>
      </w:r>
      <w:r w:rsidRPr="00E05444">
        <w:rPr>
          <w:rFonts w:ascii="Times New Roman" w:eastAsia="Arial" w:hAnsi="Times New Roman" w:cs="Times New Roman"/>
          <w:b/>
        </w:rPr>
        <w:tab/>
      </w:r>
      <w:r>
        <w:rPr>
          <w:rFonts w:ascii="Times New Roman" w:eastAsia="Arial" w:hAnsi="Times New Roman" w:cs="Times New Roman"/>
        </w:rPr>
        <w:t xml:space="preserve">This model clause </w:t>
      </w:r>
      <w:r w:rsidRPr="00E05444">
        <w:rPr>
          <w:rFonts w:ascii="Times New Roman" w:eastAsia="Arial" w:hAnsi="Times New Roman" w:cs="Times New Roman"/>
        </w:rPr>
        <w:t xml:space="preserve">proposes a number of options for selecting an expert to determine any dispute, which </w:t>
      </w:r>
      <w:r>
        <w:rPr>
          <w:rFonts w:ascii="Times New Roman" w:eastAsia="Arial" w:hAnsi="Times New Roman" w:cs="Times New Roman"/>
        </w:rPr>
        <w:t>will</w:t>
      </w:r>
      <w:r w:rsidRPr="00E05444">
        <w:rPr>
          <w:rFonts w:ascii="Times New Roman" w:eastAsia="Arial" w:hAnsi="Times New Roman" w:cs="Times New Roman"/>
        </w:rPr>
        <w:t xml:space="preserve"> in part depend on how</w:t>
      </w:r>
      <w:r>
        <w:rPr>
          <w:rFonts w:ascii="Times New Roman" w:eastAsia="Arial" w:hAnsi="Times New Roman" w:cs="Times New Roman"/>
        </w:rPr>
        <w:t xml:space="preserve"> many independent firms exist</w:t>
      </w:r>
      <w:r w:rsidRPr="00E05444">
        <w:rPr>
          <w:rFonts w:ascii="Times New Roman" w:eastAsia="Arial" w:hAnsi="Times New Roman" w:cs="Times New Roman"/>
        </w:rPr>
        <w:t xml:space="preserve"> after considering the accounting firms currently used by the parties.  </w:t>
      </w:r>
      <w:r>
        <w:rPr>
          <w:rFonts w:ascii="Times New Roman" w:eastAsia="Arial" w:hAnsi="Times New Roman" w:cs="Times New Roman"/>
        </w:rPr>
        <w:t>This model clause</w:t>
      </w:r>
      <w:r w:rsidRPr="00E05444">
        <w:rPr>
          <w:rFonts w:ascii="Times New Roman" w:eastAsia="Arial" w:hAnsi="Times New Roman" w:cs="Times New Roman"/>
        </w:rPr>
        <w:t xml:space="preserve"> also uses the language of "expert" (as opposed to "arbitrator") to distinguish from other types of dispute resolution that may be included in the purchase agreement.</w:t>
      </w:r>
    </w:p>
    <w:p w:rsidR="00794A98" w:rsidRPr="00E05444" w:rsidRDefault="00794A98" w:rsidP="0064689F">
      <w:pPr>
        <w:spacing w:after="240"/>
        <w:jc w:val="both"/>
        <w:rPr>
          <w:rFonts w:ascii="Times New Roman" w:eastAsia="Arial" w:hAnsi="Times New Roman" w:cs="Times New Roman"/>
          <w:b/>
        </w:rPr>
      </w:pPr>
      <w:r>
        <w:rPr>
          <w:rFonts w:ascii="Times New Roman" w:eastAsia="Arial" w:hAnsi="Times New Roman" w:cs="Times New Roman"/>
          <w:b/>
        </w:rPr>
        <w:t>[9</w:t>
      </w:r>
      <w:r w:rsidRPr="00E05444">
        <w:rPr>
          <w:rFonts w:ascii="Times New Roman" w:eastAsia="Arial" w:hAnsi="Times New Roman" w:cs="Times New Roman"/>
          <w:b/>
        </w:rPr>
        <w:t>]</w:t>
      </w:r>
      <w:r w:rsidRPr="00E05444">
        <w:rPr>
          <w:rFonts w:ascii="Times New Roman" w:eastAsia="Arial" w:hAnsi="Times New Roman" w:cs="Times New Roman"/>
          <w:b/>
        </w:rPr>
        <w:tab/>
      </w:r>
      <w:r w:rsidRPr="00E05444">
        <w:rPr>
          <w:rFonts w:ascii="Times New Roman" w:eastAsia="Arial" w:hAnsi="Times New Roman" w:cs="Times New Roman"/>
        </w:rPr>
        <w:t>Thought should be given to whether the expert determination should be limited to the amounts proposed by each party or whether the expert'</w:t>
      </w:r>
      <w:r>
        <w:rPr>
          <w:rFonts w:ascii="Times New Roman" w:eastAsia="Arial" w:hAnsi="Times New Roman" w:cs="Times New Roman"/>
        </w:rPr>
        <w:t>s determination is unrestricted or whether the expert selects the winner's proposal based on who is closest to the number the expert selects (for example, "baseball arbitration" style).</w:t>
      </w:r>
    </w:p>
    <w:p w:rsidR="00794A98" w:rsidRPr="00E05444" w:rsidRDefault="00794A98" w:rsidP="0064689F">
      <w:pPr>
        <w:spacing w:after="240"/>
        <w:rPr>
          <w:rFonts w:ascii="Times New Roman" w:eastAsia="Arial" w:hAnsi="Times New Roman" w:cs="Times New Roman"/>
          <w:b/>
        </w:rPr>
      </w:pPr>
      <w:r w:rsidRPr="00E05444">
        <w:rPr>
          <w:rFonts w:ascii="Times New Roman" w:eastAsia="Arial" w:hAnsi="Times New Roman" w:cs="Times New Roman"/>
          <w:b/>
        </w:rPr>
        <w:t>[1</w:t>
      </w:r>
      <w:r>
        <w:rPr>
          <w:rFonts w:ascii="Times New Roman" w:eastAsia="Arial" w:hAnsi="Times New Roman" w:cs="Times New Roman"/>
          <w:b/>
        </w:rPr>
        <w:t>0</w:t>
      </w:r>
      <w:r w:rsidRPr="00E05444">
        <w:rPr>
          <w:rFonts w:ascii="Times New Roman" w:eastAsia="Arial" w:hAnsi="Times New Roman" w:cs="Times New Roman"/>
          <w:b/>
        </w:rPr>
        <w:t>]</w:t>
      </w:r>
      <w:r w:rsidRPr="00E05444">
        <w:rPr>
          <w:rFonts w:ascii="Times New Roman" w:eastAsia="Arial" w:hAnsi="Times New Roman" w:cs="Times New Roman"/>
          <w:b/>
        </w:rPr>
        <w:tab/>
      </w:r>
      <w:r w:rsidRPr="00E05444">
        <w:rPr>
          <w:rFonts w:ascii="Times New Roman" w:eastAsia="Arial" w:hAnsi="Times New Roman" w:cs="Times New Roman"/>
        </w:rPr>
        <w:t>Thought should be given on whether to allocate costs of the expert determination more proportionately i</w:t>
      </w:r>
      <w:r>
        <w:rPr>
          <w:rFonts w:ascii="Times New Roman" w:eastAsia="Arial" w:hAnsi="Times New Roman" w:cs="Times New Roman"/>
        </w:rPr>
        <w:t>f the amount at</w:t>
      </w:r>
      <w:r w:rsidRPr="00E05444">
        <w:rPr>
          <w:rFonts w:ascii="Times New Roman" w:eastAsia="Arial" w:hAnsi="Times New Roman" w:cs="Times New Roman"/>
        </w:rPr>
        <w:t xml:space="preserve"> issue is nominal or does not exceed a specified threshold.</w:t>
      </w:r>
    </w:p>
    <w:p w:rsidR="00794A98" w:rsidRPr="003B05EA" w:rsidRDefault="00794A98" w:rsidP="0064689F">
      <w:pPr>
        <w:spacing w:after="240"/>
        <w:rPr>
          <w:rFonts w:ascii="Times New Roman" w:eastAsia="Arial" w:hAnsi="Times New Roman" w:cs="Times New Roman"/>
        </w:rPr>
      </w:pPr>
      <w:r w:rsidRPr="00E05444">
        <w:rPr>
          <w:rFonts w:ascii="Times New Roman" w:eastAsia="Arial" w:hAnsi="Times New Roman" w:cs="Times New Roman"/>
          <w:b/>
        </w:rPr>
        <w:t>[1</w:t>
      </w:r>
      <w:r>
        <w:rPr>
          <w:rFonts w:ascii="Times New Roman" w:eastAsia="Arial" w:hAnsi="Times New Roman" w:cs="Times New Roman"/>
          <w:b/>
        </w:rPr>
        <w:t>1</w:t>
      </w:r>
      <w:r w:rsidRPr="00E05444">
        <w:rPr>
          <w:rFonts w:ascii="Times New Roman" w:eastAsia="Arial" w:hAnsi="Times New Roman" w:cs="Times New Roman"/>
          <w:b/>
        </w:rPr>
        <w:t>]</w:t>
      </w:r>
      <w:r w:rsidRPr="00E05444">
        <w:rPr>
          <w:rFonts w:ascii="Times New Roman" w:eastAsia="Arial" w:hAnsi="Times New Roman" w:cs="Times New Roman"/>
          <w:b/>
        </w:rPr>
        <w:tab/>
      </w:r>
      <w:r>
        <w:rPr>
          <w:rFonts w:ascii="Times New Roman" w:eastAsia="Arial" w:hAnsi="Times New Roman" w:cs="Times New Roman"/>
        </w:rPr>
        <w:t>This model clause assumes that there is no purchase price adjustment escrow. In some cases, the Parties will negotiate a specific purchase price adjustment escrow or agree that any general or indemnification escrow may be used towards settling purchase price adjustments. If an escrow is used, the provisions regarding post-closing payment can be adjusted accordingly so that first recourse for a purchase price adjustment is to the escrow (and then either the Vendor pays any deficiency not covered by the escrow or the remaining escrow balance is released to the Vendor if the escrow exceeded the adjustment). If appropriate, set-off rights against other payment obligations in the purchase agreement (or other ancillary agreements, such as an earn-out agreement or management agreement) should also be considered.</w:t>
      </w:r>
    </w:p>
    <w:p w:rsidR="00794A98" w:rsidRPr="003B05EA" w:rsidRDefault="00794A98" w:rsidP="000641FE">
      <w:pPr>
        <w:spacing w:after="480"/>
        <w:rPr>
          <w:rFonts w:ascii="Times New Roman" w:eastAsia="Arial" w:hAnsi="Times New Roman" w:cs="Times New Roman"/>
        </w:rPr>
      </w:pPr>
      <w:r w:rsidRPr="00E05444">
        <w:rPr>
          <w:rFonts w:ascii="Times New Roman" w:eastAsia="Arial" w:hAnsi="Times New Roman" w:cs="Times New Roman"/>
          <w:b/>
        </w:rPr>
        <w:t>[1</w:t>
      </w:r>
      <w:r>
        <w:rPr>
          <w:rFonts w:ascii="Times New Roman" w:eastAsia="Arial" w:hAnsi="Times New Roman" w:cs="Times New Roman"/>
          <w:b/>
        </w:rPr>
        <w:t>2</w:t>
      </w:r>
      <w:r w:rsidRPr="00E05444">
        <w:rPr>
          <w:rFonts w:ascii="Times New Roman" w:eastAsia="Arial" w:hAnsi="Times New Roman" w:cs="Times New Roman"/>
          <w:b/>
        </w:rPr>
        <w:t>]</w:t>
      </w:r>
      <w:r w:rsidRPr="00E05444">
        <w:rPr>
          <w:rFonts w:ascii="Times New Roman" w:eastAsia="Arial" w:hAnsi="Times New Roman" w:cs="Times New Roman"/>
          <w:b/>
        </w:rPr>
        <w:tab/>
      </w:r>
      <w:r>
        <w:rPr>
          <w:rFonts w:ascii="Times New Roman" w:eastAsia="Arial" w:hAnsi="Times New Roman" w:cs="Times New Roman"/>
        </w:rPr>
        <w:t>In light of the relatively short time period between closing and final determination of the purchase price adjustment, interest is relatively rare.</w:t>
      </w:r>
    </w:p>
    <w:sectPr w:rsidR="00794A98" w:rsidRPr="003B05EA" w:rsidSect="0064689F">
      <w:footerReference w:type="default" r:id="rId14"/>
      <w:footerReference w:type="first" r:id="rId15"/>
      <w:pgSz w:w="12240" w:h="15840" w:code="1"/>
      <w:pgMar w:top="117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A98" w:rsidRDefault="00794A98" w:rsidP="00794A98">
      <w:r>
        <w:separator/>
      </w:r>
    </w:p>
  </w:endnote>
  <w:endnote w:type="continuationSeparator" w:id="0">
    <w:p w:rsidR="00794A98" w:rsidRDefault="00794A98" w:rsidP="0079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036" w:rsidRDefault="003A1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98" w:rsidRPr="00A01FE2" w:rsidRDefault="003A1036" w:rsidP="00A01FE2">
    <w:pPr>
      <w:pStyle w:val="Footer"/>
      <w:jc w:val="right"/>
      <w:rPr>
        <w:rFonts w:ascii="Times New Roman" w:hAnsi="Times New Roman" w:cs="Times New Roman"/>
      </w:rPr>
    </w:pPr>
    <w:r>
      <w:rPr>
        <w:noProof/>
        <w:lang w:val="en-GB" w:eastAsia="en-GB"/>
      </w:rPr>
      <w:pict>
        <v:shapetype id="_x0000_t202" coordsize="21600,21600" o:spt="202" path="m,l,21600r21600,l21600,xe">
          <v:stroke joinstyle="miter"/>
          <v:path gradientshapeok="t" o:connecttype="rect"/>
        </v:shapetype>
        <v:shape id="zzmpTrailer_1078_19" o:spid="_x0000_s2049" type="#_x0000_t202"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filled="f" stroked="f">
          <v:textbox inset="0,0,0,0">
            <w:txbxContent>
              <w:p w:rsidR="00794A98" w:rsidRDefault="00794A98" w:rsidP="00794A98">
                <w:pPr>
                  <w:pStyle w:val="MacPacTrailer"/>
                  <w:spacing w:line="20" w:lineRule="exact"/>
                </w:pPr>
              </w:p>
              <w:p w:rsidR="00794A98" w:rsidRDefault="00794A98">
                <w:pPr>
                  <w:pStyle w:val="MacPacTrailer"/>
                </w:pPr>
                <w:r>
                  <w:t>WSLEGAL\058404\00013\20274709v1</w:t>
                </w:r>
              </w:p>
              <w:p w:rsidR="00794A98" w:rsidRDefault="00794A98" w:rsidP="00794A98">
                <w:pPr>
                  <w:pStyle w:val="MacPacTrailer"/>
                  <w:spacing w:line="20" w:lineRule="exact"/>
                </w:pPr>
              </w:p>
              <w:p w:rsidR="00794A98" w:rsidRDefault="00794A98" w:rsidP="00794A98">
                <w:pPr>
                  <w:pStyle w:val="MacPacTrailer"/>
                  <w:spacing w:line="20" w:lineRule="exact"/>
                </w:pPr>
              </w:p>
            </w:txbxContent>
          </v:textbox>
          <w10:wrap anchorx="margin" anchory="page"/>
        </v:shape>
      </w:pict>
    </w:r>
    <w:r w:rsidR="00A01FE2">
      <w:rPr>
        <w:rFonts w:ascii="Times New Roman" w:hAnsi="Times New Roman" w:cs="Times New Roman"/>
      </w:rPr>
      <w:t xml:space="preserve">Last update: </w:t>
    </w:r>
    <w:r>
      <w:rPr>
        <w:rFonts w:ascii="Times New Roman" w:hAnsi="Times New Roman" w:cs="Times New Roman"/>
      </w:rPr>
      <w:t xml:space="preserve">May </w:t>
    </w:r>
    <w:r>
      <w:rPr>
        <w:rFonts w:ascii="Times New Roman" w:hAnsi="Times New Roman" w:cs="Times New Roman"/>
      </w:rPr>
      <w:t>2019</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98" w:rsidRDefault="003A1036">
    <w:pPr>
      <w:pStyle w:val="Footer"/>
    </w:pPr>
    <w:r>
      <w:rPr>
        <w:noProof/>
        <w:lang w:val="en-GB" w:eastAsia="en-GB"/>
      </w:rPr>
      <w:pict>
        <v:shapetype id="_x0000_t202" coordsize="21600,21600" o:spt="202" path="m,l,21600r21600,l21600,xe">
          <v:stroke joinstyle="miter"/>
          <v:path gradientshapeok="t" o:connecttype="rect"/>
        </v:shapetype>
        <v:shape id="zzmpTrailer_1078_1B" o:spid="_x0000_s2050" type="#_x0000_t202" style="position:absolute;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filled="f" stroked="f">
          <v:textbox inset="0,0,0,0">
            <w:txbxContent>
              <w:p w:rsidR="00794A98" w:rsidRDefault="00794A98" w:rsidP="00794A98">
                <w:pPr>
                  <w:pStyle w:val="MacPacTrailer"/>
                  <w:spacing w:line="20" w:lineRule="exact"/>
                </w:pPr>
              </w:p>
              <w:p w:rsidR="00794A98" w:rsidRDefault="00794A98">
                <w:pPr>
                  <w:pStyle w:val="MacPacTrailer"/>
                </w:pPr>
                <w:r>
                  <w:t>WSLEGAL\058404\00013\20274709v1</w:t>
                </w:r>
              </w:p>
              <w:p w:rsidR="00794A98" w:rsidRDefault="00794A98" w:rsidP="00794A98">
                <w:pPr>
                  <w:pStyle w:val="MacPacTrailer"/>
                  <w:spacing w:line="20" w:lineRule="exact"/>
                </w:pPr>
              </w:p>
              <w:p w:rsidR="00794A98" w:rsidRDefault="00794A98" w:rsidP="00794A98">
                <w:pPr>
                  <w:pStyle w:val="MacPacTrailer"/>
                  <w:spacing w:line="20" w:lineRule="exact"/>
                </w:pPr>
              </w:p>
            </w:txbxContent>
          </v:textbox>
          <w10:wrap anchorx="margin"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98" w:rsidRDefault="003A1036" w:rsidP="00025CDC">
    <w:pPr>
      <w:pStyle w:val="Footer"/>
    </w:pPr>
    <w:r>
      <w:rPr>
        <w:noProof/>
      </w:rPr>
      <w:pict>
        <v:shapetype id="_x0000_t202" coordsize="21600,21600" o:spt="202" path="m,l,21600r21600,l21600,xe">
          <v:stroke joinstyle="miter"/>
          <v:path gradientshapeok="t" o:connecttype="rect"/>
        </v:shapetype>
        <v:shape id="zzmpTrailer_1078_29" o:spid="_x0000_s2051" type="#_x0000_t202" style="position:absolute;margin-left:0;margin-top:0;width:201.6pt;height:50.4pt;z-index:-25165312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filled="f" stroked="f">
          <v:textbox inset="0,0,0,0">
            <w:txbxContent>
              <w:p w:rsidR="00794A98" w:rsidRDefault="00794A98" w:rsidP="00025CDC">
                <w:pPr>
                  <w:pStyle w:val="MacPacTrailer"/>
                  <w:spacing w:line="20" w:lineRule="exact"/>
                </w:pPr>
              </w:p>
              <w:p w:rsidR="00794A98" w:rsidRDefault="00794A98" w:rsidP="00025CDC">
                <w:pPr>
                  <w:pStyle w:val="MacPacTrailer"/>
                </w:pPr>
                <w:r>
                  <w:t>WSLEGAL\058404\00013\20274709v1</w:t>
                </w:r>
              </w:p>
              <w:p w:rsidR="00794A98" w:rsidRDefault="00794A98" w:rsidP="00025CDC">
                <w:pPr>
                  <w:pStyle w:val="MacPacTrailer"/>
                  <w:spacing w:line="20" w:lineRule="exact"/>
                </w:pPr>
              </w:p>
              <w:p w:rsidR="00794A98" w:rsidRDefault="00794A98" w:rsidP="00025CDC">
                <w:pPr>
                  <w:pStyle w:val="MacPacTrailer"/>
                  <w:spacing w:line="20" w:lineRule="exact"/>
                </w:pPr>
              </w:p>
            </w:txbxContent>
          </v:textbox>
          <w10:wrap anchorx="margin"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98" w:rsidRDefault="003A1036" w:rsidP="00571BFE">
    <w:pPr>
      <w:pStyle w:val="Footer"/>
    </w:pPr>
    <w:r>
      <w:rPr>
        <w:noProof/>
      </w:rPr>
      <w:pict>
        <v:shapetype id="_x0000_t202" coordsize="21600,21600" o:spt="202" path="m,l,21600r21600,l21600,xe">
          <v:stroke joinstyle="miter"/>
          <v:path gradientshapeok="t" o:connecttype="rect"/>
        </v:shapetype>
        <v:shape id="zzmpTrailer_1078_2B" o:spid="_x0000_s2052" type="#_x0000_t202" style="position:absolute;margin-left:0;margin-top:0;width:201.6pt;height:50.4pt;z-index:-25165107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" filled="f" stroked="f">
          <v:textbox inset="0,0,0,0">
            <w:txbxContent>
              <w:p w:rsidR="00794A98" w:rsidRDefault="00794A98" w:rsidP="00571BFE">
                <w:pPr>
                  <w:pStyle w:val="MacPacTrailer"/>
                  <w:spacing w:line="20" w:lineRule="exact"/>
                </w:pPr>
              </w:p>
              <w:p w:rsidR="00794A98" w:rsidRDefault="00794A98" w:rsidP="00571BFE">
                <w:pPr>
                  <w:pStyle w:val="MacPacTrailer"/>
                </w:pPr>
                <w:r>
                  <w:t>WSLEGAL\058404\00013\20274709v1</w:t>
                </w:r>
              </w:p>
              <w:p w:rsidR="00794A98" w:rsidRDefault="00794A98" w:rsidP="00571BFE">
                <w:pPr>
                  <w:pStyle w:val="MacPacTrailer"/>
                  <w:spacing w:line="20" w:lineRule="exact"/>
                </w:pPr>
              </w:p>
              <w:p w:rsidR="00794A98" w:rsidRDefault="00794A98" w:rsidP="00571BFE">
                <w:pPr>
                  <w:pStyle w:val="MacPacTrailer"/>
                  <w:spacing w:line="20" w:lineRule="exact"/>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A98" w:rsidRDefault="00794A98" w:rsidP="00794A98">
      <w:r>
        <w:separator/>
      </w:r>
    </w:p>
  </w:footnote>
  <w:footnote w:type="continuationSeparator" w:id="0">
    <w:p w:rsidR="00794A98" w:rsidRDefault="00794A98" w:rsidP="00794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036" w:rsidRDefault="003A1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036" w:rsidRDefault="003A10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036" w:rsidRDefault="003A1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3E5D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9EEC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1438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88886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322FE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28DE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BC20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C81F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9E58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0630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17E23"/>
    <w:multiLevelType w:val="multilevel"/>
    <w:tmpl w:val="9A682EB6"/>
    <w:name w:val="MT BL"/>
    <w:lvl w:ilvl="0">
      <w:start w:val="1"/>
      <w:numFmt w:val="decimal"/>
      <w:pStyle w:val="Heading1"/>
      <w:suff w:val="nothing"/>
      <w:lvlText w:val="Article %1"/>
      <w:lvlJc w:val="left"/>
      <w:pPr>
        <w:tabs>
          <w:tab w:val="num" w:pos="0"/>
        </w:tabs>
        <w:ind w:left="0" w:firstLine="0"/>
      </w:pPr>
      <w:rPr>
        <w:b/>
        <w:i w:val="0"/>
        <w:caps/>
        <w:smallCaps w:val="0"/>
        <w:color w:val="010000"/>
        <w:u w:val="single"/>
      </w:rPr>
    </w:lvl>
    <w:lvl w:ilvl="1">
      <w:start w:val="1"/>
      <w:numFmt w:val="decimalZero"/>
      <w:pStyle w:val="Heading2"/>
      <w:isLgl/>
      <w:lvlText w:val="%1.%2"/>
      <w:lvlJc w:val="left"/>
      <w:pPr>
        <w:tabs>
          <w:tab w:val="num" w:pos="1440"/>
        </w:tabs>
        <w:ind w:left="1440" w:hanging="1440"/>
      </w:pPr>
      <w:rPr>
        <w:b/>
        <w:i w:val="0"/>
        <w:caps w:val="0"/>
        <w:color w:val="010000"/>
        <w:u w:val="none"/>
      </w:rPr>
    </w:lvl>
    <w:lvl w:ilvl="2">
      <w:start w:val="1"/>
      <w:numFmt w:val="decimal"/>
      <w:pStyle w:val="Heading3"/>
      <w:lvlText w:val="(%3)"/>
      <w:lvlJc w:val="left"/>
      <w:pPr>
        <w:tabs>
          <w:tab w:val="num" w:pos="1440"/>
        </w:tabs>
        <w:ind w:left="0" w:firstLine="720"/>
      </w:pPr>
      <w:rPr>
        <w:caps w:val="0"/>
        <w:color w:val="010000"/>
        <w:u w:val="none"/>
      </w:rPr>
    </w:lvl>
    <w:lvl w:ilvl="3">
      <w:start w:val="1"/>
      <w:numFmt w:val="lowerLetter"/>
      <w:pStyle w:val="Heading4"/>
      <w:lvlText w:val="(%4)"/>
      <w:lvlJc w:val="left"/>
      <w:pPr>
        <w:tabs>
          <w:tab w:val="num" w:pos="1440"/>
        </w:tabs>
        <w:ind w:left="1440" w:hanging="720"/>
      </w:pPr>
      <w:rPr>
        <w:caps w:val="0"/>
        <w:color w:val="010000"/>
        <w:u w:val="none"/>
      </w:rPr>
    </w:lvl>
    <w:lvl w:ilvl="4">
      <w:start w:val="1"/>
      <w:numFmt w:val="lowerRoman"/>
      <w:pStyle w:val="Heading5"/>
      <w:lvlText w:val="(%5)"/>
      <w:lvlJc w:val="left"/>
      <w:pPr>
        <w:tabs>
          <w:tab w:val="num" w:pos="2160"/>
        </w:tabs>
        <w:ind w:left="2160" w:hanging="720"/>
      </w:pPr>
      <w:rPr>
        <w:caps w:val="0"/>
        <w:color w:val="010000"/>
        <w:u w:val="none"/>
      </w:rPr>
    </w:lvl>
    <w:lvl w:ilvl="5">
      <w:start w:val="1"/>
      <w:numFmt w:val="upperLetter"/>
      <w:pStyle w:val="Heading6"/>
      <w:lvlText w:val="(%6)"/>
      <w:lvlJc w:val="left"/>
      <w:pPr>
        <w:tabs>
          <w:tab w:val="num" w:pos="2880"/>
        </w:tabs>
        <w:ind w:left="2880" w:hanging="720"/>
      </w:pPr>
      <w:rPr>
        <w:caps w:val="0"/>
        <w:color w:val="010000"/>
        <w:u w:val="none"/>
      </w:rPr>
    </w:lvl>
    <w:lvl w:ilvl="6">
      <w:start w:val="1"/>
      <w:numFmt w:val="upperRoman"/>
      <w:pStyle w:val="Heading7"/>
      <w:lvlText w:val="(%7)"/>
      <w:lvlJc w:val="left"/>
      <w:pPr>
        <w:tabs>
          <w:tab w:val="num" w:pos="3600"/>
        </w:tabs>
        <w:ind w:left="3600" w:hanging="720"/>
      </w:pPr>
      <w:rPr>
        <w:caps w:val="0"/>
        <w:color w:val="010000"/>
        <w:u w:val="none"/>
      </w:rPr>
    </w:lvl>
    <w:lvl w:ilvl="7">
      <w:start w:val="1"/>
      <w:numFmt w:val="upperLetter"/>
      <w:pStyle w:val="Heading8"/>
      <w:suff w:val="nothing"/>
      <w:lvlText w:val="Schedule %8"/>
      <w:lvlJc w:val="left"/>
      <w:pPr>
        <w:tabs>
          <w:tab w:val="num" w:pos="0"/>
        </w:tabs>
        <w:ind w:left="0" w:firstLine="0"/>
      </w:pPr>
      <w:rPr>
        <w:caps/>
        <w:smallCaps w:val="0"/>
        <w:color w:val="010000"/>
        <w:u w:val="none"/>
      </w:rPr>
    </w:lvl>
    <w:lvl w:ilvl="8">
      <w:start w:val="1"/>
      <w:numFmt w:val="decimal"/>
      <w:pStyle w:val="Heading9"/>
      <w:suff w:val="space"/>
      <w:lvlText w:val="Exhibit %9"/>
      <w:lvlJc w:val="left"/>
      <w:pPr>
        <w:tabs>
          <w:tab w:val="num" w:pos="0"/>
        </w:tabs>
        <w:ind w:left="0" w:firstLine="0"/>
      </w:pPr>
      <w:rPr>
        <w:caps/>
        <w:smallCaps w:val="0"/>
        <w:color w:val="010000"/>
        <w:u w:val="none"/>
      </w:rPr>
    </w:lvl>
  </w:abstractNum>
  <w:abstractNum w:abstractNumId="11" w15:restartNumberingAfterBreak="0">
    <w:nsid w:val="23EE1EDE"/>
    <w:multiLevelType w:val="multilevel"/>
    <w:tmpl w:val="20141974"/>
    <w:lvl w:ilvl="0">
      <w:start w:val="1"/>
      <w:numFmt w:val="upperRoman"/>
      <w:pStyle w:val="MTTFACTUMPART"/>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C1058D"/>
    <w:multiLevelType w:val="multilevel"/>
    <w:tmpl w:val="96ACE4B4"/>
    <w:name w:val="zzmpLegal2||Legal2|2|1|1|1|12|41||1|12|33||1|12|32||1|12|32||1|12|32||1|12|32||1|12|32||1|12|32||1|12|32||"/>
    <w:lvl w:ilvl="0">
      <w:start w:val="1"/>
      <w:numFmt w:val="decimal"/>
      <w:pStyle w:val="Legal2L1"/>
      <w:lvlText w:val="%1."/>
      <w:lvlJc w:val="left"/>
      <w:pPr>
        <w:tabs>
          <w:tab w:val="num" w:pos="720"/>
        </w:tabs>
        <w:ind w:left="720" w:hanging="720"/>
      </w:pPr>
      <w:rPr>
        <w:b/>
        <w:i w:val="0"/>
        <w:caps/>
        <w:smallCaps w:val="0"/>
        <w:strike w:val="0"/>
        <w:dstrike w:val="0"/>
        <w:outline w:val="0"/>
        <w:shadow w:val="0"/>
        <w:emboss w:val="0"/>
        <w:imprint w:val="0"/>
        <w:vanish w:val="0"/>
        <w:color w:val="auto"/>
        <w:u w:val="none"/>
        <w:effect w:val="none"/>
        <w:vertAlign w:val="baseline"/>
      </w:rPr>
    </w:lvl>
    <w:lvl w:ilvl="1">
      <w:start w:val="1"/>
      <w:numFmt w:val="decimal"/>
      <w:pStyle w:val="Legal2L2"/>
      <w:isLgl/>
      <w:lvlText w:val="%1.%2"/>
      <w:lvlJc w:val="left"/>
      <w:pPr>
        <w:tabs>
          <w:tab w:val="num" w:pos="990"/>
        </w:tabs>
        <w:ind w:left="990" w:hanging="720"/>
      </w:pPr>
      <w:rPr>
        <w:b/>
        <w:i w:val="0"/>
        <w:caps w:val="0"/>
        <w:strike w:val="0"/>
        <w:dstrike w:val="0"/>
        <w:outline w:val="0"/>
        <w:shadow w:val="0"/>
        <w:emboss w:val="0"/>
        <w:imprint w:val="0"/>
        <w:vanish w:val="0"/>
        <w:color w:val="auto"/>
        <w:u w:val="none"/>
        <w:effect w:val="none"/>
        <w:vertAlign w:val="baseline"/>
      </w:rPr>
    </w:lvl>
    <w:lvl w:ilvl="2">
      <w:start w:val="1"/>
      <w:numFmt w:val="lowerLetter"/>
      <w:pStyle w:val="Legal2L3"/>
      <w:lvlText w:val="(%3)"/>
      <w:lvlJc w:val="left"/>
      <w:pPr>
        <w:tabs>
          <w:tab w:val="num" w:pos="1440"/>
        </w:tabs>
        <w:ind w:left="1440" w:hanging="720"/>
      </w:pPr>
      <w:rPr>
        <w:b w:val="0"/>
        <w:i w:val="0"/>
        <w:caps w:val="0"/>
        <w:strike w:val="0"/>
        <w:dstrike w:val="0"/>
        <w:outline w:val="0"/>
        <w:shadow w:val="0"/>
        <w:emboss w:val="0"/>
        <w:imprint w:val="0"/>
        <w:vanish w:val="0"/>
        <w:color w:val="auto"/>
        <w:u w:val="none"/>
        <w:effect w:val="none"/>
        <w:vertAlign w:val="baseline"/>
      </w:rPr>
    </w:lvl>
    <w:lvl w:ilvl="3">
      <w:start w:val="1"/>
      <w:numFmt w:val="lowerRoman"/>
      <w:pStyle w:val="Legal2L4"/>
      <w:lvlText w:val="(%4)"/>
      <w:lvlJc w:val="left"/>
      <w:pPr>
        <w:tabs>
          <w:tab w:val="num" w:pos="2160"/>
        </w:tabs>
        <w:ind w:left="2160" w:hanging="720"/>
      </w:pPr>
      <w:rPr>
        <w:b w:val="0"/>
        <w:i w:val="0"/>
        <w:caps w:val="0"/>
        <w:strike w:val="0"/>
        <w:dstrike w:val="0"/>
        <w:outline w:val="0"/>
        <w:shadow w:val="0"/>
        <w:emboss w:val="0"/>
        <w:imprint w:val="0"/>
        <w:vanish w:val="0"/>
        <w:color w:val="auto"/>
        <w:u w:val="none"/>
        <w:effect w:val="none"/>
        <w:vertAlign w:val="baseline"/>
      </w:rPr>
    </w:lvl>
    <w:lvl w:ilvl="4">
      <w:start w:val="1"/>
      <w:numFmt w:val="upperLetter"/>
      <w:pStyle w:val="Legal2L5"/>
      <w:lvlText w:val="(%5)"/>
      <w:lvlJc w:val="left"/>
      <w:pPr>
        <w:tabs>
          <w:tab w:val="num" w:pos="2880"/>
        </w:tabs>
        <w:ind w:left="2880" w:hanging="720"/>
      </w:pPr>
      <w:rPr>
        <w:b w:val="0"/>
        <w:i w:val="0"/>
        <w:caps w:val="0"/>
        <w:strike w:val="0"/>
        <w:dstrike w:val="0"/>
        <w:outline w:val="0"/>
        <w:shadow w:val="0"/>
        <w:emboss w:val="0"/>
        <w:imprint w:val="0"/>
        <w:vanish w:val="0"/>
        <w:color w:val="auto"/>
        <w:u w:val="none"/>
        <w:effect w:val="none"/>
        <w:vertAlign w:val="baseline"/>
      </w:rPr>
    </w:lvl>
    <w:lvl w:ilvl="5">
      <w:start w:val="1"/>
      <w:numFmt w:val="decimal"/>
      <w:pStyle w:val="Legal2L6"/>
      <w:lvlText w:val="(%6)"/>
      <w:lvlJc w:val="left"/>
      <w:pPr>
        <w:tabs>
          <w:tab w:val="num" w:pos="3600"/>
        </w:tabs>
        <w:ind w:left="3600" w:hanging="720"/>
      </w:pPr>
      <w:rPr>
        <w:b w:val="0"/>
        <w:i w:val="0"/>
        <w:caps w:val="0"/>
        <w:strike w:val="0"/>
        <w:dstrike w:val="0"/>
        <w:outline w:val="0"/>
        <w:shadow w:val="0"/>
        <w:emboss w:val="0"/>
        <w:imprint w:val="0"/>
        <w:vanish w:val="0"/>
        <w:color w:val="auto"/>
        <w:u w:val="none"/>
        <w:effect w:val="none"/>
        <w:vertAlign w:val="baseline"/>
      </w:rPr>
    </w:lvl>
    <w:lvl w:ilvl="6">
      <w:start w:val="1"/>
      <w:numFmt w:val="lowerLetter"/>
      <w:pStyle w:val="Legal2L7"/>
      <w:lvlText w:val="%7)"/>
      <w:lvlJc w:val="left"/>
      <w:pPr>
        <w:tabs>
          <w:tab w:val="num" w:pos="4320"/>
        </w:tabs>
        <w:ind w:left="4320" w:hanging="720"/>
      </w:pPr>
      <w:rPr>
        <w:b w:val="0"/>
        <w:i w:val="0"/>
        <w:caps w:val="0"/>
        <w:strike w:val="0"/>
        <w:dstrike w:val="0"/>
        <w:outline w:val="0"/>
        <w:shadow w:val="0"/>
        <w:emboss w:val="0"/>
        <w:imprint w:val="0"/>
        <w:vanish w:val="0"/>
        <w:color w:val="auto"/>
        <w:u w:val="none"/>
        <w:effect w:val="none"/>
        <w:vertAlign w:val="baseline"/>
      </w:rPr>
    </w:lvl>
    <w:lvl w:ilvl="7">
      <w:start w:val="1"/>
      <w:numFmt w:val="lowerRoman"/>
      <w:pStyle w:val="Legal2L8"/>
      <w:lvlText w:val="%8)"/>
      <w:lvlJc w:val="left"/>
      <w:pPr>
        <w:tabs>
          <w:tab w:val="num" w:pos="1440"/>
        </w:tabs>
        <w:ind w:left="1440" w:hanging="720"/>
      </w:pPr>
      <w:rPr>
        <w:b w:val="0"/>
        <w:i w:val="0"/>
        <w:caps w:val="0"/>
        <w:strike w:val="0"/>
        <w:dstrike w:val="0"/>
        <w:outline w:val="0"/>
        <w:shadow w:val="0"/>
        <w:emboss w:val="0"/>
        <w:imprint w:val="0"/>
        <w:vanish w:val="0"/>
        <w:color w:val="auto"/>
        <w:u w:val="none"/>
        <w:effect w:val="none"/>
        <w:vertAlign w:val="baseline"/>
      </w:rPr>
    </w:lvl>
    <w:lvl w:ilvl="8">
      <w:start w:val="1"/>
      <w:numFmt w:val="upperLetter"/>
      <w:pStyle w:val="Legal2L9"/>
      <w:lvlText w:val="%9)"/>
      <w:lvlJc w:val="left"/>
      <w:pPr>
        <w:tabs>
          <w:tab w:val="num" w:pos="2160"/>
        </w:tabs>
        <w:ind w:left="2160" w:hanging="720"/>
      </w:pPr>
      <w:rPr>
        <w:b w:val="0"/>
        <w:i w:val="0"/>
        <w:caps w:val="0"/>
        <w:strike w:val="0"/>
        <w:dstrike w:val="0"/>
        <w:outline w:val="0"/>
        <w:shadow w:val="0"/>
        <w:emboss w:val="0"/>
        <w:imprint w:val="0"/>
        <w:vanish w:val="0"/>
        <w:color w:val="auto"/>
        <w:u w:val="none"/>
        <w:effect w:val="none"/>
        <w:vertAlign w:val="baseline"/>
      </w:rPr>
    </w:lvl>
  </w:abstractNum>
  <w:abstractNum w:abstractNumId="13" w15:restartNumberingAfterBreak="0">
    <w:nsid w:val="412A313B"/>
    <w:multiLevelType w:val="multilevel"/>
    <w:tmpl w:val="19F647D8"/>
    <w:lvl w:ilvl="0">
      <w:start w:val="1"/>
      <w:numFmt w:val="none"/>
      <w:pStyle w:val="MTTFactumReference"/>
      <w:lvlText w:val="%1Reference:"/>
      <w:lvlJc w:val="left"/>
      <w:pPr>
        <w:tabs>
          <w:tab w:val="num" w:pos="2160"/>
        </w:tabs>
        <w:ind w:left="2160" w:hanging="14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LineBreakFollowingCenteredHeading 1" w:val="True"/>
    <w:docVar w:name="AddLineBreakFollowingCenteredHeadings" w:val="Tru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True"/>
    <w:docVar w:name="DocIDPrefix" w:val="True"/>
    <w:docVar w:name="DocIDPrintedDate" w:val="False"/>
    <w:docVar w:name="DocIDRemoved" w:val="False"/>
    <w:docVar w:name="DocIDTime" w:val="False"/>
    <w:docVar w:name="DocIDType" w:val="AllPages"/>
    <w:docVar w:name="DocIDTypist" w:val="False"/>
    <w:docVar w:name="DocIDVersion" w:val="False"/>
    <w:docVar w:name="DraftRemoved" w:val="True"/>
    <w:docVar w:name="ForteTempFile" w:val="C:\Users\Natalie\AppData\Local\Temp\39b8892d-3156-45cb-82bc-018106fb9e11.docx"/>
    <w:docVar w:name="LastSchemeChoice" w:val="MT BL"/>
    <w:docVar w:name="LastSchemeUniqueID" w:val="132"/>
    <w:docVar w:name="LegacyDocIDRemoved" w:val="True"/>
    <w:docVar w:name="Option0True" w:val="False"/>
    <w:docVar w:name="Option1True" w:val="False"/>
    <w:docVar w:name="Option2True" w:val="False"/>
    <w:docVar w:name="Option3True" w:val="False"/>
    <w:docVar w:name="TimeRemoved" w:val="True"/>
    <w:docVar w:name="zzmp10LastTrailerInserted" w:val="^`~#mp!@U!2#⌖┗┩53=~{Řmâ⌎”E⌔IÄIpÔ⌞⌔‥¥¼WI⌔½P!ê]wÃDØ”#Êêï@[=3F#æÇÑñÎŖþxNy' Ýð¢⌅ô}Á\ªÚZB¯Ɓ¯g†v(e°½IB²⌈úG[¼/˞″ï]î⌕M°ß©/⌌⌒¶Î‟¿Ûÿh‘‼¨⌆­“Ë¤⌔?VÀçMï⌒,È&lt;Nr¢ä2Žº\⌞=¿℥⌆awÛ′ëë⌘⌇Ên(kA&gt;SªX&amp;℧⌌í⌊Y4Aã\=3`a011"/>
    <w:docVar w:name="zzmp10LastTrailerInserted_1078" w:val="^`~#mp!@U!2#⌖┗┩53=~{Řmâ⌎”E⌔IÄIpÔ⌞⌔‥¥¼WI⌔½P!ê]wÃDØ”#Êêï@[=3F#æÇÑñÎŖþxNy' Ýð¢⌅ô}Á\ªÚZB¯Ɓ¯g†v(e°½IB²⌈úG[¼/˞″ï]î⌕M°ß©/⌌⌒¶Î‟¿Ûÿh‘‼¨⌆­“Ë¤⌔?VÀçMï⌒,È&lt;Nr¢ä2Žº\⌞=¿℥⌆awÛ′ëë⌘⌇Ên(kA&gt;SªX&amp;℧⌌í⌊Y4Aã\=3`a011"/>
    <w:docVar w:name="zzmp10mSEGsValidated" w:val="1"/>
    <w:docVar w:name="zzmpCompatibilityMode" w:val="14"/>
  </w:docVars>
  <w:rsids>
    <w:rsidRoot w:val="00794A98"/>
    <w:rsid w:val="003A1036"/>
    <w:rsid w:val="00794A98"/>
    <w:rsid w:val="00A01FE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1BAB3B15"/>
  <w15:docId w15:val="{0E681F21-94BB-4C8B-B607-B22A258F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89F"/>
    <w:rPr>
      <w:lang w:val="en-CA"/>
    </w:rPr>
  </w:style>
  <w:style w:type="paragraph" w:styleId="Heading1">
    <w:name w:val="heading 1"/>
    <w:basedOn w:val="Normal"/>
    <w:next w:val="Heading2"/>
    <w:link w:val="Heading1Char"/>
    <w:qFormat/>
    <w:rsid w:val="008C5BF3"/>
    <w:pPr>
      <w:keepNext/>
      <w:numPr>
        <w:numId w:val="12"/>
      </w:numPr>
      <w:spacing w:before="240" w:after="240"/>
      <w:jc w:val="center"/>
      <w:outlineLvl w:val="0"/>
    </w:pPr>
    <w:rPr>
      <w:rFonts w:eastAsiaTheme="majorEastAsia" w:cs="Arial"/>
      <w:b/>
      <w:bCs/>
      <w:caps/>
      <w:color w:val="000000"/>
      <w:szCs w:val="28"/>
      <w:u w:val="single"/>
    </w:rPr>
  </w:style>
  <w:style w:type="paragraph" w:styleId="Heading2">
    <w:name w:val="heading 2"/>
    <w:basedOn w:val="Normal"/>
    <w:next w:val="MTBodyTab1"/>
    <w:link w:val="Heading2Char"/>
    <w:unhideWhenUsed/>
    <w:qFormat/>
    <w:rsid w:val="008C5BF3"/>
    <w:pPr>
      <w:keepNext/>
      <w:numPr>
        <w:ilvl w:val="1"/>
        <w:numId w:val="12"/>
      </w:numPr>
      <w:spacing w:after="240"/>
      <w:outlineLvl w:val="1"/>
    </w:pPr>
    <w:rPr>
      <w:rFonts w:eastAsiaTheme="majorEastAsia" w:cs="Arial"/>
      <w:b/>
      <w:bCs/>
      <w:color w:val="000000"/>
      <w:szCs w:val="26"/>
      <w:u w:val="single"/>
    </w:rPr>
  </w:style>
  <w:style w:type="paragraph" w:styleId="Heading3">
    <w:name w:val="heading 3"/>
    <w:basedOn w:val="Normal"/>
    <w:link w:val="Heading3Char"/>
    <w:unhideWhenUsed/>
    <w:qFormat/>
    <w:rsid w:val="008C5BF3"/>
    <w:pPr>
      <w:numPr>
        <w:ilvl w:val="2"/>
        <w:numId w:val="12"/>
      </w:numPr>
      <w:spacing w:before="240" w:after="240"/>
      <w:outlineLvl w:val="2"/>
    </w:pPr>
    <w:rPr>
      <w:rFonts w:eastAsiaTheme="majorEastAsia" w:cs="Arial"/>
      <w:bCs/>
      <w:color w:val="000000"/>
    </w:rPr>
  </w:style>
  <w:style w:type="paragraph" w:styleId="Heading4">
    <w:name w:val="heading 4"/>
    <w:basedOn w:val="Normal"/>
    <w:link w:val="Heading4Char"/>
    <w:unhideWhenUsed/>
    <w:qFormat/>
    <w:rsid w:val="008C5BF3"/>
    <w:pPr>
      <w:numPr>
        <w:ilvl w:val="3"/>
        <w:numId w:val="12"/>
      </w:numPr>
      <w:spacing w:before="240" w:after="240"/>
      <w:outlineLvl w:val="3"/>
    </w:pPr>
    <w:rPr>
      <w:rFonts w:eastAsiaTheme="majorEastAsia" w:cs="Arial"/>
      <w:bCs/>
      <w:iCs/>
      <w:color w:val="000000"/>
    </w:rPr>
  </w:style>
  <w:style w:type="paragraph" w:styleId="Heading5">
    <w:name w:val="heading 5"/>
    <w:basedOn w:val="Normal"/>
    <w:link w:val="Heading5Char"/>
    <w:unhideWhenUsed/>
    <w:qFormat/>
    <w:rsid w:val="008C5BF3"/>
    <w:pPr>
      <w:numPr>
        <w:ilvl w:val="4"/>
        <w:numId w:val="12"/>
      </w:numPr>
      <w:spacing w:before="240" w:after="240"/>
      <w:outlineLvl w:val="4"/>
    </w:pPr>
    <w:rPr>
      <w:rFonts w:eastAsiaTheme="majorEastAsia" w:cs="Arial"/>
      <w:color w:val="000000"/>
    </w:rPr>
  </w:style>
  <w:style w:type="paragraph" w:styleId="Heading6">
    <w:name w:val="heading 6"/>
    <w:basedOn w:val="Normal"/>
    <w:link w:val="Heading6Char"/>
    <w:semiHidden/>
    <w:unhideWhenUsed/>
    <w:qFormat/>
    <w:rsid w:val="008C5BF3"/>
    <w:pPr>
      <w:numPr>
        <w:ilvl w:val="5"/>
        <w:numId w:val="12"/>
      </w:numPr>
      <w:spacing w:before="240" w:after="240"/>
      <w:outlineLvl w:val="5"/>
    </w:pPr>
    <w:rPr>
      <w:rFonts w:eastAsiaTheme="majorEastAsia" w:cs="Arial"/>
      <w:iCs/>
      <w:color w:val="000000"/>
    </w:rPr>
  </w:style>
  <w:style w:type="paragraph" w:styleId="Heading7">
    <w:name w:val="heading 7"/>
    <w:basedOn w:val="Normal"/>
    <w:link w:val="Heading7Char"/>
    <w:semiHidden/>
    <w:unhideWhenUsed/>
    <w:qFormat/>
    <w:rsid w:val="008C5BF3"/>
    <w:pPr>
      <w:numPr>
        <w:ilvl w:val="6"/>
        <w:numId w:val="12"/>
      </w:numPr>
      <w:spacing w:before="240" w:after="240"/>
      <w:outlineLvl w:val="6"/>
    </w:pPr>
    <w:rPr>
      <w:rFonts w:eastAsiaTheme="majorEastAsia" w:cs="Arial"/>
      <w:iCs/>
      <w:color w:val="000000"/>
    </w:rPr>
  </w:style>
  <w:style w:type="paragraph" w:styleId="Heading8">
    <w:name w:val="heading 8"/>
    <w:basedOn w:val="Normal"/>
    <w:next w:val="MTBody"/>
    <w:link w:val="Heading8Char"/>
    <w:semiHidden/>
    <w:unhideWhenUsed/>
    <w:qFormat/>
    <w:rsid w:val="008C5BF3"/>
    <w:pPr>
      <w:keepNext/>
      <w:numPr>
        <w:ilvl w:val="7"/>
        <w:numId w:val="12"/>
      </w:numPr>
      <w:spacing w:after="240"/>
      <w:jc w:val="center"/>
      <w:outlineLvl w:val="7"/>
    </w:pPr>
    <w:rPr>
      <w:rFonts w:eastAsiaTheme="majorEastAsia" w:cs="Arial"/>
      <w:b/>
      <w:caps/>
      <w:color w:val="000000"/>
      <w:szCs w:val="20"/>
    </w:rPr>
  </w:style>
  <w:style w:type="paragraph" w:styleId="Heading9">
    <w:name w:val="heading 9"/>
    <w:basedOn w:val="Normal"/>
    <w:next w:val="MTBody"/>
    <w:link w:val="Heading9Char"/>
    <w:semiHidden/>
    <w:unhideWhenUsed/>
    <w:qFormat/>
    <w:rsid w:val="008C5BF3"/>
    <w:pPr>
      <w:keepNext/>
      <w:numPr>
        <w:ilvl w:val="8"/>
        <w:numId w:val="12"/>
      </w:numPr>
      <w:spacing w:after="240"/>
      <w:jc w:val="center"/>
      <w:outlineLvl w:val="8"/>
    </w:pPr>
    <w:rPr>
      <w:rFonts w:eastAsiaTheme="majorEastAsia" w:cs="Arial"/>
      <w:b/>
      <w:iCs/>
      <w:cap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F67"/>
    <w:rPr>
      <w:rFonts w:ascii="Tahoma" w:hAnsi="Tahoma" w:cs="Tahoma"/>
      <w:sz w:val="16"/>
      <w:szCs w:val="16"/>
    </w:rPr>
  </w:style>
  <w:style w:type="character" w:customStyle="1" w:styleId="BalloonTextChar">
    <w:name w:val="Balloon Text Char"/>
    <w:basedOn w:val="DefaultParagraphFont"/>
    <w:link w:val="BalloonText"/>
    <w:uiPriority w:val="99"/>
    <w:semiHidden/>
    <w:rsid w:val="00150F67"/>
    <w:rPr>
      <w:rFonts w:ascii="Tahoma" w:hAnsi="Tahoma" w:cs="Tahoma"/>
      <w:sz w:val="16"/>
      <w:szCs w:val="16"/>
    </w:rPr>
  </w:style>
  <w:style w:type="paragraph" w:styleId="Bibliography">
    <w:name w:val="Bibliography"/>
    <w:basedOn w:val="Normal"/>
    <w:next w:val="Normal"/>
    <w:uiPriority w:val="37"/>
    <w:semiHidden/>
    <w:unhideWhenUsed/>
    <w:rsid w:val="00150F67"/>
  </w:style>
  <w:style w:type="paragraph" w:styleId="BlockText">
    <w:name w:val="Block Text"/>
    <w:basedOn w:val="Normal"/>
    <w:uiPriority w:val="99"/>
    <w:semiHidden/>
    <w:unhideWhenUsed/>
    <w:rsid w:val="00854B7D"/>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BodyText">
    <w:name w:val="Body Text"/>
    <w:basedOn w:val="Normal"/>
    <w:link w:val="BodyTextChar"/>
    <w:unhideWhenUsed/>
    <w:qFormat/>
    <w:rsid w:val="00150F67"/>
    <w:pPr>
      <w:spacing w:after="120"/>
    </w:pPr>
  </w:style>
  <w:style w:type="character" w:customStyle="1" w:styleId="BodyTextChar">
    <w:name w:val="Body Text Char"/>
    <w:basedOn w:val="DefaultParagraphFont"/>
    <w:link w:val="BodyText"/>
    <w:rsid w:val="00150F67"/>
  </w:style>
  <w:style w:type="paragraph" w:styleId="BodyText2">
    <w:name w:val="Body Text 2"/>
    <w:basedOn w:val="Normal"/>
    <w:link w:val="BodyText2Char"/>
    <w:uiPriority w:val="99"/>
    <w:semiHidden/>
    <w:unhideWhenUsed/>
    <w:rsid w:val="00150F67"/>
    <w:pPr>
      <w:spacing w:after="120" w:line="480" w:lineRule="auto"/>
    </w:pPr>
  </w:style>
  <w:style w:type="character" w:customStyle="1" w:styleId="BodyText2Char">
    <w:name w:val="Body Text 2 Char"/>
    <w:basedOn w:val="DefaultParagraphFont"/>
    <w:link w:val="BodyText2"/>
    <w:uiPriority w:val="99"/>
    <w:semiHidden/>
    <w:rsid w:val="00150F67"/>
  </w:style>
  <w:style w:type="paragraph" w:styleId="BodyText3">
    <w:name w:val="Body Text 3"/>
    <w:basedOn w:val="Normal"/>
    <w:link w:val="BodyText3Char"/>
    <w:uiPriority w:val="99"/>
    <w:semiHidden/>
    <w:unhideWhenUsed/>
    <w:rsid w:val="00150F67"/>
    <w:pPr>
      <w:spacing w:after="120"/>
    </w:pPr>
    <w:rPr>
      <w:sz w:val="16"/>
      <w:szCs w:val="16"/>
    </w:rPr>
  </w:style>
  <w:style w:type="character" w:customStyle="1" w:styleId="BodyText3Char">
    <w:name w:val="Body Text 3 Char"/>
    <w:basedOn w:val="DefaultParagraphFont"/>
    <w:link w:val="BodyText3"/>
    <w:uiPriority w:val="99"/>
    <w:semiHidden/>
    <w:rsid w:val="00150F67"/>
    <w:rPr>
      <w:sz w:val="16"/>
      <w:szCs w:val="16"/>
    </w:rPr>
  </w:style>
  <w:style w:type="paragraph" w:styleId="BodyTextFirstIndent">
    <w:name w:val="Body Text First Indent"/>
    <w:basedOn w:val="BodyText"/>
    <w:link w:val="BodyTextFirstIndentChar"/>
    <w:uiPriority w:val="99"/>
    <w:semiHidden/>
    <w:unhideWhenUsed/>
    <w:rsid w:val="00150F67"/>
    <w:pPr>
      <w:spacing w:after="200"/>
      <w:ind w:firstLine="360"/>
    </w:pPr>
  </w:style>
  <w:style w:type="character" w:customStyle="1" w:styleId="BodyTextFirstIndentChar">
    <w:name w:val="Body Text First Indent Char"/>
    <w:basedOn w:val="BodyTextChar"/>
    <w:link w:val="BodyTextFirstIndent"/>
    <w:uiPriority w:val="99"/>
    <w:semiHidden/>
    <w:rsid w:val="00150F67"/>
  </w:style>
  <w:style w:type="paragraph" w:styleId="BodyTextIndent">
    <w:name w:val="Body Text Indent"/>
    <w:basedOn w:val="Normal"/>
    <w:link w:val="BodyTextIndentChar"/>
    <w:uiPriority w:val="99"/>
    <w:semiHidden/>
    <w:unhideWhenUsed/>
    <w:rsid w:val="00150F67"/>
    <w:pPr>
      <w:spacing w:after="120"/>
      <w:ind w:left="360"/>
    </w:pPr>
  </w:style>
  <w:style w:type="character" w:customStyle="1" w:styleId="BodyTextIndentChar">
    <w:name w:val="Body Text Indent Char"/>
    <w:basedOn w:val="DefaultParagraphFont"/>
    <w:link w:val="BodyTextIndent"/>
    <w:uiPriority w:val="99"/>
    <w:semiHidden/>
    <w:rsid w:val="00150F67"/>
  </w:style>
  <w:style w:type="paragraph" w:styleId="BodyTextFirstIndent2">
    <w:name w:val="Body Text First Indent 2"/>
    <w:basedOn w:val="BodyTextIndent"/>
    <w:link w:val="BodyTextFirstIndent2Char"/>
    <w:uiPriority w:val="99"/>
    <w:semiHidden/>
    <w:unhideWhenUsed/>
    <w:rsid w:val="00150F67"/>
    <w:pPr>
      <w:spacing w:after="200"/>
      <w:ind w:firstLine="360"/>
    </w:pPr>
  </w:style>
  <w:style w:type="character" w:customStyle="1" w:styleId="BodyTextFirstIndent2Char">
    <w:name w:val="Body Text First Indent 2 Char"/>
    <w:basedOn w:val="BodyTextIndentChar"/>
    <w:link w:val="BodyTextFirstIndent2"/>
    <w:uiPriority w:val="99"/>
    <w:semiHidden/>
    <w:rsid w:val="00150F67"/>
  </w:style>
  <w:style w:type="paragraph" w:styleId="BodyTextIndent2">
    <w:name w:val="Body Text Indent 2"/>
    <w:basedOn w:val="Normal"/>
    <w:link w:val="BodyTextIndent2Char"/>
    <w:uiPriority w:val="99"/>
    <w:semiHidden/>
    <w:unhideWhenUsed/>
    <w:rsid w:val="00150F67"/>
    <w:pPr>
      <w:spacing w:after="120" w:line="480" w:lineRule="auto"/>
      <w:ind w:left="360"/>
    </w:pPr>
  </w:style>
  <w:style w:type="character" w:customStyle="1" w:styleId="BodyTextIndent2Char">
    <w:name w:val="Body Text Indent 2 Char"/>
    <w:basedOn w:val="DefaultParagraphFont"/>
    <w:link w:val="BodyTextIndent2"/>
    <w:uiPriority w:val="99"/>
    <w:semiHidden/>
    <w:rsid w:val="00150F67"/>
  </w:style>
  <w:style w:type="paragraph" w:styleId="BodyTextIndent3">
    <w:name w:val="Body Text Indent 3"/>
    <w:basedOn w:val="Normal"/>
    <w:link w:val="BodyTextIndent3Char"/>
    <w:uiPriority w:val="99"/>
    <w:semiHidden/>
    <w:unhideWhenUsed/>
    <w:rsid w:val="0015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50F67"/>
    <w:rPr>
      <w:sz w:val="16"/>
      <w:szCs w:val="16"/>
    </w:rPr>
  </w:style>
  <w:style w:type="character" w:styleId="BookTitle">
    <w:name w:val="Book Title"/>
    <w:basedOn w:val="DefaultParagraphFont"/>
    <w:uiPriority w:val="33"/>
    <w:semiHidden/>
    <w:rsid w:val="00150F67"/>
    <w:rPr>
      <w:b/>
      <w:bCs/>
      <w:smallCaps/>
      <w:spacing w:val="5"/>
    </w:rPr>
  </w:style>
  <w:style w:type="paragraph" w:styleId="Caption">
    <w:name w:val="caption"/>
    <w:basedOn w:val="Normal"/>
    <w:next w:val="Normal"/>
    <w:uiPriority w:val="35"/>
    <w:semiHidden/>
    <w:unhideWhenUsed/>
    <w:qFormat/>
    <w:rsid w:val="00854B7D"/>
    <w:rPr>
      <w:b/>
      <w:bCs/>
      <w:sz w:val="18"/>
      <w:szCs w:val="18"/>
    </w:rPr>
  </w:style>
  <w:style w:type="paragraph" w:styleId="Closing">
    <w:name w:val="Closing"/>
    <w:basedOn w:val="Normal"/>
    <w:link w:val="ClosingChar"/>
    <w:uiPriority w:val="99"/>
    <w:semiHidden/>
    <w:unhideWhenUsed/>
    <w:rsid w:val="00150F67"/>
    <w:pPr>
      <w:ind w:left="4320"/>
    </w:pPr>
  </w:style>
  <w:style w:type="character" w:customStyle="1" w:styleId="ClosingChar">
    <w:name w:val="Closing Char"/>
    <w:basedOn w:val="DefaultParagraphFont"/>
    <w:link w:val="Closing"/>
    <w:uiPriority w:val="99"/>
    <w:semiHidden/>
    <w:rsid w:val="00150F67"/>
  </w:style>
  <w:style w:type="character" w:styleId="CommentReference">
    <w:name w:val="annotation reference"/>
    <w:basedOn w:val="DefaultParagraphFont"/>
    <w:uiPriority w:val="99"/>
    <w:semiHidden/>
    <w:unhideWhenUsed/>
    <w:rsid w:val="00150F67"/>
    <w:rPr>
      <w:sz w:val="16"/>
      <w:szCs w:val="16"/>
    </w:rPr>
  </w:style>
  <w:style w:type="paragraph" w:styleId="CommentText">
    <w:name w:val="annotation text"/>
    <w:basedOn w:val="Normal"/>
    <w:link w:val="CommentTextChar"/>
    <w:uiPriority w:val="99"/>
    <w:semiHidden/>
    <w:unhideWhenUsed/>
    <w:rsid w:val="00150F67"/>
    <w:rPr>
      <w:sz w:val="20"/>
      <w:szCs w:val="20"/>
    </w:rPr>
  </w:style>
  <w:style w:type="character" w:customStyle="1" w:styleId="CommentTextChar">
    <w:name w:val="Comment Text Char"/>
    <w:basedOn w:val="DefaultParagraphFont"/>
    <w:link w:val="CommentText"/>
    <w:uiPriority w:val="99"/>
    <w:semiHidden/>
    <w:rsid w:val="00150F67"/>
    <w:rPr>
      <w:sz w:val="20"/>
      <w:szCs w:val="20"/>
    </w:rPr>
  </w:style>
  <w:style w:type="paragraph" w:styleId="CommentSubject">
    <w:name w:val="annotation subject"/>
    <w:basedOn w:val="CommentText"/>
    <w:next w:val="CommentText"/>
    <w:link w:val="CommentSubjectChar"/>
    <w:uiPriority w:val="99"/>
    <w:semiHidden/>
    <w:unhideWhenUsed/>
    <w:rsid w:val="00150F67"/>
    <w:rPr>
      <w:b/>
      <w:bCs/>
    </w:rPr>
  </w:style>
  <w:style w:type="character" w:customStyle="1" w:styleId="CommentSubjectChar">
    <w:name w:val="Comment Subject Char"/>
    <w:basedOn w:val="CommentTextChar"/>
    <w:link w:val="CommentSubject"/>
    <w:uiPriority w:val="99"/>
    <w:semiHidden/>
    <w:rsid w:val="00150F67"/>
    <w:rPr>
      <w:b/>
      <w:bCs/>
      <w:sz w:val="20"/>
      <w:szCs w:val="20"/>
    </w:rPr>
  </w:style>
  <w:style w:type="paragraph" w:styleId="Date">
    <w:name w:val="Date"/>
    <w:basedOn w:val="Normal"/>
    <w:next w:val="Normal"/>
    <w:link w:val="DateChar"/>
    <w:uiPriority w:val="99"/>
    <w:semiHidden/>
    <w:unhideWhenUsed/>
    <w:rsid w:val="00150F67"/>
  </w:style>
  <w:style w:type="character" w:customStyle="1" w:styleId="DateChar">
    <w:name w:val="Date Char"/>
    <w:basedOn w:val="DefaultParagraphFont"/>
    <w:link w:val="Date"/>
    <w:uiPriority w:val="99"/>
    <w:semiHidden/>
    <w:rsid w:val="00150F67"/>
  </w:style>
  <w:style w:type="paragraph" w:styleId="DocumentMap">
    <w:name w:val="Document Map"/>
    <w:basedOn w:val="Normal"/>
    <w:link w:val="DocumentMapChar"/>
    <w:uiPriority w:val="99"/>
    <w:semiHidden/>
    <w:unhideWhenUsed/>
    <w:rsid w:val="00150F67"/>
    <w:rPr>
      <w:rFonts w:ascii="Tahoma" w:hAnsi="Tahoma" w:cs="Tahoma"/>
      <w:sz w:val="16"/>
      <w:szCs w:val="16"/>
    </w:rPr>
  </w:style>
  <w:style w:type="character" w:customStyle="1" w:styleId="DocumentMapChar">
    <w:name w:val="Document Map Char"/>
    <w:basedOn w:val="DefaultParagraphFont"/>
    <w:link w:val="DocumentMap"/>
    <w:uiPriority w:val="99"/>
    <w:semiHidden/>
    <w:rsid w:val="00150F67"/>
    <w:rPr>
      <w:rFonts w:ascii="Tahoma" w:hAnsi="Tahoma" w:cs="Tahoma"/>
      <w:sz w:val="16"/>
      <w:szCs w:val="16"/>
    </w:rPr>
  </w:style>
  <w:style w:type="paragraph" w:styleId="E-mailSignature">
    <w:name w:val="E-mail Signature"/>
    <w:basedOn w:val="Normal"/>
    <w:link w:val="E-mailSignatureChar"/>
    <w:uiPriority w:val="99"/>
    <w:semiHidden/>
    <w:unhideWhenUsed/>
    <w:rsid w:val="00150F67"/>
  </w:style>
  <w:style w:type="character" w:customStyle="1" w:styleId="E-mailSignatureChar">
    <w:name w:val="E-mail Signature Char"/>
    <w:basedOn w:val="DefaultParagraphFont"/>
    <w:link w:val="E-mailSignature"/>
    <w:uiPriority w:val="99"/>
    <w:semiHidden/>
    <w:rsid w:val="00150F67"/>
  </w:style>
  <w:style w:type="character" w:styleId="Emphasis">
    <w:name w:val="Emphasis"/>
    <w:basedOn w:val="DefaultParagraphFont"/>
    <w:uiPriority w:val="20"/>
    <w:semiHidden/>
    <w:rsid w:val="00150F67"/>
    <w:rPr>
      <w:i/>
      <w:iCs/>
    </w:rPr>
  </w:style>
  <w:style w:type="character" w:styleId="EndnoteReference">
    <w:name w:val="endnote reference"/>
    <w:basedOn w:val="DefaultParagraphFont"/>
    <w:uiPriority w:val="99"/>
    <w:semiHidden/>
    <w:unhideWhenUsed/>
    <w:rsid w:val="00150F67"/>
    <w:rPr>
      <w:vertAlign w:val="superscript"/>
    </w:rPr>
  </w:style>
  <w:style w:type="paragraph" w:styleId="EndnoteText">
    <w:name w:val="endnote text"/>
    <w:basedOn w:val="Normal"/>
    <w:link w:val="EndnoteTextChar"/>
    <w:uiPriority w:val="99"/>
    <w:semiHidden/>
    <w:unhideWhenUsed/>
    <w:rsid w:val="00150F67"/>
    <w:rPr>
      <w:sz w:val="20"/>
      <w:szCs w:val="20"/>
    </w:rPr>
  </w:style>
  <w:style w:type="character" w:customStyle="1" w:styleId="EndnoteTextChar">
    <w:name w:val="Endnote Text Char"/>
    <w:basedOn w:val="DefaultParagraphFont"/>
    <w:link w:val="EndnoteText"/>
    <w:uiPriority w:val="99"/>
    <w:semiHidden/>
    <w:rsid w:val="00150F67"/>
    <w:rPr>
      <w:sz w:val="20"/>
      <w:szCs w:val="20"/>
    </w:rPr>
  </w:style>
  <w:style w:type="paragraph" w:styleId="EnvelopeAddress">
    <w:name w:val="envelope address"/>
    <w:basedOn w:val="Normal"/>
    <w:uiPriority w:val="99"/>
    <w:semiHidden/>
    <w:unhideWhenUsed/>
    <w:rsid w:val="00854B7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854B7D"/>
    <w:rPr>
      <w:rFonts w:eastAsiaTheme="majorEastAsia" w:cstheme="majorBidi"/>
      <w:sz w:val="20"/>
      <w:szCs w:val="20"/>
    </w:rPr>
  </w:style>
  <w:style w:type="character" w:styleId="FollowedHyperlink">
    <w:name w:val="FollowedHyperlink"/>
    <w:basedOn w:val="DefaultParagraphFont"/>
    <w:uiPriority w:val="99"/>
    <w:semiHidden/>
    <w:unhideWhenUsed/>
    <w:rsid w:val="00150F67"/>
    <w:rPr>
      <w:color w:val="800080" w:themeColor="followedHyperlink"/>
      <w:u w:val="single"/>
    </w:rPr>
  </w:style>
  <w:style w:type="paragraph" w:styleId="Footer">
    <w:name w:val="footer"/>
    <w:basedOn w:val="Normal"/>
    <w:link w:val="FooterChar"/>
    <w:uiPriority w:val="99"/>
    <w:unhideWhenUsed/>
    <w:qFormat/>
    <w:rsid w:val="00150F67"/>
    <w:pPr>
      <w:tabs>
        <w:tab w:val="center" w:pos="4680"/>
        <w:tab w:val="right" w:pos="9360"/>
      </w:tabs>
    </w:pPr>
  </w:style>
  <w:style w:type="character" w:customStyle="1" w:styleId="FooterChar">
    <w:name w:val="Footer Char"/>
    <w:basedOn w:val="DefaultParagraphFont"/>
    <w:link w:val="Footer"/>
    <w:uiPriority w:val="99"/>
    <w:rsid w:val="00150F67"/>
  </w:style>
  <w:style w:type="character" w:styleId="FootnoteReference">
    <w:name w:val="footnote reference"/>
    <w:basedOn w:val="DefaultParagraphFont"/>
    <w:unhideWhenUsed/>
    <w:rsid w:val="00150F67"/>
    <w:rPr>
      <w:vertAlign w:val="superscript"/>
    </w:rPr>
  </w:style>
  <w:style w:type="paragraph" w:styleId="FootnoteText">
    <w:name w:val="footnote text"/>
    <w:basedOn w:val="Normal"/>
    <w:link w:val="FootnoteTextChar"/>
    <w:uiPriority w:val="99"/>
    <w:unhideWhenUsed/>
    <w:rsid w:val="00207175"/>
    <w:pPr>
      <w:spacing w:after="60"/>
      <w:ind w:left="360" w:hanging="360"/>
    </w:pPr>
    <w:rPr>
      <w:sz w:val="18"/>
      <w:szCs w:val="20"/>
    </w:rPr>
  </w:style>
  <w:style w:type="character" w:customStyle="1" w:styleId="FootnoteTextChar">
    <w:name w:val="Footnote Text Char"/>
    <w:basedOn w:val="DefaultParagraphFont"/>
    <w:link w:val="FootnoteText"/>
    <w:uiPriority w:val="99"/>
    <w:rsid w:val="00207175"/>
    <w:rPr>
      <w:sz w:val="18"/>
      <w:szCs w:val="20"/>
      <w:lang w:val="en-CA"/>
    </w:rPr>
  </w:style>
  <w:style w:type="paragraph" w:styleId="Header">
    <w:name w:val="header"/>
    <w:basedOn w:val="Normal"/>
    <w:link w:val="HeaderChar"/>
    <w:uiPriority w:val="99"/>
    <w:unhideWhenUsed/>
    <w:rsid w:val="00150F67"/>
    <w:pPr>
      <w:tabs>
        <w:tab w:val="center" w:pos="4680"/>
        <w:tab w:val="right" w:pos="9360"/>
      </w:tabs>
    </w:pPr>
  </w:style>
  <w:style w:type="character" w:customStyle="1" w:styleId="HeaderChar">
    <w:name w:val="Header Char"/>
    <w:basedOn w:val="DefaultParagraphFont"/>
    <w:link w:val="Header"/>
    <w:uiPriority w:val="99"/>
    <w:rsid w:val="00150F67"/>
  </w:style>
  <w:style w:type="character" w:customStyle="1" w:styleId="Heading1Char">
    <w:name w:val="Heading 1 Char"/>
    <w:basedOn w:val="DefaultParagraphFont"/>
    <w:link w:val="Heading1"/>
    <w:rsid w:val="008C5BF3"/>
    <w:rPr>
      <w:rFonts w:eastAsiaTheme="majorEastAsia" w:cs="Arial"/>
      <w:b/>
      <w:bCs/>
      <w:caps/>
      <w:color w:val="000000"/>
      <w:szCs w:val="28"/>
      <w:u w:val="single"/>
      <w:lang w:val="en-CA"/>
    </w:rPr>
  </w:style>
  <w:style w:type="character" w:customStyle="1" w:styleId="Heading2Char">
    <w:name w:val="Heading 2 Char"/>
    <w:basedOn w:val="DefaultParagraphFont"/>
    <w:link w:val="Heading2"/>
    <w:rsid w:val="008C5BF3"/>
    <w:rPr>
      <w:rFonts w:eastAsiaTheme="majorEastAsia" w:cs="Arial"/>
      <w:b/>
      <w:bCs/>
      <w:color w:val="000000"/>
      <w:szCs w:val="26"/>
      <w:u w:val="single"/>
      <w:lang w:val="en-CA"/>
    </w:rPr>
  </w:style>
  <w:style w:type="character" w:customStyle="1" w:styleId="Heading3Char">
    <w:name w:val="Heading 3 Char"/>
    <w:basedOn w:val="DefaultParagraphFont"/>
    <w:link w:val="Heading3"/>
    <w:rsid w:val="008C5BF3"/>
    <w:rPr>
      <w:rFonts w:eastAsiaTheme="majorEastAsia" w:cs="Arial"/>
      <w:bCs/>
      <w:color w:val="000000"/>
      <w:lang w:val="en-CA"/>
    </w:rPr>
  </w:style>
  <w:style w:type="character" w:customStyle="1" w:styleId="Heading4Char">
    <w:name w:val="Heading 4 Char"/>
    <w:basedOn w:val="DefaultParagraphFont"/>
    <w:link w:val="Heading4"/>
    <w:rsid w:val="008C5BF3"/>
    <w:rPr>
      <w:rFonts w:eastAsiaTheme="majorEastAsia" w:cs="Arial"/>
      <w:bCs/>
      <w:iCs/>
      <w:color w:val="000000"/>
      <w:lang w:val="en-CA"/>
    </w:rPr>
  </w:style>
  <w:style w:type="character" w:customStyle="1" w:styleId="Heading5Char">
    <w:name w:val="Heading 5 Char"/>
    <w:basedOn w:val="DefaultParagraphFont"/>
    <w:link w:val="Heading5"/>
    <w:rsid w:val="008C5BF3"/>
    <w:rPr>
      <w:rFonts w:eastAsiaTheme="majorEastAsia" w:cs="Arial"/>
      <w:color w:val="000000"/>
      <w:lang w:val="en-CA"/>
    </w:rPr>
  </w:style>
  <w:style w:type="character" w:customStyle="1" w:styleId="Heading6Char">
    <w:name w:val="Heading 6 Char"/>
    <w:basedOn w:val="DefaultParagraphFont"/>
    <w:link w:val="Heading6"/>
    <w:semiHidden/>
    <w:rsid w:val="008C5BF3"/>
    <w:rPr>
      <w:rFonts w:eastAsiaTheme="majorEastAsia" w:cs="Arial"/>
      <w:iCs/>
      <w:color w:val="000000"/>
      <w:lang w:val="en-CA"/>
    </w:rPr>
  </w:style>
  <w:style w:type="character" w:customStyle="1" w:styleId="Heading7Char">
    <w:name w:val="Heading 7 Char"/>
    <w:basedOn w:val="DefaultParagraphFont"/>
    <w:link w:val="Heading7"/>
    <w:semiHidden/>
    <w:rsid w:val="008C5BF3"/>
    <w:rPr>
      <w:rFonts w:eastAsiaTheme="majorEastAsia" w:cs="Arial"/>
      <w:iCs/>
      <w:color w:val="000000"/>
      <w:lang w:val="en-CA"/>
    </w:rPr>
  </w:style>
  <w:style w:type="character" w:customStyle="1" w:styleId="Heading8Char">
    <w:name w:val="Heading 8 Char"/>
    <w:basedOn w:val="DefaultParagraphFont"/>
    <w:link w:val="Heading8"/>
    <w:semiHidden/>
    <w:rsid w:val="008C5BF3"/>
    <w:rPr>
      <w:rFonts w:eastAsiaTheme="majorEastAsia" w:cs="Arial"/>
      <w:b/>
      <w:caps/>
      <w:color w:val="000000"/>
      <w:szCs w:val="20"/>
      <w:lang w:val="en-CA"/>
    </w:rPr>
  </w:style>
  <w:style w:type="character" w:customStyle="1" w:styleId="Heading9Char">
    <w:name w:val="Heading 9 Char"/>
    <w:basedOn w:val="DefaultParagraphFont"/>
    <w:link w:val="Heading9"/>
    <w:semiHidden/>
    <w:rsid w:val="008C5BF3"/>
    <w:rPr>
      <w:rFonts w:eastAsiaTheme="majorEastAsia" w:cs="Arial"/>
      <w:b/>
      <w:iCs/>
      <w:caps/>
      <w:color w:val="000000"/>
      <w:szCs w:val="20"/>
      <w:lang w:val="en-CA"/>
    </w:rPr>
  </w:style>
  <w:style w:type="character" w:styleId="HTMLAcronym">
    <w:name w:val="HTML Acronym"/>
    <w:basedOn w:val="DefaultParagraphFont"/>
    <w:uiPriority w:val="99"/>
    <w:semiHidden/>
    <w:unhideWhenUsed/>
    <w:rsid w:val="00150F67"/>
  </w:style>
  <w:style w:type="paragraph" w:styleId="HTMLAddress">
    <w:name w:val="HTML Address"/>
    <w:basedOn w:val="Normal"/>
    <w:link w:val="HTMLAddressChar"/>
    <w:uiPriority w:val="99"/>
    <w:semiHidden/>
    <w:unhideWhenUsed/>
    <w:rsid w:val="00150F67"/>
    <w:rPr>
      <w:i/>
      <w:iCs/>
    </w:rPr>
  </w:style>
  <w:style w:type="character" w:customStyle="1" w:styleId="HTMLAddressChar">
    <w:name w:val="HTML Address Char"/>
    <w:basedOn w:val="DefaultParagraphFont"/>
    <w:link w:val="HTMLAddress"/>
    <w:uiPriority w:val="99"/>
    <w:semiHidden/>
    <w:rsid w:val="00150F67"/>
    <w:rPr>
      <w:i/>
      <w:iCs/>
    </w:rPr>
  </w:style>
  <w:style w:type="character" w:styleId="HTMLCite">
    <w:name w:val="HTML Cite"/>
    <w:basedOn w:val="DefaultParagraphFont"/>
    <w:uiPriority w:val="99"/>
    <w:semiHidden/>
    <w:unhideWhenUsed/>
    <w:rsid w:val="00150F67"/>
    <w:rPr>
      <w:i/>
      <w:iCs/>
    </w:rPr>
  </w:style>
  <w:style w:type="character" w:styleId="HTMLCode">
    <w:name w:val="HTML Code"/>
    <w:basedOn w:val="DefaultParagraphFont"/>
    <w:uiPriority w:val="99"/>
    <w:semiHidden/>
    <w:unhideWhenUsed/>
    <w:rsid w:val="00150F67"/>
    <w:rPr>
      <w:rFonts w:ascii="Consolas" w:hAnsi="Consolas"/>
      <w:sz w:val="20"/>
      <w:szCs w:val="20"/>
    </w:rPr>
  </w:style>
  <w:style w:type="character" w:styleId="HTMLDefinition">
    <w:name w:val="HTML Definition"/>
    <w:basedOn w:val="DefaultParagraphFont"/>
    <w:uiPriority w:val="99"/>
    <w:semiHidden/>
    <w:unhideWhenUsed/>
    <w:rsid w:val="00150F67"/>
    <w:rPr>
      <w:i/>
      <w:iCs/>
    </w:rPr>
  </w:style>
  <w:style w:type="character" w:styleId="HTMLKeyboard">
    <w:name w:val="HTML Keyboard"/>
    <w:basedOn w:val="DefaultParagraphFont"/>
    <w:uiPriority w:val="99"/>
    <w:semiHidden/>
    <w:unhideWhenUsed/>
    <w:rsid w:val="00150F67"/>
    <w:rPr>
      <w:rFonts w:ascii="Consolas" w:hAnsi="Consolas"/>
      <w:sz w:val="20"/>
      <w:szCs w:val="20"/>
    </w:rPr>
  </w:style>
  <w:style w:type="paragraph" w:styleId="HTMLPreformatted">
    <w:name w:val="HTML Preformatted"/>
    <w:basedOn w:val="Normal"/>
    <w:link w:val="HTMLPreformattedChar"/>
    <w:uiPriority w:val="99"/>
    <w:semiHidden/>
    <w:unhideWhenUsed/>
    <w:rsid w:val="00150F6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50F67"/>
    <w:rPr>
      <w:rFonts w:ascii="Consolas" w:hAnsi="Consolas"/>
      <w:sz w:val="20"/>
      <w:szCs w:val="20"/>
    </w:rPr>
  </w:style>
  <w:style w:type="character" w:styleId="HTMLSample">
    <w:name w:val="HTML Sample"/>
    <w:basedOn w:val="DefaultParagraphFont"/>
    <w:uiPriority w:val="99"/>
    <w:semiHidden/>
    <w:unhideWhenUsed/>
    <w:rsid w:val="00150F67"/>
    <w:rPr>
      <w:rFonts w:ascii="Consolas" w:hAnsi="Consolas"/>
      <w:sz w:val="24"/>
      <w:szCs w:val="24"/>
    </w:rPr>
  </w:style>
  <w:style w:type="character" w:styleId="HTMLTypewriter">
    <w:name w:val="HTML Typewriter"/>
    <w:basedOn w:val="DefaultParagraphFont"/>
    <w:uiPriority w:val="99"/>
    <w:semiHidden/>
    <w:unhideWhenUsed/>
    <w:rsid w:val="00150F67"/>
    <w:rPr>
      <w:rFonts w:ascii="Consolas" w:hAnsi="Consolas"/>
      <w:sz w:val="20"/>
      <w:szCs w:val="20"/>
    </w:rPr>
  </w:style>
  <w:style w:type="character" w:styleId="HTMLVariable">
    <w:name w:val="HTML Variable"/>
    <w:basedOn w:val="DefaultParagraphFont"/>
    <w:uiPriority w:val="99"/>
    <w:semiHidden/>
    <w:unhideWhenUsed/>
    <w:rsid w:val="00150F67"/>
    <w:rPr>
      <w:i/>
      <w:iCs/>
    </w:rPr>
  </w:style>
  <w:style w:type="character" w:styleId="Hyperlink">
    <w:name w:val="Hyperlink"/>
    <w:basedOn w:val="DefaultParagraphFont"/>
    <w:uiPriority w:val="99"/>
    <w:unhideWhenUsed/>
    <w:rsid w:val="00150F67"/>
    <w:rPr>
      <w:color w:val="0000FF" w:themeColor="hyperlink"/>
      <w:u w:val="single"/>
    </w:rPr>
  </w:style>
  <w:style w:type="paragraph" w:styleId="Index1">
    <w:name w:val="index 1"/>
    <w:basedOn w:val="Normal"/>
    <w:next w:val="Normal"/>
    <w:autoRedefine/>
    <w:uiPriority w:val="99"/>
    <w:semiHidden/>
    <w:unhideWhenUsed/>
    <w:rsid w:val="00150F67"/>
    <w:pPr>
      <w:ind w:left="220" w:hanging="220"/>
    </w:pPr>
  </w:style>
  <w:style w:type="paragraph" w:styleId="Index2">
    <w:name w:val="index 2"/>
    <w:basedOn w:val="Normal"/>
    <w:next w:val="Normal"/>
    <w:autoRedefine/>
    <w:uiPriority w:val="99"/>
    <w:semiHidden/>
    <w:unhideWhenUsed/>
    <w:rsid w:val="00150F67"/>
    <w:pPr>
      <w:ind w:left="440" w:hanging="220"/>
    </w:pPr>
  </w:style>
  <w:style w:type="paragraph" w:styleId="Index3">
    <w:name w:val="index 3"/>
    <w:basedOn w:val="Normal"/>
    <w:next w:val="Normal"/>
    <w:autoRedefine/>
    <w:uiPriority w:val="99"/>
    <w:semiHidden/>
    <w:unhideWhenUsed/>
    <w:rsid w:val="00150F67"/>
    <w:pPr>
      <w:ind w:left="660" w:hanging="220"/>
    </w:pPr>
  </w:style>
  <w:style w:type="paragraph" w:styleId="Index4">
    <w:name w:val="index 4"/>
    <w:basedOn w:val="Normal"/>
    <w:next w:val="Normal"/>
    <w:autoRedefine/>
    <w:uiPriority w:val="99"/>
    <w:semiHidden/>
    <w:unhideWhenUsed/>
    <w:rsid w:val="00150F67"/>
    <w:pPr>
      <w:ind w:left="880" w:hanging="220"/>
    </w:pPr>
  </w:style>
  <w:style w:type="paragraph" w:styleId="Index5">
    <w:name w:val="index 5"/>
    <w:basedOn w:val="Normal"/>
    <w:next w:val="Normal"/>
    <w:autoRedefine/>
    <w:uiPriority w:val="99"/>
    <w:semiHidden/>
    <w:unhideWhenUsed/>
    <w:rsid w:val="00150F67"/>
    <w:pPr>
      <w:ind w:left="1100" w:hanging="220"/>
    </w:pPr>
  </w:style>
  <w:style w:type="paragraph" w:styleId="Index6">
    <w:name w:val="index 6"/>
    <w:basedOn w:val="Normal"/>
    <w:next w:val="Normal"/>
    <w:autoRedefine/>
    <w:uiPriority w:val="99"/>
    <w:semiHidden/>
    <w:unhideWhenUsed/>
    <w:rsid w:val="00150F67"/>
    <w:pPr>
      <w:ind w:left="1320" w:hanging="220"/>
    </w:pPr>
  </w:style>
  <w:style w:type="paragraph" w:styleId="Index7">
    <w:name w:val="index 7"/>
    <w:basedOn w:val="Normal"/>
    <w:next w:val="Normal"/>
    <w:autoRedefine/>
    <w:uiPriority w:val="99"/>
    <w:semiHidden/>
    <w:unhideWhenUsed/>
    <w:rsid w:val="00150F67"/>
    <w:pPr>
      <w:ind w:left="1540" w:hanging="220"/>
    </w:pPr>
  </w:style>
  <w:style w:type="paragraph" w:styleId="Index8">
    <w:name w:val="index 8"/>
    <w:basedOn w:val="Normal"/>
    <w:next w:val="Normal"/>
    <w:autoRedefine/>
    <w:uiPriority w:val="99"/>
    <w:semiHidden/>
    <w:unhideWhenUsed/>
    <w:rsid w:val="00150F67"/>
    <w:pPr>
      <w:ind w:left="1760" w:hanging="220"/>
    </w:pPr>
  </w:style>
  <w:style w:type="paragraph" w:styleId="Index9">
    <w:name w:val="index 9"/>
    <w:basedOn w:val="Normal"/>
    <w:next w:val="Normal"/>
    <w:autoRedefine/>
    <w:uiPriority w:val="99"/>
    <w:semiHidden/>
    <w:unhideWhenUsed/>
    <w:rsid w:val="00150F67"/>
    <w:pPr>
      <w:ind w:left="1980" w:hanging="220"/>
    </w:pPr>
  </w:style>
  <w:style w:type="paragraph" w:styleId="IndexHeading">
    <w:name w:val="index heading"/>
    <w:basedOn w:val="Normal"/>
    <w:next w:val="Index1"/>
    <w:uiPriority w:val="99"/>
    <w:semiHidden/>
    <w:unhideWhenUsed/>
    <w:rsid w:val="00854B7D"/>
    <w:rPr>
      <w:rFonts w:eastAsiaTheme="majorEastAsia" w:cstheme="majorBidi"/>
      <w:b/>
      <w:bCs/>
    </w:rPr>
  </w:style>
  <w:style w:type="character" w:styleId="IntenseEmphasis">
    <w:name w:val="Intense Emphasis"/>
    <w:basedOn w:val="DefaultParagraphFont"/>
    <w:uiPriority w:val="21"/>
    <w:semiHidden/>
    <w:rsid w:val="00854B7D"/>
    <w:rPr>
      <w:b/>
      <w:bCs/>
      <w:i/>
      <w:iCs/>
      <w:color w:val="auto"/>
    </w:rPr>
  </w:style>
  <w:style w:type="paragraph" w:styleId="IntenseQuote">
    <w:name w:val="Intense Quote"/>
    <w:basedOn w:val="Normal"/>
    <w:next w:val="Normal"/>
    <w:link w:val="IntenseQuoteChar"/>
    <w:uiPriority w:val="30"/>
    <w:semiHidden/>
    <w:rsid w:val="00854B7D"/>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854B7D"/>
    <w:rPr>
      <w:b/>
      <w:bCs/>
      <w:i/>
      <w:iCs/>
      <w:lang w:val="fr-CA"/>
    </w:rPr>
  </w:style>
  <w:style w:type="character" w:styleId="IntenseReference">
    <w:name w:val="Intense Reference"/>
    <w:basedOn w:val="DefaultParagraphFont"/>
    <w:uiPriority w:val="32"/>
    <w:semiHidden/>
    <w:rsid w:val="00854B7D"/>
    <w:rPr>
      <w:b/>
      <w:bCs/>
      <w:smallCaps/>
      <w:color w:val="auto"/>
      <w:spacing w:val="5"/>
      <w:u w:val="single"/>
    </w:rPr>
  </w:style>
  <w:style w:type="character" w:styleId="LineNumber">
    <w:name w:val="line number"/>
    <w:basedOn w:val="DefaultParagraphFont"/>
    <w:uiPriority w:val="99"/>
    <w:semiHidden/>
    <w:unhideWhenUsed/>
    <w:rsid w:val="00150F67"/>
  </w:style>
  <w:style w:type="paragraph" w:styleId="List">
    <w:name w:val="List"/>
    <w:basedOn w:val="Normal"/>
    <w:uiPriority w:val="99"/>
    <w:semiHidden/>
    <w:unhideWhenUsed/>
    <w:rsid w:val="00150F67"/>
    <w:pPr>
      <w:ind w:left="360" w:hanging="360"/>
      <w:contextualSpacing/>
    </w:pPr>
  </w:style>
  <w:style w:type="paragraph" w:styleId="List2">
    <w:name w:val="List 2"/>
    <w:basedOn w:val="Normal"/>
    <w:uiPriority w:val="99"/>
    <w:semiHidden/>
    <w:unhideWhenUsed/>
    <w:rsid w:val="00150F67"/>
    <w:pPr>
      <w:ind w:left="720" w:hanging="360"/>
      <w:contextualSpacing/>
    </w:pPr>
  </w:style>
  <w:style w:type="paragraph" w:styleId="List3">
    <w:name w:val="List 3"/>
    <w:basedOn w:val="Normal"/>
    <w:uiPriority w:val="99"/>
    <w:semiHidden/>
    <w:unhideWhenUsed/>
    <w:rsid w:val="00150F67"/>
    <w:pPr>
      <w:ind w:left="1080" w:hanging="360"/>
      <w:contextualSpacing/>
    </w:pPr>
  </w:style>
  <w:style w:type="paragraph" w:styleId="List4">
    <w:name w:val="List 4"/>
    <w:basedOn w:val="Normal"/>
    <w:uiPriority w:val="99"/>
    <w:semiHidden/>
    <w:unhideWhenUsed/>
    <w:rsid w:val="00150F67"/>
    <w:pPr>
      <w:ind w:left="1440" w:hanging="360"/>
      <w:contextualSpacing/>
    </w:pPr>
  </w:style>
  <w:style w:type="paragraph" w:styleId="List5">
    <w:name w:val="List 5"/>
    <w:basedOn w:val="Normal"/>
    <w:uiPriority w:val="99"/>
    <w:semiHidden/>
    <w:unhideWhenUsed/>
    <w:rsid w:val="00150F67"/>
    <w:pPr>
      <w:ind w:left="1800" w:hanging="360"/>
      <w:contextualSpacing/>
    </w:pPr>
  </w:style>
  <w:style w:type="paragraph" w:styleId="ListBullet">
    <w:name w:val="List Bullet"/>
    <w:basedOn w:val="Normal"/>
    <w:uiPriority w:val="99"/>
    <w:semiHidden/>
    <w:unhideWhenUsed/>
    <w:rsid w:val="00150F67"/>
    <w:pPr>
      <w:numPr>
        <w:numId w:val="1"/>
      </w:numPr>
      <w:contextualSpacing/>
    </w:pPr>
  </w:style>
  <w:style w:type="paragraph" w:styleId="ListBullet2">
    <w:name w:val="List Bullet 2"/>
    <w:basedOn w:val="Normal"/>
    <w:uiPriority w:val="99"/>
    <w:semiHidden/>
    <w:unhideWhenUsed/>
    <w:rsid w:val="00150F67"/>
    <w:pPr>
      <w:numPr>
        <w:numId w:val="2"/>
      </w:numPr>
      <w:contextualSpacing/>
    </w:pPr>
  </w:style>
  <w:style w:type="paragraph" w:styleId="ListBullet3">
    <w:name w:val="List Bullet 3"/>
    <w:basedOn w:val="Normal"/>
    <w:uiPriority w:val="99"/>
    <w:semiHidden/>
    <w:unhideWhenUsed/>
    <w:rsid w:val="00150F67"/>
    <w:pPr>
      <w:numPr>
        <w:numId w:val="3"/>
      </w:numPr>
      <w:contextualSpacing/>
    </w:pPr>
  </w:style>
  <w:style w:type="paragraph" w:styleId="ListBullet4">
    <w:name w:val="List Bullet 4"/>
    <w:basedOn w:val="Normal"/>
    <w:uiPriority w:val="99"/>
    <w:semiHidden/>
    <w:unhideWhenUsed/>
    <w:rsid w:val="00150F67"/>
    <w:pPr>
      <w:numPr>
        <w:numId w:val="4"/>
      </w:numPr>
      <w:contextualSpacing/>
    </w:pPr>
  </w:style>
  <w:style w:type="paragraph" w:styleId="ListBullet5">
    <w:name w:val="List Bullet 5"/>
    <w:basedOn w:val="Normal"/>
    <w:uiPriority w:val="99"/>
    <w:semiHidden/>
    <w:unhideWhenUsed/>
    <w:rsid w:val="00150F67"/>
    <w:pPr>
      <w:numPr>
        <w:numId w:val="5"/>
      </w:numPr>
      <w:contextualSpacing/>
    </w:pPr>
  </w:style>
  <w:style w:type="paragraph" w:styleId="ListContinue">
    <w:name w:val="List Continue"/>
    <w:basedOn w:val="Normal"/>
    <w:uiPriority w:val="99"/>
    <w:semiHidden/>
    <w:unhideWhenUsed/>
    <w:rsid w:val="00150F67"/>
    <w:pPr>
      <w:spacing w:after="120"/>
      <w:ind w:left="360"/>
      <w:contextualSpacing/>
    </w:pPr>
  </w:style>
  <w:style w:type="paragraph" w:styleId="ListContinue2">
    <w:name w:val="List Continue 2"/>
    <w:basedOn w:val="Normal"/>
    <w:uiPriority w:val="99"/>
    <w:semiHidden/>
    <w:unhideWhenUsed/>
    <w:rsid w:val="00150F67"/>
    <w:pPr>
      <w:spacing w:after="120"/>
      <w:ind w:left="720"/>
      <w:contextualSpacing/>
    </w:pPr>
  </w:style>
  <w:style w:type="paragraph" w:styleId="ListContinue3">
    <w:name w:val="List Continue 3"/>
    <w:basedOn w:val="Normal"/>
    <w:uiPriority w:val="99"/>
    <w:semiHidden/>
    <w:unhideWhenUsed/>
    <w:rsid w:val="00150F67"/>
    <w:pPr>
      <w:spacing w:after="120"/>
      <w:ind w:left="1080"/>
      <w:contextualSpacing/>
    </w:pPr>
  </w:style>
  <w:style w:type="paragraph" w:styleId="ListContinue4">
    <w:name w:val="List Continue 4"/>
    <w:basedOn w:val="Normal"/>
    <w:uiPriority w:val="99"/>
    <w:semiHidden/>
    <w:unhideWhenUsed/>
    <w:rsid w:val="00150F67"/>
    <w:pPr>
      <w:spacing w:after="120"/>
      <w:ind w:left="1440"/>
      <w:contextualSpacing/>
    </w:pPr>
  </w:style>
  <w:style w:type="paragraph" w:styleId="ListContinue5">
    <w:name w:val="List Continue 5"/>
    <w:basedOn w:val="Normal"/>
    <w:uiPriority w:val="99"/>
    <w:semiHidden/>
    <w:unhideWhenUsed/>
    <w:rsid w:val="00150F67"/>
    <w:pPr>
      <w:spacing w:after="120"/>
      <w:ind w:left="1800"/>
      <w:contextualSpacing/>
    </w:pPr>
  </w:style>
  <w:style w:type="paragraph" w:styleId="ListNumber">
    <w:name w:val="List Number"/>
    <w:basedOn w:val="Normal"/>
    <w:uiPriority w:val="99"/>
    <w:semiHidden/>
    <w:unhideWhenUsed/>
    <w:rsid w:val="00150F67"/>
    <w:pPr>
      <w:numPr>
        <w:numId w:val="6"/>
      </w:numPr>
      <w:contextualSpacing/>
    </w:pPr>
  </w:style>
  <w:style w:type="paragraph" w:styleId="ListNumber2">
    <w:name w:val="List Number 2"/>
    <w:basedOn w:val="Normal"/>
    <w:uiPriority w:val="99"/>
    <w:semiHidden/>
    <w:unhideWhenUsed/>
    <w:rsid w:val="00150F67"/>
    <w:pPr>
      <w:numPr>
        <w:numId w:val="7"/>
      </w:numPr>
      <w:contextualSpacing/>
    </w:pPr>
  </w:style>
  <w:style w:type="paragraph" w:styleId="ListNumber3">
    <w:name w:val="List Number 3"/>
    <w:basedOn w:val="Normal"/>
    <w:uiPriority w:val="99"/>
    <w:semiHidden/>
    <w:unhideWhenUsed/>
    <w:rsid w:val="00150F67"/>
    <w:pPr>
      <w:numPr>
        <w:numId w:val="8"/>
      </w:numPr>
      <w:contextualSpacing/>
    </w:pPr>
  </w:style>
  <w:style w:type="paragraph" w:styleId="ListNumber4">
    <w:name w:val="List Number 4"/>
    <w:basedOn w:val="Normal"/>
    <w:uiPriority w:val="99"/>
    <w:semiHidden/>
    <w:unhideWhenUsed/>
    <w:rsid w:val="00150F67"/>
    <w:pPr>
      <w:numPr>
        <w:numId w:val="9"/>
      </w:numPr>
      <w:contextualSpacing/>
    </w:pPr>
  </w:style>
  <w:style w:type="paragraph" w:styleId="ListNumber5">
    <w:name w:val="List Number 5"/>
    <w:basedOn w:val="Normal"/>
    <w:uiPriority w:val="99"/>
    <w:semiHidden/>
    <w:unhideWhenUsed/>
    <w:rsid w:val="00150F67"/>
    <w:pPr>
      <w:numPr>
        <w:numId w:val="10"/>
      </w:numPr>
      <w:contextualSpacing/>
    </w:pPr>
  </w:style>
  <w:style w:type="paragraph" w:styleId="ListParagraph">
    <w:name w:val="List Paragraph"/>
    <w:basedOn w:val="Normal"/>
    <w:uiPriority w:val="34"/>
    <w:semiHidden/>
    <w:rsid w:val="00150F67"/>
    <w:pPr>
      <w:ind w:left="720"/>
      <w:contextualSpacing/>
    </w:pPr>
  </w:style>
  <w:style w:type="paragraph" w:styleId="MacroText">
    <w:name w:val="macro"/>
    <w:link w:val="MacroTextChar"/>
    <w:uiPriority w:val="99"/>
    <w:semiHidden/>
    <w:unhideWhenUsed/>
    <w:rsid w:val="00150F6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50F67"/>
    <w:rPr>
      <w:rFonts w:ascii="Consolas" w:hAnsi="Consolas"/>
      <w:sz w:val="20"/>
      <w:szCs w:val="20"/>
    </w:rPr>
  </w:style>
  <w:style w:type="paragraph" w:styleId="MessageHeader">
    <w:name w:val="Message Header"/>
    <w:basedOn w:val="Normal"/>
    <w:link w:val="MessageHeaderChar"/>
    <w:uiPriority w:val="99"/>
    <w:semiHidden/>
    <w:unhideWhenUsed/>
    <w:rsid w:val="00854B7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854B7D"/>
    <w:rPr>
      <w:rFonts w:eastAsiaTheme="majorEastAsia" w:cstheme="majorBidi"/>
      <w:sz w:val="24"/>
      <w:szCs w:val="24"/>
      <w:shd w:val="pct20" w:color="auto" w:fill="auto"/>
      <w:lang w:val="fr-CA"/>
    </w:rPr>
  </w:style>
  <w:style w:type="paragraph" w:styleId="NoSpacing">
    <w:name w:val="No Spacing"/>
    <w:uiPriority w:val="1"/>
    <w:semiHidden/>
    <w:rsid w:val="00150F67"/>
  </w:style>
  <w:style w:type="paragraph" w:styleId="NormalWeb">
    <w:name w:val="Normal (Web)"/>
    <w:basedOn w:val="Normal"/>
    <w:uiPriority w:val="99"/>
    <w:semiHidden/>
    <w:unhideWhenUsed/>
    <w:rsid w:val="00150F67"/>
    <w:rPr>
      <w:rFonts w:ascii="Times New Roman" w:hAnsi="Times New Roman" w:cs="Times New Roman"/>
      <w:sz w:val="24"/>
      <w:szCs w:val="24"/>
    </w:rPr>
  </w:style>
  <w:style w:type="paragraph" w:styleId="NormalIndent">
    <w:name w:val="Normal Indent"/>
    <w:basedOn w:val="Normal"/>
    <w:uiPriority w:val="99"/>
    <w:semiHidden/>
    <w:unhideWhenUsed/>
    <w:rsid w:val="00150F67"/>
    <w:pPr>
      <w:ind w:left="720"/>
    </w:pPr>
  </w:style>
  <w:style w:type="paragraph" w:customStyle="1" w:styleId="NoteHeading1">
    <w:name w:val="Note Heading1"/>
    <w:basedOn w:val="Normal"/>
    <w:next w:val="Normal"/>
    <w:link w:val="NoteHeadingChar"/>
    <w:uiPriority w:val="99"/>
    <w:semiHidden/>
    <w:unhideWhenUsed/>
    <w:rsid w:val="00150F67"/>
  </w:style>
  <w:style w:type="character" w:customStyle="1" w:styleId="NoteHeadingChar">
    <w:name w:val="Note Heading Char"/>
    <w:basedOn w:val="DefaultParagraphFont"/>
    <w:link w:val="NoteHeading1"/>
    <w:uiPriority w:val="99"/>
    <w:semiHidden/>
    <w:rsid w:val="00150F67"/>
  </w:style>
  <w:style w:type="character" w:styleId="PageNumber">
    <w:name w:val="page number"/>
    <w:basedOn w:val="DefaultParagraphFont"/>
    <w:uiPriority w:val="99"/>
    <w:semiHidden/>
    <w:unhideWhenUsed/>
    <w:rsid w:val="00150F67"/>
  </w:style>
  <w:style w:type="character" w:styleId="PlaceholderText">
    <w:name w:val="Placeholder Text"/>
    <w:basedOn w:val="DefaultParagraphFont"/>
    <w:uiPriority w:val="99"/>
    <w:semiHidden/>
    <w:rsid w:val="00150F67"/>
    <w:rPr>
      <w:color w:val="808080"/>
    </w:rPr>
  </w:style>
  <w:style w:type="paragraph" w:styleId="PlainText">
    <w:name w:val="Plain Text"/>
    <w:basedOn w:val="Normal"/>
    <w:link w:val="PlainTextChar"/>
    <w:uiPriority w:val="99"/>
    <w:semiHidden/>
    <w:unhideWhenUsed/>
    <w:rsid w:val="00150F67"/>
    <w:rPr>
      <w:rFonts w:ascii="Consolas" w:hAnsi="Consolas"/>
      <w:sz w:val="21"/>
      <w:szCs w:val="21"/>
    </w:rPr>
  </w:style>
  <w:style w:type="character" w:customStyle="1" w:styleId="PlainTextChar">
    <w:name w:val="Plain Text Char"/>
    <w:basedOn w:val="DefaultParagraphFont"/>
    <w:link w:val="PlainText"/>
    <w:uiPriority w:val="99"/>
    <w:semiHidden/>
    <w:rsid w:val="00150F67"/>
    <w:rPr>
      <w:rFonts w:ascii="Consolas" w:hAnsi="Consolas"/>
      <w:sz w:val="21"/>
      <w:szCs w:val="21"/>
    </w:rPr>
  </w:style>
  <w:style w:type="paragraph" w:styleId="Quote">
    <w:name w:val="Quote"/>
    <w:basedOn w:val="Normal"/>
    <w:next w:val="Normal"/>
    <w:link w:val="QuoteChar"/>
    <w:uiPriority w:val="29"/>
    <w:semiHidden/>
    <w:rsid w:val="00150F67"/>
    <w:rPr>
      <w:i/>
      <w:iCs/>
      <w:color w:val="000000" w:themeColor="text1"/>
    </w:rPr>
  </w:style>
  <w:style w:type="character" w:customStyle="1" w:styleId="QuoteChar">
    <w:name w:val="Quote Char"/>
    <w:basedOn w:val="DefaultParagraphFont"/>
    <w:link w:val="Quote"/>
    <w:uiPriority w:val="29"/>
    <w:semiHidden/>
    <w:rsid w:val="00854B7D"/>
    <w:rPr>
      <w:i/>
      <w:iCs/>
      <w:color w:val="000000" w:themeColor="text1"/>
      <w:lang w:val="fr-CA"/>
    </w:rPr>
  </w:style>
  <w:style w:type="paragraph" w:styleId="Salutation">
    <w:name w:val="Salutation"/>
    <w:basedOn w:val="Normal"/>
    <w:next w:val="Normal"/>
    <w:link w:val="SalutationChar"/>
    <w:uiPriority w:val="99"/>
    <w:semiHidden/>
    <w:unhideWhenUsed/>
    <w:rsid w:val="00150F67"/>
  </w:style>
  <w:style w:type="character" w:customStyle="1" w:styleId="SalutationChar">
    <w:name w:val="Salutation Char"/>
    <w:basedOn w:val="DefaultParagraphFont"/>
    <w:link w:val="Salutation"/>
    <w:uiPriority w:val="99"/>
    <w:semiHidden/>
    <w:rsid w:val="00150F67"/>
  </w:style>
  <w:style w:type="paragraph" w:styleId="Signature">
    <w:name w:val="Signature"/>
    <w:basedOn w:val="Normal"/>
    <w:link w:val="SignatureChar"/>
    <w:uiPriority w:val="99"/>
    <w:semiHidden/>
    <w:unhideWhenUsed/>
    <w:rsid w:val="00150F67"/>
    <w:pPr>
      <w:ind w:left="4320"/>
    </w:pPr>
  </w:style>
  <w:style w:type="character" w:customStyle="1" w:styleId="SignatureChar">
    <w:name w:val="Signature Char"/>
    <w:basedOn w:val="DefaultParagraphFont"/>
    <w:link w:val="Signature"/>
    <w:uiPriority w:val="99"/>
    <w:semiHidden/>
    <w:rsid w:val="00150F67"/>
  </w:style>
  <w:style w:type="character" w:styleId="Strong">
    <w:name w:val="Strong"/>
    <w:basedOn w:val="DefaultParagraphFont"/>
    <w:uiPriority w:val="22"/>
    <w:semiHidden/>
    <w:rsid w:val="00150F67"/>
    <w:rPr>
      <w:b/>
      <w:bCs/>
    </w:rPr>
  </w:style>
  <w:style w:type="paragraph" w:styleId="Subtitle">
    <w:name w:val="Subtitle"/>
    <w:basedOn w:val="Normal"/>
    <w:next w:val="Normal"/>
    <w:link w:val="SubtitleChar"/>
    <w:uiPriority w:val="11"/>
    <w:semiHidden/>
    <w:qFormat/>
    <w:rsid w:val="00854B7D"/>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semiHidden/>
    <w:rsid w:val="00854B7D"/>
    <w:rPr>
      <w:rFonts w:eastAsiaTheme="majorEastAsia" w:cstheme="majorBidi"/>
      <w:i/>
      <w:iCs/>
      <w:spacing w:val="15"/>
      <w:sz w:val="24"/>
      <w:szCs w:val="24"/>
      <w:lang w:val="fr-CA"/>
    </w:rPr>
  </w:style>
  <w:style w:type="character" w:styleId="SubtleEmphasis">
    <w:name w:val="Subtle Emphasis"/>
    <w:basedOn w:val="DefaultParagraphFont"/>
    <w:uiPriority w:val="19"/>
    <w:semiHidden/>
    <w:rsid w:val="00150F67"/>
    <w:rPr>
      <w:i/>
      <w:iCs/>
      <w:color w:val="808080" w:themeColor="text1" w:themeTint="7F"/>
    </w:rPr>
  </w:style>
  <w:style w:type="character" w:styleId="SubtleReference">
    <w:name w:val="Subtle Reference"/>
    <w:basedOn w:val="DefaultParagraphFont"/>
    <w:uiPriority w:val="31"/>
    <w:semiHidden/>
    <w:rsid w:val="00854B7D"/>
    <w:rPr>
      <w:smallCaps/>
      <w:color w:val="auto"/>
      <w:u w:val="single"/>
    </w:rPr>
  </w:style>
  <w:style w:type="paragraph" w:styleId="TableofAuthorities">
    <w:name w:val="table of authorities"/>
    <w:basedOn w:val="Normal"/>
    <w:next w:val="Normal"/>
    <w:uiPriority w:val="99"/>
    <w:semiHidden/>
    <w:unhideWhenUsed/>
    <w:rsid w:val="00150F67"/>
    <w:pPr>
      <w:ind w:left="220" w:hanging="220"/>
    </w:pPr>
  </w:style>
  <w:style w:type="paragraph" w:styleId="TableofFigures">
    <w:name w:val="table of figures"/>
    <w:basedOn w:val="Normal"/>
    <w:next w:val="Normal"/>
    <w:uiPriority w:val="99"/>
    <w:semiHidden/>
    <w:unhideWhenUsed/>
    <w:rsid w:val="00150F67"/>
  </w:style>
  <w:style w:type="paragraph" w:styleId="Title">
    <w:name w:val="Title"/>
    <w:basedOn w:val="Normal"/>
    <w:next w:val="Normal"/>
    <w:link w:val="TitleChar"/>
    <w:uiPriority w:val="10"/>
    <w:semiHidden/>
    <w:rsid w:val="00854B7D"/>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854B7D"/>
    <w:rPr>
      <w:rFonts w:eastAsiaTheme="majorEastAsia" w:cstheme="majorBidi"/>
      <w:spacing w:val="5"/>
      <w:kern w:val="28"/>
      <w:sz w:val="52"/>
      <w:szCs w:val="52"/>
      <w:lang w:val="fr-CA"/>
    </w:rPr>
  </w:style>
  <w:style w:type="paragraph" w:styleId="TOAHeading">
    <w:name w:val="toa heading"/>
    <w:basedOn w:val="Normal"/>
    <w:next w:val="Normal"/>
    <w:uiPriority w:val="99"/>
    <w:semiHidden/>
    <w:unhideWhenUsed/>
    <w:rsid w:val="00854B7D"/>
    <w:pPr>
      <w:spacing w:before="120"/>
    </w:pPr>
    <w:rPr>
      <w:rFonts w:eastAsiaTheme="majorEastAsia" w:cstheme="majorBidi"/>
      <w:b/>
      <w:bCs/>
      <w:sz w:val="24"/>
      <w:szCs w:val="24"/>
    </w:rPr>
  </w:style>
  <w:style w:type="paragraph" w:styleId="TOC1">
    <w:name w:val="toc 1"/>
    <w:basedOn w:val="Normal"/>
    <w:next w:val="Normal"/>
    <w:autoRedefine/>
    <w:uiPriority w:val="39"/>
    <w:semiHidden/>
    <w:rsid w:val="001923A6"/>
    <w:pPr>
      <w:tabs>
        <w:tab w:val="left" w:pos="720"/>
        <w:tab w:val="right" w:pos="9360"/>
      </w:tabs>
      <w:spacing w:after="240"/>
      <w:ind w:left="720" w:right="432" w:hanging="720"/>
    </w:pPr>
  </w:style>
  <w:style w:type="paragraph" w:styleId="TOC2">
    <w:name w:val="toc 2"/>
    <w:basedOn w:val="Normal"/>
    <w:next w:val="Normal"/>
    <w:autoRedefine/>
    <w:uiPriority w:val="39"/>
    <w:semiHidden/>
    <w:rsid w:val="001923A6"/>
    <w:pPr>
      <w:tabs>
        <w:tab w:val="left" w:pos="1440"/>
        <w:tab w:val="right" w:leader="dot" w:pos="9360"/>
      </w:tabs>
      <w:spacing w:after="240"/>
      <w:ind w:left="1440" w:right="432" w:hanging="720"/>
    </w:pPr>
  </w:style>
  <w:style w:type="paragraph" w:styleId="TOC3">
    <w:name w:val="toc 3"/>
    <w:basedOn w:val="Normal"/>
    <w:next w:val="Normal"/>
    <w:autoRedefine/>
    <w:uiPriority w:val="39"/>
    <w:semiHidden/>
    <w:rsid w:val="001923A6"/>
    <w:pPr>
      <w:tabs>
        <w:tab w:val="left" w:pos="2160"/>
        <w:tab w:val="right" w:leader="dot" w:pos="9360"/>
      </w:tabs>
      <w:spacing w:after="240"/>
      <w:ind w:left="2160" w:right="432" w:hanging="720"/>
    </w:pPr>
  </w:style>
  <w:style w:type="paragraph" w:styleId="TOC4">
    <w:name w:val="toc 4"/>
    <w:basedOn w:val="Normal"/>
    <w:next w:val="Normal"/>
    <w:autoRedefine/>
    <w:uiPriority w:val="39"/>
    <w:semiHidden/>
    <w:rsid w:val="001923A6"/>
    <w:pPr>
      <w:tabs>
        <w:tab w:val="left" w:pos="2880"/>
        <w:tab w:val="right" w:leader="dot" w:pos="9360"/>
      </w:tabs>
      <w:spacing w:after="240"/>
      <w:ind w:left="2880" w:right="432" w:hanging="720"/>
    </w:pPr>
  </w:style>
  <w:style w:type="paragraph" w:styleId="TOC5">
    <w:name w:val="toc 5"/>
    <w:basedOn w:val="Normal"/>
    <w:next w:val="Normal"/>
    <w:autoRedefine/>
    <w:uiPriority w:val="39"/>
    <w:semiHidden/>
    <w:rsid w:val="001923A6"/>
    <w:pPr>
      <w:tabs>
        <w:tab w:val="left" w:pos="3600"/>
        <w:tab w:val="right" w:leader="dot" w:pos="9360"/>
      </w:tabs>
      <w:spacing w:after="240"/>
      <w:ind w:left="3600" w:right="432" w:hanging="720"/>
    </w:pPr>
  </w:style>
  <w:style w:type="paragraph" w:styleId="TOC6">
    <w:name w:val="toc 6"/>
    <w:basedOn w:val="Normal"/>
    <w:next w:val="Normal"/>
    <w:autoRedefine/>
    <w:uiPriority w:val="39"/>
    <w:semiHidden/>
    <w:rsid w:val="001923A6"/>
    <w:pPr>
      <w:tabs>
        <w:tab w:val="left" w:pos="4320"/>
        <w:tab w:val="right" w:leader="dot" w:pos="9360"/>
      </w:tabs>
      <w:spacing w:after="240"/>
      <w:ind w:left="4320" w:right="432" w:hanging="720"/>
    </w:pPr>
  </w:style>
  <w:style w:type="paragraph" w:styleId="TOC7">
    <w:name w:val="toc 7"/>
    <w:basedOn w:val="Normal"/>
    <w:next w:val="Normal"/>
    <w:autoRedefine/>
    <w:uiPriority w:val="39"/>
    <w:semiHidden/>
    <w:rsid w:val="001923A6"/>
    <w:pPr>
      <w:tabs>
        <w:tab w:val="left" w:pos="5040"/>
        <w:tab w:val="right" w:leader="dot" w:pos="9360"/>
      </w:tabs>
      <w:spacing w:after="240"/>
      <w:ind w:left="5040" w:right="432" w:hanging="720"/>
    </w:pPr>
  </w:style>
  <w:style w:type="paragraph" w:styleId="TOC8">
    <w:name w:val="toc 8"/>
    <w:basedOn w:val="Normal"/>
    <w:next w:val="Normal"/>
    <w:autoRedefine/>
    <w:uiPriority w:val="39"/>
    <w:semiHidden/>
    <w:rsid w:val="001923A6"/>
    <w:pPr>
      <w:tabs>
        <w:tab w:val="left" w:pos="5760"/>
        <w:tab w:val="right" w:leader="dot" w:pos="9360"/>
      </w:tabs>
      <w:spacing w:after="240"/>
      <w:ind w:left="5760" w:right="432" w:hanging="720"/>
    </w:pPr>
  </w:style>
  <w:style w:type="paragraph" w:styleId="TOC9">
    <w:name w:val="toc 9"/>
    <w:basedOn w:val="Normal"/>
    <w:next w:val="Normal"/>
    <w:autoRedefine/>
    <w:uiPriority w:val="39"/>
    <w:semiHidden/>
    <w:rsid w:val="001923A6"/>
    <w:pPr>
      <w:tabs>
        <w:tab w:val="left" w:pos="6480"/>
        <w:tab w:val="right" w:leader="dot" w:pos="9360"/>
      </w:tabs>
      <w:spacing w:after="240"/>
      <w:ind w:left="6480" w:right="432" w:hanging="720"/>
    </w:pPr>
  </w:style>
  <w:style w:type="paragraph" w:styleId="TOCHeading">
    <w:name w:val="TOC Heading"/>
    <w:basedOn w:val="Normal"/>
    <w:next w:val="Normal"/>
    <w:uiPriority w:val="39"/>
    <w:semiHidden/>
    <w:qFormat/>
    <w:rsid w:val="001923A6"/>
    <w:pPr>
      <w:spacing w:after="240"/>
      <w:jc w:val="center"/>
    </w:pPr>
    <w:rPr>
      <w:b/>
    </w:rPr>
  </w:style>
  <w:style w:type="paragraph" w:customStyle="1" w:styleId="MTBody">
    <w:name w:val="MTBody"/>
    <w:basedOn w:val="Normal"/>
    <w:qFormat/>
    <w:rsid w:val="004D6C81"/>
    <w:pPr>
      <w:spacing w:after="240"/>
    </w:pPr>
  </w:style>
  <w:style w:type="paragraph" w:customStyle="1" w:styleId="MTBodyIndent">
    <w:name w:val="MTBodyIndent"/>
    <w:basedOn w:val="Normal"/>
    <w:qFormat/>
    <w:rsid w:val="004D6C81"/>
    <w:pPr>
      <w:spacing w:after="240"/>
      <w:ind w:left="720"/>
    </w:pPr>
  </w:style>
  <w:style w:type="paragraph" w:customStyle="1" w:styleId="MTBodyIndent1">
    <w:name w:val="MTBodyIndent1&quot;"/>
    <w:basedOn w:val="Normal"/>
    <w:qFormat/>
    <w:rsid w:val="004D6C81"/>
    <w:pPr>
      <w:spacing w:after="240"/>
      <w:ind w:left="1440"/>
    </w:pPr>
  </w:style>
  <w:style w:type="paragraph" w:customStyle="1" w:styleId="MTBodyTab1">
    <w:name w:val="MTBodyTab1&quot;"/>
    <w:basedOn w:val="Normal"/>
    <w:qFormat/>
    <w:rsid w:val="00E505B9"/>
    <w:pPr>
      <w:spacing w:after="240"/>
      <w:ind w:firstLine="1440"/>
    </w:pPr>
  </w:style>
  <w:style w:type="paragraph" w:customStyle="1" w:styleId="MTCentrewithEmphasis">
    <w:name w:val="MTCentrewithEmphasis"/>
    <w:basedOn w:val="Normal"/>
    <w:qFormat/>
    <w:rsid w:val="004D6C81"/>
    <w:pPr>
      <w:keepNext/>
      <w:spacing w:after="240"/>
      <w:jc w:val="center"/>
    </w:pPr>
    <w:rPr>
      <w:b/>
      <w:u w:val="single"/>
    </w:rPr>
  </w:style>
  <w:style w:type="paragraph" w:customStyle="1" w:styleId="MTCitation05">
    <w:name w:val="MTCitation0.5&quot;"/>
    <w:basedOn w:val="Normal"/>
    <w:qFormat/>
    <w:rsid w:val="004D6C81"/>
    <w:pPr>
      <w:spacing w:after="240"/>
      <w:ind w:left="720" w:right="720"/>
    </w:pPr>
  </w:style>
  <w:style w:type="paragraph" w:customStyle="1" w:styleId="MTCitation1">
    <w:name w:val="MTCitation1&quot;"/>
    <w:basedOn w:val="Normal"/>
    <w:qFormat/>
    <w:rsid w:val="004D6C81"/>
    <w:pPr>
      <w:spacing w:after="240"/>
      <w:ind w:left="1440" w:right="1440"/>
    </w:pPr>
  </w:style>
  <w:style w:type="paragraph" w:customStyle="1" w:styleId="MTHeadingLeft">
    <w:name w:val="MTHeadingLeft"/>
    <w:basedOn w:val="Normal"/>
    <w:next w:val="MTBody"/>
    <w:qFormat/>
    <w:rsid w:val="004D6C81"/>
    <w:pPr>
      <w:keepNext/>
      <w:spacing w:after="240"/>
    </w:pPr>
    <w:rPr>
      <w:b/>
      <w:u w:val="single"/>
    </w:rPr>
  </w:style>
  <w:style w:type="paragraph" w:customStyle="1" w:styleId="MTReference">
    <w:name w:val="MTReference"/>
    <w:basedOn w:val="Normal"/>
    <w:qFormat/>
    <w:rsid w:val="004D6C81"/>
    <w:pPr>
      <w:spacing w:after="240"/>
      <w:ind w:left="2160" w:hanging="1440"/>
    </w:pPr>
    <w:rPr>
      <w:b/>
    </w:rPr>
  </w:style>
  <w:style w:type="paragraph" w:customStyle="1" w:styleId="MTTable">
    <w:name w:val="MTTable"/>
    <w:basedOn w:val="Normal"/>
    <w:qFormat/>
    <w:rsid w:val="004D6C81"/>
    <w:pPr>
      <w:spacing w:before="60" w:after="60"/>
    </w:pPr>
  </w:style>
  <w:style w:type="paragraph" w:customStyle="1" w:styleId="MTTFactumSubhead">
    <w:name w:val="MTTFactumSubhead"/>
    <w:basedOn w:val="Normal"/>
    <w:next w:val="Heading1"/>
    <w:qFormat/>
    <w:rsid w:val="00207175"/>
    <w:pPr>
      <w:keepNext/>
      <w:spacing w:before="360" w:line="480" w:lineRule="auto"/>
      <w:outlineLvl w:val="1"/>
    </w:pPr>
    <w:rPr>
      <w:rFonts w:ascii="Times New Roman" w:hAnsi="Times New Roman"/>
      <w:b/>
    </w:rPr>
  </w:style>
  <w:style w:type="paragraph" w:customStyle="1" w:styleId="MTTFactumClosing">
    <w:name w:val="MTTFactumClosing"/>
    <w:basedOn w:val="Normal"/>
    <w:qFormat/>
    <w:rsid w:val="004D6C81"/>
    <w:pPr>
      <w:spacing w:before="480" w:after="720"/>
      <w:ind w:firstLine="720"/>
    </w:pPr>
    <w:rPr>
      <w:rFonts w:ascii="Times New Roman" w:hAnsi="Times New Roman"/>
      <w:sz w:val="24"/>
    </w:rPr>
  </w:style>
  <w:style w:type="paragraph" w:customStyle="1" w:styleId="MTTFACTUMPART">
    <w:name w:val="MTTFACTUMPART"/>
    <w:basedOn w:val="Normal"/>
    <w:next w:val="Heading1"/>
    <w:qFormat/>
    <w:rsid w:val="000705B8"/>
    <w:pPr>
      <w:keepNext/>
      <w:numPr>
        <w:numId w:val="13"/>
      </w:numPr>
      <w:spacing w:before="360"/>
      <w:jc w:val="center"/>
      <w:outlineLvl w:val="0"/>
    </w:pPr>
    <w:rPr>
      <w:rFonts w:ascii="Times New Roman" w:hAnsi="Times New Roman"/>
      <w:b/>
      <w:caps/>
      <w:sz w:val="24"/>
    </w:rPr>
  </w:style>
  <w:style w:type="paragraph" w:customStyle="1" w:styleId="MTTFACTUMHEAD">
    <w:name w:val="MTTFACTUMHEAD"/>
    <w:basedOn w:val="Normal"/>
    <w:next w:val="MTTFACTUMPART"/>
    <w:qFormat/>
    <w:rsid w:val="00C46509"/>
    <w:pPr>
      <w:keepNext/>
      <w:spacing w:before="240"/>
      <w:jc w:val="center"/>
    </w:pPr>
    <w:rPr>
      <w:rFonts w:ascii="Times New Roman" w:hAnsi="Times New Roman"/>
      <w:b/>
      <w:caps/>
      <w:sz w:val="28"/>
    </w:rPr>
  </w:style>
  <w:style w:type="paragraph" w:customStyle="1" w:styleId="MTTFactumQuote">
    <w:name w:val="MTTFactumQuote"/>
    <w:basedOn w:val="Normal"/>
    <w:next w:val="MTTFactumReference"/>
    <w:qFormat/>
    <w:rsid w:val="00C46509"/>
    <w:pPr>
      <w:spacing w:before="240"/>
      <w:ind w:left="720" w:right="720"/>
    </w:pPr>
    <w:rPr>
      <w:rFonts w:ascii="Times New Roman" w:hAnsi="Times New Roman"/>
      <w:sz w:val="24"/>
    </w:rPr>
  </w:style>
  <w:style w:type="paragraph" w:customStyle="1" w:styleId="MTTFactumReference">
    <w:name w:val="MTTFactumReference"/>
    <w:basedOn w:val="Normal"/>
    <w:next w:val="Heading1"/>
    <w:qFormat/>
    <w:rsid w:val="00AD683E"/>
    <w:pPr>
      <w:numPr>
        <w:numId w:val="11"/>
      </w:numPr>
      <w:spacing w:before="240"/>
    </w:pPr>
    <w:rPr>
      <w:rFonts w:ascii="Times New Roman" w:hAnsi="Times New Roman"/>
      <w:sz w:val="24"/>
    </w:rPr>
  </w:style>
  <w:style w:type="paragraph" w:customStyle="1" w:styleId="MTTFactumSignature">
    <w:name w:val="MTTFactumSignature"/>
    <w:basedOn w:val="Normal"/>
    <w:qFormat/>
    <w:rsid w:val="00854B7D"/>
    <w:rPr>
      <w:rFonts w:ascii="Times New Roman" w:hAnsi="Times New Roman"/>
      <w:sz w:val="24"/>
    </w:rPr>
  </w:style>
  <w:style w:type="table" w:styleId="MediumGrid2">
    <w:name w:val="Medium Grid 2"/>
    <w:basedOn w:val="TableNormal"/>
    <w:uiPriority w:val="68"/>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DocID">
    <w:name w:val="DocID"/>
    <w:basedOn w:val="DefaultParagraphFont"/>
    <w:uiPriority w:val="1"/>
    <w:semiHidden/>
    <w:qFormat/>
    <w:rsid w:val="00DD2AA8"/>
    <w:rPr>
      <w:rFonts w:ascii="Arial" w:hAnsi="Arial"/>
      <w:sz w:val="16"/>
      <w:lang w:val="en-US"/>
    </w:rPr>
  </w:style>
  <w:style w:type="paragraph" w:customStyle="1" w:styleId="FooterSpacerPara">
    <w:name w:val="FooterSpacerPara"/>
    <w:basedOn w:val="Footer"/>
    <w:uiPriority w:val="99"/>
    <w:semiHidden/>
    <w:rsid w:val="0011515A"/>
    <w:rPr>
      <w:rFonts w:eastAsia="Arial" w:cs="Times New Roman"/>
      <w:sz w:val="12"/>
    </w:rPr>
  </w:style>
  <w:style w:type="paragraph" w:customStyle="1" w:styleId="MTBodyTab05">
    <w:name w:val="MTBodyTab0.5&quot;"/>
    <w:basedOn w:val="Normal"/>
    <w:qFormat/>
    <w:rsid w:val="008231F1"/>
    <w:pPr>
      <w:spacing w:after="240"/>
      <w:ind w:firstLine="720"/>
    </w:pPr>
  </w:style>
  <w:style w:type="paragraph" w:customStyle="1" w:styleId="MTCentreBold">
    <w:name w:val="MTCentreBold"/>
    <w:basedOn w:val="Normal"/>
    <w:qFormat/>
    <w:rsid w:val="008231F1"/>
    <w:pPr>
      <w:keepNext/>
      <w:spacing w:after="240"/>
      <w:jc w:val="center"/>
    </w:pPr>
    <w:rPr>
      <w:b/>
    </w:rPr>
  </w:style>
  <w:style w:type="paragraph" w:customStyle="1" w:styleId="MT">
    <w:name w:val="MT"/>
    <w:basedOn w:val="Normal"/>
    <w:rsid w:val="008C5BF3"/>
  </w:style>
  <w:style w:type="paragraph" w:customStyle="1" w:styleId="MacPacTrailer">
    <w:name w:val="MacPac Trailer"/>
    <w:rsid w:val="00794A98"/>
    <w:pPr>
      <w:widowControl w:val="0"/>
      <w:spacing w:line="200" w:lineRule="exact"/>
    </w:pPr>
    <w:rPr>
      <w:rFonts w:ascii="Times New Roman" w:eastAsia="Times New Roman" w:hAnsi="Times New Roman" w:cs="Times New Roman"/>
      <w:sz w:val="16"/>
    </w:rPr>
  </w:style>
  <w:style w:type="paragraph" w:customStyle="1" w:styleId="Legal2L1">
    <w:name w:val="Legal2_L1"/>
    <w:basedOn w:val="Normal"/>
    <w:rsid w:val="00163677"/>
    <w:pPr>
      <w:keepNext/>
      <w:numPr>
        <w:numId w:val="14"/>
      </w:numPr>
      <w:spacing w:after="240"/>
      <w:jc w:val="both"/>
      <w:outlineLvl w:val="0"/>
    </w:pPr>
    <w:rPr>
      <w:rFonts w:ascii="Times New Roman" w:eastAsia="Times New Roman" w:hAnsi="Times New Roman" w:cs="Times New Roman"/>
      <w:b/>
      <w:caps/>
      <w:sz w:val="24"/>
      <w:szCs w:val="20"/>
      <w:lang w:val="en-US"/>
    </w:rPr>
  </w:style>
  <w:style w:type="paragraph" w:customStyle="1" w:styleId="Legal2L2">
    <w:name w:val="Legal2_L2"/>
    <w:basedOn w:val="Legal2L1"/>
    <w:link w:val="Legal2L2Char"/>
    <w:rsid w:val="00163677"/>
    <w:pPr>
      <w:numPr>
        <w:ilvl w:val="1"/>
      </w:numPr>
      <w:outlineLvl w:val="1"/>
    </w:pPr>
    <w:rPr>
      <w:caps w:val="0"/>
    </w:rPr>
  </w:style>
  <w:style w:type="character" w:customStyle="1" w:styleId="Legal2L2Char">
    <w:name w:val="Legal2_L2 Char"/>
    <w:basedOn w:val="DefaultParagraphFont"/>
    <w:link w:val="Legal2L2"/>
    <w:rsid w:val="00163677"/>
    <w:rPr>
      <w:rFonts w:ascii="Times New Roman" w:eastAsia="Times New Roman" w:hAnsi="Times New Roman" w:cs="Times New Roman"/>
      <w:b/>
      <w:sz w:val="24"/>
      <w:szCs w:val="20"/>
    </w:rPr>
  </w:style>
  <w:style w:type="paragraph" w:customStyle="1" w:styleId="Legal2L3">
    <w:name w:val="Legal2_L3"/>
    <w:basedOn w:val="Legal2L2"/>
    <w:link w:val="Legal2L3Char"/>
    <w:rsid w:val="00163677"/>
    <w:pPr>
      <w:keepNext w:val="0"/>
      <w:numPr>
        <w:ilvl w:val="2"/>
      </w:numPr>
      <w:outlineLvl w:val="2"/>
    </w:pPr>
    <w:rPr>
      <w:b w:val="0"/>
    </w:rPr>
  </w:style>
  <w:style w:type="character" w:customStyle="1" w:styleId="Legal2L3Char">
    <w:name w:val="Legal2_L3 Char"/>
    <w:basedOn w:val="DefaultParagraphFont"/>
    <w:link w:val="Legal2L3"/>
    <w:rsid w:val="00163677"/>
    <w:rPr>
      <w:rFonts w:ascii="Times New Roman" w:eastAsia="Times New Roman" w:hAnsi="Times New Roman" w:cs="Times New Roman"/>
      <w:sz w:val="24"/>
      <w:szCs w:val="20"/>
    </w:rPr>
  </w:style>
  <w:style w:type="paragraph" w:customStyle="1" w:styleId="Legal2L4">
    <w:name w:val="Legal2_L4"/>
    <w:basedOn w:val="Legal2L3"/>
    <w:link w:val="Legal2L4Char"/>
    <w:rsid w:val="00163677"/>
    <w:pPr>
      <w:numPr>
        <w:ilvl w:val="3"/>
      </w:numPr>
      <w:outlineLvl w:val="3"/>
    </w:pPr>
  </w:style>
  <w:style w:type="character" w:customStyle="1" w:styleId="Legal2L4Char">
    <w:name w:val="Legal2_L4 Char"/>
    <w:basedOn w:val="DefaultParagraphFont"/>
    <w:link w:val="Legal2L4"/>
    <w:rsid w:val="00163677"/>
    <w:rPr>
      <w:rFonts w:ascii="Times New Roman" w:eastAsia="Times New Roman" w:hAnsi="Times New Roman" w:cs="Times New Roman"/>
      <w:sz w:val="24"/>
      <w:szCs w:val="20"/>
    </w:rPr>
  </w:style>
  <w:style w:type="paragraph" w:customStyle="1" w:styleId="Legal2L5">
    <w:name w:val="Legal2_L5"/>
    <w:basedOn w:val="Legal2L4"/>
    <w:rsid w:val="00163677"/>
    <w:pPr>
      <w:numPr>
        <w:ilvl w:val="4"/>
      </w:numPr>
      <w:tabs>
        <w:tab w:val="clear" w:pos="2880"/>
        <w:tab w:val="num" w:pos="2160"/>
      </w:tabs>
      <w:ind w:left="2160"/>
      <w:outlineLvl w:val="4"/>
    </w:pPr>
  </w:style>
  <w:style w:type="paragraph" w:customStyle="1" w:styleId="Legal2L6">
    <w:name w:val="Legal2_L6"/>
    <w:basedOn w:val="Legal2L5"/>
    <w:rsid w:val="00163677"/>
    <w:pPr>
      <w:numPr>
        <w:ilvl w:val="5"/>
      </w:numPr>
      <w:tabs>
        <w:tab w:val="clear" w:pos="3600"/>
        <w:tab w:val="num" w:pos="2880"/>
      </w:tabs>
      <w:ind w:left="2880"/>
      <w:outlineLvl w:val="5"/>
    </w:pPr>
  </w:style>
  <w:style w:type="paragraph" w:customStyle="1" w:styleId="Legal2L7">
    <w:name w:val="Legal2_L7"/>
    <w:basedOn w:val="Legal2L6"/>
    <w:rsid w:val="00163677"/>
    <w:pPr>
      <w:numPr>
        <w:ilvl w:val="6"/>
      </w:numPr>
      <w:tabs>
        <w:tab w:val="clear" w:pos="4320"/>
        <w:tab w:val="num" w:pos="3600"/>
      </w:tabs>
      <w:ind w:left="3600"/>
      <w:outlineLvl w:val="6"/>
    </w:pPr>
  </w:style>
  <w:style w:type="paragraph" w:customStyle="1" w:styleId="Legal2L8">
    <w:name w:val="Legal2_L8"/>
    <w:basedOn w:val="Legal2L7"/>
    <w:rsid w:val="00163677"/>
    <w:pPr>
      <w:numPr>
        <w:ilvl w:val="7"/>
      </w:numPr>
      <w:tabs>
        <w:tab w:val="clear" w:pos="1440"/>
        <w:tab w:val="num" w:pos="0"/>
      </w:tabs>
      <w:ind w:left="0" w:firstLine="0"/>
      <w:outlineLvl w:val="7"/>
    </w:pPr>
  </w:style>
  <w:style w:type="paragraph" w:customStyle="1" w:styleId="Legal2L9">
    <w:name w:val="Legal2_L9"/>
    <w:basedOn w:val="Legal2L8"/>
    <w:rsid w:val="00163677"/>
    <w:pPr>
      <w:numPr>
        <w:ilvl w:val="8"/>
      </w:numPr>
      <w:tabs>
        <w:tab w:val="clear" w:pos="2160"/>
        <w:tab w:val="num" w:pos="0"/>
      </w:tabs>
      <w:ind w:left="0" w:firstLine="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Payne\Templates\MT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BA18E-63AB-4AE2-82F1-9F0598C5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3</TotalTime>
  <Pages>6</Pages>
  <Words>2769</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Cathy Ayow</cp:lastModifiedBy>
  <cp:revision>4</cp:revision>
  <cp:lastPrinted>2018-02-01T16:06:00Z</cp:lastPrinted>
  <dcterms:created xsi:type="dcterms:W3CDTF">2018-06-12T14:33:00Z</dcterms:created>
  <dcterms:modified xsi:type="dcterms:W3CDTF">2019-05-03T13:19:00Z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MT DOCS 16633586</vt:lpwstr>
  </property>
  <property fmtid="{D5CDD505-2E9C-101B-9397-08002B2CF9AE}" pid="3" name="DocumentType">
    <vt:lpwstr>pcgBlank</vt:lpwstr>
  </property>
</Properties>
</file>