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6C12" w14:textId="1254C60D" w:rsidR="00CC3090" w:rsidRPr="00A06453" w:rsidRDefault="00C65733">
      <w:pPr>
        <w:pStyle w:val="BodyText"/>
        <w:spacing w:after="1200"/>
        <w:jc w:val="center"/>
        <w:rPr>
          <w:b/>
          <w:bCs/>
        </w:rPr>
      </w:pPr>
      <w:r w:rsidRPr="00A06453">
        <w:rPr>
          <w:b/>
          <w:bCs/>
        </w:rPr>
        <w:t xml:space="preserve">MODÈLES DE </w:t>
      </w:r>
      <w:r w:rsidR="00D4457B" w:rsidRPr="0032572E">
        <w:rPr>
          <w:b/>
          <w:bCs/>
        </w:rPr>
        <w:t>DOCUMENTS</w:t>
      </w:r>
      <w:r w:rsidRPr="0032572E">
        <w:rPr>
          <w:b/>
          <w:bCs/>
        </w:rPr>
        <w:t xml:space="preserve"> </w:t>
      </w:r>
      <w:r w:rsidR="007D3850" w:rsidRPr="0032572E">
        <w:rPr>
          <w:b/>
          <w:bCs/>
        </w:rPr>
        <w:t>TRANSACTIONNELS</w:t>
      </w:r>
      <w:r w:rsidRPr="00A06453">
        <w:rPr>
          <w:b/>
          <w:bCs/>
        </w:rPr>
        <w:t xml:space="preserve"> DE L</w:t>
      </w:r>
      <w:r w:rsidR="007D3850" w:rsidRPr="00A06453">
        <w:rPr>
          <w:b/>
          <w:bCs/>
        </w:rPr>
        <w:t>’</w:t>
      </w:r>
      <w:r w:rsidRPr="00A06453">
        <w:rPr>
          <w:b/>
          <w:bCs/>
        </w:rPr>
        <w:t>A</w:t>
      </w:r>
      <w:r w:rsidR="007D3850" w:rsidRPr="00A06453">
        <w:rPr>
          <w:b/>
          <w:bCs/>
        </w:rPr>
        <w:t>CCR</w:t>
      </w:r>
      <w:r w:rsidR="00752EC4" w:rsidRPr="00A06453">
        <w:rPr>
          <w:b/>
          <w:bCs/>
        </w:rPr>
        <w:t>I</w:t>
      </w:r>
    </w:p>
    <w:p w14:paraId="3AC7B559" w14:textId="77777777" w:rsidR="002E7092" w:rsidRPr="00A06453" w:rsidRDefault="002E7092">
      <w:pPr>
        <w:pStyle w:val="BodyText"/>
        <w:spacing w:after="1200"/>
        <w:jc w:val="center"/>
        <w:rPr>
          <w:b/>
          <w:bCs/>
        </w:rPr>
      </w:pPr>
    </w:p>
    <w:p w14:paraId="1A84E3C3" w14:textId="552D8054" w:rsidR="003D3910" w:rsidRPr="00A06453" w:rsidRDefault="000C67A3">
      <w:pPr>
        <w:pStyle w:val="BodyText"/>
        <w:spacing w:after="1200"/>
        <w:jc w:val="center"/>
        <w:rPr>
          <w:b/>
          <w:bCs/>
        </w:rPr>
      </w:pPr>
      <w:r w:rsidRPr="00A06453">
        <w:rPr>
          <w:b/>
          <w:bCs/>
        </w:rPr>
        <w:t>CONVENTION D’ACHAT D’ACTIONS PRIVILÉGIÉES DE CATÉGORIE A</w:t>
      </w:r>
    </w:p>
    <w:p w14:paraId="77226DCD" w14:textId="06A3F531" w:rsidR="003D3910" w:rsidRPr="00A06453" w:rsidRDefault="00AE5591">
      <w:pPr>
        <w:pStyle w:val="BodyText"/>
      </w:pPr>
      <w:r w:rsidRPr="00792182">
        <w:t>L</w:t>
      </w:r>
      <w:r w:rsidR="00FB7352" w:rsidRPr="00792182">
        <w:t>a</w:t>
      </w:r>
      <w:r w:rsidR="002A02AB" w:rsidRPr="00792182">
        <w:t xml:space="preserve"> </w:t>
      </w:r>
      <w:r w:rsidR="00633AE0" w:rsidRPr="00792182">
        <w:t>présent</w:t>
      </w:r>
      <w:r w:rsidR="00FB7352" w:rsidRPr="00792182">
        <w:t>e</w:t>
      </w:r>
      <w:r w:rsidR="00D4457B" w:rsidRPr="00792182">
        <w:t xml:space="preserve"> </w:t>
      </w:r>
      <w:r w:rsidR="00FB7352" w:rsidRPr="00792182">
        <w:t xml:space="preserve">convention </w:t>
      </w:r>
      <w:r w:rsidR="005C5199" w:rsidRPr="00792182">
        <w:t>est</w:t>
      </w:r>
      <w:r w:rsidRPr="00792182">
        <w:t xml:space="preserve"> </w:t>
      </w:r>
      <w:r w:rsidR="00FB7352" w:rsidRPr="00792182">
        <w:t xml:space="preserve">une traduction d’un document </w:t>
      </w:r>
      <w:r w:rsidR="007D3850" w:rsidRPr="00792182">
        <w:t>fond</w:t>
      </w:r>
      <w:r w:rsidR="005C5199" w:rsidRPr="00792182">
        <w:t>é</w:t>
      </w:r>
      <w:r w:rsidR="007D3850" w:rsidRPr="00792182">
        <w:t xml:space="preserve"> sur l</w:t>
      </w:r>
      <w:r w:rsidR="002A02AB" w:rsidRPr="00792182">
        <w:t xml:space="preserve">a convention </w:t>
      </w:r>
      <w:r w:rsidR="007D3850" w:rsidRPr="00792182">
        <w:t>de la</w:t>
      </w:r>
      <w:r w:rsidR="00D4457B" w:rsidRPr="00792182">
        <w:t xml:space="preserve"> NVCA </w:t>
      </w:r>
      <w:r w:rsidR="007D3850" w:rsidRPr="00792182">
        <w:t>intitulé</w:t>
      </w:r>
      <w:r w:rsidR="002A02AB" w:rsidRPr="00792182">
        <w:t>e</w:t>
      </w:r>
      <w:r w:rsidR="00D4457B" w:rsidRPr="00792182">
        <w:t xml:space="preserve"> </w:t>
      </w:r>
      <w:r w:rsidR="007D3850" w:rsidRPr="00792182">
        <w:t>« </w:t>
      </w:r>
      <w:r w:rsidR="00D4457B" w:rsidRPr="00792182">
        <w:t xml:space="preserve">Series A Preferred Stock Purchase </w:t>
      </w:r>
      <w:r w:rsidR="008B120F" w:rsidRPr="00792182">
        <w:t>Agreement</w:t>
      </w:r>
      <w:r w:rsidR="007D3850" w:rsidRPr="00792182">
        <w:t> »</w:t>
      </w:r>
      <w:r w:rsidR="00694CDB" w:rsidRPr="00792182">
        <w:t xml:space="preserve"> (v</w:t>
      </w:r>
      <w:r w:rsidR="007D3850" w:rsidRPr="00792182">
        <w:t>ersion de janvier</w:t>
      </w:r>
      <w:r w:rsidR="00694CDB" w:rsidRPr="00792182">
        <w:t xml:space="preserve"> </w:t>
      </w:r>
      <w:r w:rsidR="00694CDB" w:rsidRPr="00EF0FAA">
        <w:t>2018</w:t>
      </w:r>
      <w:r w:rsidR="00694CDB" w:rsidRPr="00792182">
        <w:t>)</w:t>
      </w:r>
      <w:r w:rsidR="00D4457B" w:rsidRPr="00792182">
        <w:t xml:space="preserve">. </w:t>
      </w:r>
      <w:r w:rsidR="007D3850" w:rsidRPr="00792182">
        <w:t>L’ACCR</w:t>
      </w:r>
      <w:r w:rsidR="00752EC4" w:rsidRPr="00792182">
        <w:t>I</w:t>
      </w:r>
      <w:r w:rsidR="00D4457B" w:rsidRPr="00792182">
        <w:t xml:space="preserve"> </w:t>
      </w:r>
      <w:r w:rsidR="007D3850" w:rsidRPr="00792182">
        <w:t>remercie la</w:t>
      </w:r>
      <w:r w:rsidR="00D4457B" w:rsidRPr="00792182">
        <w:t xml:space="preserve"> NVCA </w:t>
      </w:r>
      <w:r w:rsidR="007D3850" w:rsidRPr="00792182">
        <w:t xml:space="preserve">de l’avoir autorisée à utiliser </w:t>
      </w:r>
      <w:r w:rsidR="00FB7352" w:rsidRPr="00792182">
        <w:t>son</w:t>
      </w:r>
      <w:r w:rsidR="002A02AB" w:rsidRPr="00792182">
        <w:t xml:space="preserve"> document </w:t>
      </w:r>
      <w:r w:rsidR="007D3850" w:rsidRPr="00792182">
        <w:t>pour le</w:t>
      </w:r>
      <w:r w:rsidR="00D4457B" w:rsidRPr="00792182">
        <w:t xml:space="preserve"> Canada.</w:t>
      </w:r>
    </w:p>
    <w:p w14:paraId="7EDB59FD" w14:textId="03A3E1F4" w:rsidR="003D3910" w:rsidRPr="00A06453" w:rsidRDefault="007E070B">
      <w:pPr>
        <w:pStyle w:val="BodyText"/>
      </w:pPr>
      <w:r>
        <w:t>O</w:t>
      </w:r>
      <w:r w:rsidR="00DA0181">
        <w:t>n trouvera</w:t>
      </w:r>
      <w:r w:rsidR="00DA0181" w:rsidRPr="00A06453">
        <w:t xml:space="preserve"> </w:t>
      </w:r>
      <w:r w:rsidR="00EA4200">
        <w:t xml:space="preserve">de plus </w:t>
      </w:r>
      <w:r>
        <w:t>s</w:t>
      </w:r>
      <w:r w:rsidRPr="00A06453">
        <w:t>ur le site Web de l’ACCRI</w:t>
      </w:r>
      <w:r>
        <w:t xml:space="preserve"> </w:t>
      </w:r>
      <w:r w:rsidR="00DA0181">
        <w:t>u</w:t>
      </w:r>
      <w:r w:rsidR="007D3850" w:rsidRPr="00A06453">
        <w:t xml:space="preserve">ne version soulignée </w:t>
      </w:r>
      <w:r w:rsidR="00C61691">
        <w:t xml:space="preserve">de la version anglaise </w:t>
      </w:r>
      <w:r w:rsidR="007D3850" w:rsidRPr="00A06453">
        <w:t>du présent document par rapport à celui de la</w:t>
      </w:r>
      <w:r w:rsidR="00D4457B" w:rsidRPr="00A06453">
        <w:t xml:space="preserve"> NVCA</w:t>
      </w:r>
      <w:r w:rsidR="007D3850" w:rsidRPr="00A06453">
        <w:t xml:space="preserve">, </w:t>
      </w:r>
      <w:r w:rsidR="00DA0181">
        <w:t>ainsi qu’</w:t>
      </w:r>
      <w:r w:rsidR="007D3850" w:rsidRPr="00A06453">
        <w:t xml:space="preserve">un guide de conversion décrivant les changements rédactionnels d’ordre général </w:t>
      </w:r>
      <w:r w:rsidR="007D272C">
        <w:t xml:space="preserve">qui </w:t>
      </w:r>
      <w:r w:rsidR="00C61691">
        <w:t xml:space="preserve">y </w:t>
      </w:r>
      <w:r w:rsidR="007D272C">
        <w:t>ont été apport</w:t>
      </w:r>
      <w:r w:rsidR="007D3850" w:rsidRPr="00A06453">
        <w:t>és</w:t>
      </w:r>
      <w:r w:rsidR="00D4457B" w:rsidRPr="00A06453">
        <w:t>.</w:t>
      </w:r>
    </w:p>
    <w:p w14:paraId="2E090DB0" w14:textId="7437FBD2" w:rsidR="002F3DF9" w:rsidRDefault="007D3850" w:rsidP="002F3DF9">
      <w:pPr>
        <w:pStyle w:val="BodyText"/>
      </w:pPr>
      <w:r w:rsidRPr="00A06453">
        <w:t>La version canadienne du présent document a été créée</w:t>
      </w:r>
      <w:r w:rsidR="002F3DF9">
        <w:t xml:space="preserve"> en anglais</w:t>
      </w:r>
      <w:r w:rsidRPr="00A06453">
        <w:t xml:space="preserve"> par le</w:t>
      </w:r>
      <w:r w:rsidR="00752EC4" w:rsidRPr="00A06453">
        <w:t xml:space="preserve"> </w:t>
      </w:r>
      <w:r w:rsidR="00752EC4" w:rsidRPr="005B57E0">
        <w:t xml:space="preserve">groupe de travail sur les </w:t>
      </w:r>
      <w:r w:rsidR="00C61691" w:rsidRPr="005B57E0">
        <w:t xml:space="preserve">modèles de </w:t>
      </w:r>
      <w:r w:rsidR="00752EC4" w:rsidRPr="005B57E0">
        <w:t>documents transactionnels de l’ACCRI</w:t>
      </w:r>
      <w:r w:rsidRPr="00A06453">
        <w:t xml:space="preserve"> dont les membres sont</w:t>
      </w:r>
      <w:r w:rsidR="00D4457B" w:rsidRPr="00A06453">
        <w:t xml:space="preserve"> Gary Solway </w:t>
      </w:r>
      <w:r w:rsidRPr="00A06453">
        <w:t>de</w:t>
      </w:r>
      <w:r w:rsidR="00D4457B" w:rsidRPr="00A06453">
        <w:t xml:space="preserve"> Bennet</w:t>
      </w:r>
      <w:r w:rsidR="0002325A">
        <w:t>t</w:t>
      </w:r>
      <w:r w:rsidR="00D4457B" w:rsidRPr="00A06453">
        <w:t xml:space="preserve"> Jones </w:t>
      </w:r>
      <w:r w:rsidR="00496E4C" w:rsidRPr="00A06453">
        <w:t>S.E.N.C.R.L./s.r.l.</w:t>
      </w:r>
      <w:r w:rsidR="00595EB4" w:rsidRPr="00A06453">
        <w:t xml:space="preserve"> (</w:t>
      </w:r>
      <w:r w:rsidRPr="00A06453">
        <w:t>président</w:t>
      </w:r>
      <w:r w:rsidR="00595EB4" w:rsidRPr="00A06453">
        <w:t>)</w:t>
      </w:r>
      <w:r w:rsidR="00D4457B" w:rsidRPr="00A06453">
        <w:t>,</w:t>
      </w:r>
      <w:r w:rsidR="00595EB4" w:rsidRPr="00A06453">
        <w:t xml:space="preserve"> Sophia Maizel </w:t>
      </w:r>
      <w:r w:rsidR="00003D03" w:rsidRPr="00A06453">
        <w:t>de</w:t>
      </w:r>
      <w:r w:rsidR="00595EB4" w:rsidRPr="00A06453">
        <w:t xml:space="preserve"> Harbo</w:t>
      </w:r>
      <w:r w:rsidR="00AB4FC1" w:rsidRPr="00A06453">
        <w:t>u</w:t>
      </w:r>
      <w:r w:rsidR="00595EB4" w:rsidRPr="00A06453">
        <w:t>r</w:t>
      </w:r>
      <w:r w:rsidR="00AB4FC1" w:rsidRPr="00A06453">
        <w:t>V</w:t>
      </w:r>
      <w:r w:rsidR="00595EB4" w:rsidRPr="00A06453">
        <w:t>est (</w:t>
      </w:r>
      <w:r w:rsidRPr="00A06453">
        <w:t>v</w:t>
      </w:r>
      <w:r w:rsidR="00595EB4" w:rsidRPr="00A06453">
        <w:t>ice</w:t>
      </w:r>
      <w:r w:rsidRPr="00A06453">
        <w:t>-présidente</w:t>
      </w:r>
      <w:r w:rsidR="00595EB4" w:rsidRPr="00A06453">
        <w:t>),</w:t>
      </w:r>
      <w:r w:rsidR="00D4457B" w:rsidRPr="00A06453">
        <w:t xml:space="preserve"> Mireille Fontaine </w:t>
      </w:r>
      <w:r w:rsidRPr="00A06453">
        <w:t>de</w:t>
      </w:r>
      <w:r w:rsidR="00D4457B" w:rsidRPr="00A06453">
        <w:t xml:space="preserve"> </w:t>
      </w:r>
      <w:r w:rsidR="00762438">
        <w:t>Lapointe Rosenstein Marchand Melan</w:t>
      </w:r>
      <w:r w:rsidR="00762438" w:rsidRPr="00022BA2">
        <w:t>ç</w:t>
      </w:r>
      <w:r w:rsidR="00762438">
        <w:t>on, S.E.N.C.R.L</w:t>
      </w:r>
      <w:r w:rsidR="00762438">
        <w:t>.</w:t>
      </w:r>
      <w:r w:rsidR="00D4457B" w:rsidRPr="00A06453">
        <w:t xml:space="preserve">, Ed Vandenberg </w:t>
      </w:r>
      <w:r w:rsidRPr="00A06453">
        <w:t>d’</w:t>
      </w:r>
      <w:r w:rsidR="00D4457B" w:rsidRPr="00A06453">
        <w:t xml:space="preserve">Osler, Hoskin &amp; Harcourt </w:t>
      </w:r>
      <w:r w:rsidRPr="00A06453">
        <w:t>S.E.N.C.R.L./s.r.l.</w:t>
      </w:r>
      <w:r w:rsidR="00D4457B" w:rsidRPr="00A06453">
        <w:t xml:space="preserve">, Pascal de Guise </w:t>
      </w:r>
      <w:r w:rsidRPr="00A06453">
        <w:t>de</w:t>
      </w:r>
      <w:r w:rsidR="00D4457B" w:rsidRPr="00A06453">
        <w:t xml:space="preserve"> </w:t>
      </w:r>
      <w:r w:rsidR="00D9675C" w:rsidRPr="00A06453">
        <w:t>Blake, Cassels &amp; Graydon</w:t>
      </w:r>
      <w:r w:rsidR="00D4457B" w:rsidRPr="00A06453">
        <w:t xml:space="preserve"> </w:t>
      </w:r>
      <w:r w:rsidRPr="00A06453">
        <w:t>S.E.N.C.R.L./s.r.l.</w:t>
      </w:r>
      <w:r w:rsidR="00D4457B" w:rsidRPr="00A06453">
        <w:t xml:space="preserve">, Brian Lenihan </w:t>
      </w:r>
      <w:r w:rsidRPr="00A06453">
        <w:t>de</w:t>
      </w:r>
      <w:r w:rsidR="00D4457B" w:rsidRPr="00A06453">
        <w:t xml:space="preserve"> Choate Hall &amp; Stewart LLP</w:t>
      </w:r>
      <w:r w:rsidR="00595EB4" w:rsidRPr="00A06453">
        <w:t xml:space="preserve">, Jesslyn Maurier </w:t>
      </w:r>
      <w:r w:rsidRPr="00A06453">
        <w:t>de</w:t>
      </w:r>
      <w:r w:rsidR="00595EB4" w:rsidRPr="00A06453">
        <w:t xml:space="preserve"> Bennett Jones </w:t>
      </w:r>
      <w:r w:rsidR="00496E4C" w:rsidRPr="00A06453">
        <w:t>S.E.N.C.R.L./s.r.l.</w:t>
      </w:r>
      <w:r w:rsidR="00003D03" w:rsidRPr="00A06453">
        <w:t>, ainsi que</w:t>
      </w:r>
      <w:r w:rsidRPr="00A06453">
        <w:t xml:space="preserve"> </w:t>
      </w:r>
      <w:r w:rsidR="00595EB4" w:rsidRPr="00A06453">
        <w:t xml:space="preserve">Julie Robinson </w:t>
      </w:r>
      <w:r w:rsidRPr="00A06453">
        <w:t>de</w:t>
      </w:r>
      <w:r w:rsidR="00595EB4" w:rsidRPr="00A06453">
        <w:t xml:space="preserve"> McInnes Cooper</w:t>
      </w:r>
      <w:r w:rsidR="00D4457B" w:rsidRPr="00A06453">
        <w:t xml:space="preserve">. </w:t>
      </w:r>
      <w:r w:rsidRPr="00A06453">
        <w:t>La principale rédactrice de ce document est</w:t>
      </w:r>
      <w:r w:rsidR="00D4457B" w:rsidRPr="00A06453">
        <w:t xml:space="preserve"> Mireille Fontaine (</w:t>
      </w:r>
      <w:hyperlink r:id="rId10" w:history="1">
        <w:r w:rsidR="002F3DF9" w:rsidRPr="007552B1">
          <w:rPr>
            <w:rStyle w:val="Hyperlink"/>
          </w:rPr>
          <w:t>mireille.fontaine@bcf.ca</w:t>
        </w:r>
      </w:hyperlink>
      <w:r w:rsidR="00D4457B" w:rsidRPr="00A06453">
        <w:t>).</w:t>
      </w:r>
      <w:r w:rsidR="002F3DF9">
        <w:t xml:space="preserve"> </w:t>
      </w:r>
      <w:r w:rsidR="002F3DF9" w:rsidRPr="00595BE0">
        <w:t>La</w:t>
      </w:r>
      <w:r w:rsidR="002F3DF9">
        <w:t> </w:t>
      </w:r>
      <w:r w:rsidR="002F3DF9" w:rsidRPr="00595BE0">
        <w:t>traduction française est le fruit du travail de l'équipe des services linguistiques de Blake,</w:t>
      </w:r>
      <w:r w:rsidR="002F3DF9">
        <w:t> </w:t>
      </w:r>
      <w:r w:rsidR="002F3DF9" w:rsidRPr="00595BE0">
        <w:t>Cassels</w:t>
      </w:r>
      <w:r w:rsidR="002F3DF9">
        <w:t> </w:t>
      </w:r>
      <w:r w:rsidR="002F3DF9" w:rsidRPr="00595BE0">
        <w:t>&amp; Graydon S.E.N.C.R.L./s.r.l</w:t>
      </w:r>
      <w:r w:rsidR="002F3DF9">
        <w:t>.</w:t>
      </w:r>
    </w:p>
    <w:p w14:paraId="29D5A6B7" w14:textId="77777777" w:rsidR="002F3DF9" w:rsidRDefault="002F3DF9" w:rsidP="002F3DF9">
      <w:pPr>
        <w:pStyle w:val="BodyText"/>
      </w:pPr>
    </w:p>
    <w:p w14:paraId="60E4C58A" w14:textId="77777777" w:rsidR="002F3DF9" w:rsidRDefault="002F3DF9" w:rsidP="002F3DF9">
      <w:pPr>
        <w:pStyle w:val="BodyText"/>
      </w:pPr>
    </w:p>
    <w:p w14:paraId="52FC3451" w14:textId="77777777" w:rsidR="002F3DF9" w:rsidRPr="00595BE0" w:rsidRDefault="002F3DF9" w:rsidP="002F3DF9">
      <w:pPr>
        <w:pStyle w:val="BodyText"/>
        <w:rPr>
          <w:highlight w:val="magenta"/>
        </w:rPr>
      </w:pPr>
    </w:p>
    <w:p w14:paraId="688A8A55" w14:textId="3ECEA711" w:rsidR="00013FE6" w:rsidRDefault="004D7CCC" w:rsidP="00013FE6">
      <w:pPr>
        <w:pStyle w:val="BodyText"/>
        <w:pBdr>
          <w:top w:val="single" w:sz="4" w:space="1" w:color="auto"/>
          <w:left w:val="single" w:sz="4" w:space="4" w:color="auto"/>
          <w:bottom w:val="single" w:sz="4" w:space="1" w:color="auto"/>
          <w:right w:val="single" w:sz="4" w:space="4" w:color="auto"/>
        </w:pBdr>
        <w:rPr>
          <w:b/>
          <w:bCs/>
          <w:i/>
          <w:iCs/>
        </w:rPr>
      </w:pPr>
      <w:r w:rsidRPr="00A06453">
        <w:rPr>
          <w:i/>
          <w:iCs/>
        </w:rPr>
        <w:t>Avertissement </w:t>
      </w:r>
      <w:r w:rsidR="00D4457B" w:rsidRPr="00A06453">
        <w:rPr>
          <w:i/>
          <w:iCs/>
        </w:rPr>
        <w:t xml:space="preserve">: </w:t>
      </w:r>
      <w:r w:rsidRPr="00A06453">
        <w:rPr>
          <w:i/>
          <w:iCs/>
        </w:rPr>
        <w:t>Le présent modèle de document est</w:t>
      </w:r>
      <w:r w:rsidR="005B57E0">
        <w:rPr>
          <w:i/>
          <w:iCs/>
        </w:rPr>
        <w:t xml:space="preserve"> fourni</w:t>
      </w:r>
      <w:r w:rsidRPr="00A06453">
        <w:rPr>
          <w:i/>
          <w:iCs/>
        </w:rPr>
        <w:t xml:space="preserve"> </w:t>
      </w:r>
      <w:r w:rsidR="00876103">
        <w:rPr>
          <w:i/>
          <w:iCs/>
        </w:rPr>
        <w:t>à titre informatif seulement</w:t>
      </w:r>
      <w:r w:rsidRPr="00A06453">
        <w:rPr>
          <w:i/>
          <w:iCs/>
        </w:rPr>
        <w:t xml:space="preserve"> et ne doit pas être interprété comme </w:t>
      </w:r>
      <w:r w:rsidR="005B57E0">
        <w:rPr>
          <w:i/>
          <w:iCs/>
        </w:rPr>
        <w:t xml:space="preserve">étant </w:t>
      </w:r>
      <w:r w:rsidRPr="00A06453">
        <w:rPr>
          <w:i/>
          <w:iCs/>
        </w:rPr>
        <w:t>un avis juridique</w:t>
      </w:r>
      <w:r w:rsidR="00D4457B" w:rsidRPr="00A06453">
        <w:rPr>
          <w:i/>
          <w:iCs/>
        </w:rPr>
        <w:t xml:space="preserve"> </w:t>
      </w:r>
      <w:r w:rsidR="005B57E0">
        <w:rPr>
          <w:i/>
          <w:iCs/>
        </w:rPr>
        <w:t xml:space="preserve">portant sur des circonstances ou des </w:t>
      </w:r>
      <w:r w:rsidRPr="00A06453">
        <w:rPr>
          <w:i/>
          <w:iCs/>
        </w:rPr>
        <w:t>fait</w:t>
      </w:r>
      <w:r w:rsidR="005B57E0">
        <w:rPr>
          <w:i/>
          <w:iCs/>
        </w:rPr>
        <w:t>s particuliers</w:t>
      </w:r>
      <w:r w:rsidRPr="00A06453">
        <w:rPr>
          <w:i/>
          <w:iCs/>
        </w:rPr>
        <w:t>. Le présent document est fourni «</w:t>
      </w:r>
      <w:r w:rsidR="00C65733" w:rsidRPr="00A06453">
        <w:rPr>
          <w:i/>
          <w:iCs/>
        </w:rPr>
        <w:t> </w:t>
      </w:r>
      <w:r w:rsidRPr="00A06453">
        <w:rPr>
          <w:i/>
          <w:iCs/>
        </w:rPr>
        <w:t>en l’état</w:t>
      </w:r>
      <w:r w:rsidR="00C65733" w:rsidRPr="00A06453">
        <w:rPr>
          <w:i/>
          <w:iCs/>
        </w:rPr>
        <w:t xml:space="preserve"> », sans aucune garantie, expresse ou implicite, </w:t>
      </w:r>
      <w:r w:rsidR="005B57E0">
        <w:rPr>
          <w:i/>
          <w:iCs/>
        </w:rPr>
        <w:t>ni</w:t>
      </w:r>
      <w:r w:rsidR="00C65733" w:rsidRPr="00A06453">
        <w:rPr>
          <w:i/>
          <w:iCs/>
        </w:rPr>
        <w:t xml:space="preserve"> responsabilité. </w:t>
      </w:r>
      <w:r w:rsidR="00013FE6">
        <w:rPr>
          <w:i/>
          <w:iCs/>
        </w:rPr>
        <w:t>Il</w:t>
      </w:r>
      <w:r w:rsidR="00C65733" w:rsidRPr="00A06453">
        <w:rPr>
          <w:i/>
          <w:iCs/>
        </w:rPr>
        <w:t xml:space="preserve"> </w:t>
      </w:r>
      <w:r w:rsidR="005B57E0">
        <w:rPr>
          <w:i/>
          <w:iCs/>
        </w:rPr>
        <w:t>se veut un</w:t>
      </w:r>
      <w:r w:rsidR="00C65733" w:rsidRPr="00A06453">
        <w:rPr>
          <w:i/>
          <w:iCs/>
        </w:rPr>
        <w:t xml:space="preserve"> point de départ uniquement et il doit être adapté à vos besoins particuliers</w:t>
      </w:r>
      <w:r w:rsidR="00D4457B" w:rsidRPr="00A06453">
        <w:rPr>
          <w:i/>
          <w:iCs/>
        </w:rPr>
        <w:t>.</w:t>
      </w:r>
    </w:p>
    <w:p w14:paraId="432D1880" w14:textId="77777777" w:rsidR="002F3DF9" w:rsidRDefault="002F3DF9">
      <w:pPr>
        <w:jc w:val="left"/>
        <w:rPr>
          <w:rFonts w:eastAsia="Times New Roman" w:cs="Times New Roman"/>
          <w:b/>
          <w:bCs/>
          <w:i/>
          <w:iCs/>
        </w:rPr>
      </w:pPr>
      <w:r>
        <w:rPr>
          <w:b/>
          <w:bCs/>
          <w:i/>
          <w:iCs/>
        </w:rPr>
        <w:lastRenderedPageBreak/>
        <w:br w:type="page"/>
      </w:r>
    </w:p>
    <w:p w14:paraId="60827623" w14:textId="6A6516EB" w:rsidR="003D3910" w:rsidRPr="00A06453" w:rsidRDefault="004C275E">
      <w:pPr>
        <w:pStyle w:val="BodyText"/>
        <w:jc w:val="center"/>
        <w:rPr>
          <w:b/>
          <w:bCs/>
          <w:i/>
          <w:iCs/>
        </w:rPr>
      </w:pPr>
      <w:r w:rsidRPr="00A06453">
        <w:rPr>
          <w:b/>
          <w:bCs/>
          <w:i/>
          <w:iCs/>
        </w:rPr>
        <w:lastRenderedPageBreak/>
        <w:t>Note préliminaire</w:t>
      </w:r>
    </w:p>
    <w:p w14:paraId="07FB0458" w14:textId="516B2F48" w:rsidR="008A43D1" w:rsidRPr="00A06453" w:rsidRDefault="004C275E">
      <w:pPr>
        <w:pStyle w:val="BodyText"/>
        <w:sectPr w:rsidR="008A43D1" w:rsidRPr="00A06453">
          <w:headerReference w:type="default" r:id="rId11"/>
          <w:footerReference w:type="default" r:id="rId12"/>
          <w:footerReference w:type="first" r:id="rId13"/>
          <w:pgSz w:w="12240" w:h="15840"/>
          <w:pgMar w:top="1440" w:right="1440" w:bottom="1440" w:left="1440" w:header="720" w:footer="720" w:gutter="0"/>
          <w:pgNumType w:fmt="lowerRoman" w:start="1"/>
          <w:cols w:space="720"/>
          <w:titlePg/>
          <w:docGrid w:linePitch="360"/>
        </w:sectPr>
      </w:pPr>
      <w:r w:rsidRPr="00A06453">
        <w:rPr>
          <w:i/>
          <w:iCs/>
        </w:rPr>
        <w:t>La</w:t>
      </w:r>
      <w:r w:rsidR="00D4457B" w:rsidRPr="00A06453">
        <w:rPr>
          <w:i/>
          <w:iCs/>
        </w:rPr>
        <w:t xml:space="preserve"> </w:t>
      </w:r>
      <w:r w:rsidRPr="00A06453">
        <w:rPr>
          <w:i/>
          <w:iCs/>
        </w:rPr>
        <w:t>Convention d’achat d’actions</w:t>
      </w:r>
      <w:r w:rsidR="00D4457B" w:rsidRPr="00A06453">
        <w:rPr>
          <w:i/>
          <w:iCs/>
        </w:rPr>
        <w:t xml:space="preserve"> </w:t>
      </w:r>
      <w:r w:rsidR="00D972FA" w:rsidRPr="00A06453">
        <w:rPr>
          <w:i/>
          <w:iCs/>
        </w:rPr>
        <w:t>énonce les modalités fondamentales de l’achat et de la vente d’actions privilégiées aux investisseurs (comme le prix d’achat, la</w:t>
      </w:r>
      <w:r w:rsidR="00D4457B" w:rsidRPr="00A06453">
        <w:rPr>
          <w:i/>
          <w:iCs/>
        </w:rPr>
        <w:t xml:space="preserve"> </w:t>
      </w:r>
      <w:r w:rsidR="00D972FA" w:rsidRPr="00A06453">
        <w:rPr>
          <w:i/>
          <w:iCs/>
        </w:rPr>
        <w:t>date de clôture</w:t>
      </w:r>
      <w:r w:rsidR="00D4457B" w:rsidRPr="00A06453">
        <w:rPr>
          <w:i/>
          <w:iCs/>
        </w:rPr>
        <w:t>,</w:t>
      </w:r>
      <w:r w:rsidR="000F5C7C" w:rsidRPr="00A06453">
        <w:rPr>
          <w:i/>
          <w:iCs/>
        </w:rPr>
        <w:t xml:space="preserve"> les</w:t>
      </w:r>
      <w:r w:rsidR="00D4457B" w:rsidRPr="00A06453">
        <w:rPr>
          <w:i/>
          <w:iCs/>
        </w:rPr>
        <w:t xml:space="preserve"> conditions</w:t>
      </w:r>
      <w:r w:rsidR="000F5C7C" w:rsidRPr="00A06453">
        <w:rPr>
          <w:i/>
          <w:iCs/>
        </w:rPr>
        <w:t xml:space="preserve"> de clôture</w:t>
      </w:r>
      <w:r w:rsidR="00D4457B" w:rsidRPr="00A06453">
        <w:rPr>
          <w:i/>
          <w:iCs/>
        </w:rPr>
        <w:t xml:space="preserve">) </w:t>
      </w:r>
      <w:r w:rsidR="000F5C7C" w:rsidRPr="00A06453">
        <w:rPr>
          <w:i/>
          <w:iCs/>
        </w:rPr>
        <w:t xml:space="preserve">et </w:t>
      </w:r>
      <w:r w:rsidR="00242D04">
        <w:rPr>
          <w:i/>
          <w:iCs/>
        </w:rPr>
        <w:t>précise</w:t>
      </w:r>
      <w:r w:rsidR="00B70C71" w:rsidRPr="00A06453">
        <w:rPr>
          <w:i/>
          <w:iCs/>
        </w:rPr>
        <w:t xml:space="preserve"> </w:t>
      </w:r>
      <w:r w:rsidR="000F5C7C" w:rsidRPr="00A06453">
        <w:rPr>
          <w:i/>
          <w:iCs/>
        </w:rPr>
        <w:t>les autres documents de</w:t>
      </w:r>
      <w:r w:rsidR="00D4457B" w:rsidRPr="00A06453">
        <w:rPr>
          <w:i/>
          <w:iCs/>
        </w:rPr>
        <w:t xml:space="preserve"> financ</w:t>
      </w:r>
      <w:r w:rsidR="000F5C7C" w:rsidRPr="00A06453">
        <w:rPr>
          <w:i/>
          <w:iCs/>
        </w:rPr>
        <w:t>ement</w:t>
      </w:r>
      <w:r w:rsidR="00D4457B" w:rsidRPr="00A06453">
        <w:rPr>
          <w:i/>
          <w:iCs/>
        </w:rPr>
        <w:t xml:space="preserve">. </w:t>
      </w:r>
      <w:r w:rsidR="000F5C7C" w:rsidRPr="00A06453">
        <w:rPr>
          <w:i/>
          <w:iCs/>
        </w:rPr>
        <w:t>En règle générale, cette convention n’é</w:t>
      </w:r>
      <w:r w:rsidR="00242D04">
        <w:rPr>
          <w:i/>
          <w:iCs/>
        </w:rPr>
        <w:t xml:space="preserve">tablit </w:t>
      </w:r>
      <w:r w:rsidR="000F5C7C" w:rsidRPr="00A06453">
        <w:rPr>
          <w:i/>
          <w:iCs/>
        </w:rPr>
        <w:t>pas ce qui suit :</w:t>
      </w:r>
      <w:r w:rsidR="00D4457B" w:rsidRPr="00A06453">
        <w:rPr>
          <w:i/>
          <w:iCs/>
        </w:rPr>
        <w:t xml:space="preserve"> </w:t>
      </w:r>
      <w:bookmarkStart w:id="0" w:name="DocXTextRef1"/>
      <w:r w:rsidR="00D4457B" w:rsidRPr="00EF0FAA">
        <w:rPr>
          <w:i/>
          <w:iCs/>
        </w:rPr>
        <w:t>1</w:t>
      </w:r>
      <w:r w:rsidR="00D4457B" w:rsidRPr="00A06453">
        <w:rPr>
          <w:i/>
          <w:iCs/>
        </w:rPr>
        <w:t>)</w:t>
      </w:r>
      <w:bookmarkEnd w:id="0"/>
      <w:r w:rsidR="00B85419">
        <w:rPr>
          <w:i/>
          <w:iCs/>
        </w:rPr>
        <w:t> </w:t>
      </w:r>
      <w:r w:rsidR="000F5C7C" w:rsidRPr="00A06453">
        <w:rPr>
          <w:i/>
          <w:iCs/>
        </w:rPr>
        <w:t xml:space="preserve">les caractéristiques des actions </w:t>
      </w:r>
      <w:r w:rsidR="00EE28CC">
        <w:rPr>
          <w:i/>
          <w:iCs/>
        </w:rPr>
        <w:t>vendues</w:t>
      </w:r>
      <w:r w:rsidR="000F5C7C" w:rsidRPr="00A06453">
        <w:rPr>
          <w:i/>
          <w:iCs/>
        </w:rPr>
        <w:t xml:space="preserve"> (lesquelles sont définies dans les </w:t>
      </w:r>
      <w:r w:rsidR="0048533D" w:rsidRPr="00A06453">
        <w:rPr>
          <w:i/>
          <w:iCs/>
        </w:rPr>
        <w:t>Statuts constitutifs</w:t>
      </w:r>
      <w:r w:rsidR="00D4457B" w:rsidRPr="00A06453">
        <w:rPr>
          <w:i/>
          <w:iCs/>
        </w:rPr>
        <w:t>) o</w:t>
      </w:r>
      <w:r w:rsidR="00411864" w:rsidRPr="00A06453">
        <w:rPr>
          <w:i/>
          <w:iCs/>
        </w:rPr>
        <w:t>u</w:t>
      </w:r>
      <w:r w:rsidR="00D4457B" w:rsidRPr="00A06453">
        <w:rPr>
          <w:i/>
          <w:iCs/>
        </w:rPr>
        <w:t xml:space="preserve"> </w:t>
      </w:r>
      <w:bookmarkStart w:id="1" w:name="DocXTextRef2"/>
      <w:r w:rsidR="00D4457B" w:rsidRPr="00EF0FAA">
        <w:rPr>
          <w:i/>
          <w:iCs/>
        </w:rPr>
        <w:t>2</w:t>
      </w:r>
      <w:r w:rsidR="00D4457B" w:rsidRPr="00A06453">
        <w:rPr>
          <w:i/>
          <w:iCs/>
        </w:rPr>
        <w:t>)</w:t>
      </w:r>
      <w:bookmarkEnd w:id="1"/>
      <w:r w:rsidR="00B85419">
        <w:rPr>
          <w:i/>
          <w:iCs/>
        </w:rPr>
        <w:t> </w:t>
      </w:r>
      <w:r w:rsidR="00411864" w:rsidRPr="00A06453">
        <w:rPr>
          <w:i/>
          <w:iCs/>
        </w:rPr>
        <w:t xml:space="preserve">les liens entre les parties après la clôture, comme </w:t>
      </w:r>
      <w:r w:rsidR="00B70C71" w:rsidRPr="00A06453">
        <w:rPr>
          <w:i/>
          <w:iCs/>
        </w:rPr>
        <w:t>les droits d’inscription</w:t>
      </w:r>
      <w:r w:rsidR="00D4457B" w:rsidRPr="00A06453">
        <w:rPr>
          <w:i/>
          <w:iCs/>
        </w:rPr>
        <w:t xml:space="preserve">, </w:t>
      </w:r>
      <w:r w:rsidR="00B70C71" w:rsidRPr="00A06453">
        <w:rPr>
          <w:i/>
          <w:iCs/>
        </w:rPr>
        <w:t>les droits de premier refus</w:t>
      </w:r>
      <w:r w:rsidR="00D4457B" w:rsidRPr="00A06453">
        <w:rPr>
          <w:i/>
          <w:iCs/>
        </w:rPr>
        <w:t xml:space="preserve"> </w:t>
      </w:r>
      <w:r w:rsidR="00B70C71" w:rsidRPr="00A06453">
        <w:rPr>
          <w:i/>
          <w:iCs/>
        </w:rPr>
        <w:t>et de</w:t>
      </w:r>
      <w:r w:rsidR="00D4457B" w:rsidRPr="00A06453">
        <w:rPr>
          <w:i/>
          <w:iCs/>
        </w:rPr>
        <w:t xml:space="preserve"> </w:t>
      </w:r>
      <w:r w:rsidR="00B70C71" w:rsidRPr="00A06453">
        <w:rPr>
          <w:i/>
          <w:iCs/>
        </w:rPr>
        <w:t>vente conjointe</w:t>
      </w:r>
      <w:r w:rsidR="0001278D" w:rsidRPr="00A06453">
        <w:rPr>
          <w:i/>
          <w:iCs/>
        </w:rPr>
        <w:t>,</w:t>
      </w:r>
      <w:r w:rsidR="00C70A44" w:rsidRPr="00A06453">
        <w:rPr>
          <w:i/>
          <w:iCs/>
        </w:rPr>
        <w:t xml:space="preserve"> </w:t>
      </w:r>
      <w:r w:rsidR="00242D04">
        <w:rPr>
          <w:i/>
          <w:iCs/>
        </w:rPr>
        <w:t>ainsi que</w:t>
      </w:r>
      <w:r w:rsidR="00CB2876" w:rsidRPr="00A06453">
        <w:rPr>
          <w:i/>
          <w:iCs/>
        </w:rPr>
        <w:t xml:space="preserve"> les </w:t>
      </w:r>
      <w:r w:rsidR="00D4457B" w:rsidRPr="00A06453">
        <w:rPr>
          <w:i/>
          <w:iCs/>
        </w:rPr>
        <w:t>arrangements</w:t>
      </w:r>
      <w:r w:rsidR="00CB2876" w:rsidRPr="00A06453">
        <w:rPr>
          <w:i/>
          <w:iCs/>
        </w:rPr>
        <w:t xml:space="preserve"> relatifs au vote</w:t>
      </w:r>
      <w:r w:rsidR="005B0167">
        <w:rPr>
          <w:i/>
          <w:iCs/>
        </w:rPr>
        <w:t>.</w:t>
      </w:r>
      <w:r w:rsidR="00D4457B" w:rsidRPr="00A06453">
        <w:rPr>
          <w:i/>
          <w:iCs/>
        </w:rPr>
        <w:t xml:space="preserve"> (</w:t>
      </w:r>
      <w:r w:rsidR="005B0167">
        <w:rPr>
          <w:i/>
          <w:iCs/>
        </w:rPr>
        <w:t>C</w:t>
      </w:r>
      <w:r w:rsidR="00CB2876" w:rsidRPr="00A06453">
        <w:rPr>
          <w:i/>
          <w:iCs/>
        </w:rPr>
        <w:t xml:space="preserve">es questions concernent souvent des </w:t>
      </w:r>
      <w:r w:rsidR="007B6975">
        <w:rPr>
          <w:i/>
          <w:iCs/>
        </w:rPr>
        <w:t>tiers</w:t>
      </w:r>
      <w:r w:rsidR="00EE28CC">
        <w:rPr>
          <w:i/>
          <w:iCs/>
        </w:rPr>
        <w:t xml:space="preserve"> et non seulement </w:t>
      </w:r>
      <w:r w:rsidR="00CB2876" w:rsidRPr="00A06453">
        <w:rPr>
          <w:i/>
          <w:iCs/>
        </w:rPr>
        <w:t>la Société</w:t>
      </w:r>
      <w:r w:rsidR="00D4457B" w:rsidRPr="00A06453">
        <w:rPr>
          <w:i/>
          <w:iCs/>
        </w:rPr>
        <w:t xml:space="preserve"> </w:t>
      </w:r>
      <w:r w:rsidR="00003D03" w:rsidRPr="00A06453">
        <w:rPr>
          <w:i/>
          <w:iCs/>
        </w:rPr>
        <w:t xml:space="preserve">et </w:t>
      </w:r>
      <w:r w:rsidR="00EE28CC">
        <w:rPr>
          <w:i/>
          <w:iCs/>
        </w:rPr>
        <w:t>l</w:t>
      </w:r>
      <w:r w:rsidR="00003D03" w:rsidRPr="00A06453">
        <w:rPr>
          <w:i/>
          <w:iCs/>
        </w:rPr>
        <w:t>es</w:t>
      </w:r>
      <w:r w:rsidR="00CB2876" w:rsidRPr="00A06453">
        <w:rPr>
          <w:i/>
          <w:iCs/>
        </w:rPr>
        <w:t xml:space="preserve"> investisseurs</w:t>
      </w:r>
      <w:r w:rsidR="00EE28CC">
        <w:rPr>
          <w:i/>
          <w:iCs/>
        </w:rPr>
        <w:t xml:space="preserve"> dans cette ronde de financement,</w:t>
      </w:r>
      <w:r w:rsidR="00D4457B" w:rsidRPr="00A06453">
        <w:rPr>
          <w:i/>
          <w:iCs/>
        </w:rPr>
        <w:t xml:space="preserve"> </w:t>
      </w:r>
      <w:r w:rsidR="00003D03" w:rsidRPr="00A06453">
        <w:rPr>
          <w:i/>
          <w:iCs/>
        </w:rPr>
        <w:t>et elles sont d’ordinaire abordées dans des ententes distinctes auxquel</w:t>
      </w:r>
      <w:r w:rsidR="00A8187F">
        <w:rPr>
          <w:i/>
          <w:iCs/>
        </w:rPr>
        <w:t>le</w:t>
      </w:r>
      <w:r w:rsidR="00003D03" w:rsidRPr="00A06453">
        <w:rPr>
          <w:i/>
          <w:iCs/>
        </w:rPr>
        <w:t xml:space="preserve">s </w:t>
      </w:r>
      <w:r w:rsidR="00EE28CC">
        <w:rPr>
          <w:i/>
          <w:iCs/>
        </w:rPr>
        <w:t>c</w:t>
      </w:r>
      <w:r w:rsidR="00003D03" w:rsidRPr="00A06453">
        <w:rPr>
          <w:i/>
          <w:iCs/>
        </w:rPr>
        <w:t>es tiers son</w:t>
      </w:r>
      <w:r w:rsidR="00AB7165" w:rsidRPr="00A06453">
        <w:rPr>
          <w:i/>
          <w:iCs/>
        </w:rPr>
        <w:t>t</w:t>
      </w:r>
      <w:r w:rsidR="00003D03" w:rsidRPr="00A06453">
        <w:rPr>
          <w:i/>
          <w:iCs/>
        </w:rPr>
        <w:t xml:space="preserve"> parties </w:t>
      </w:r>
      <w:r w:rsidR="00254F60" w:rsidRPr="00A06453">
        <w:rPr>
          <w:i/>
          <w:iCs/>
        </w:rPr>
        <w:t>ou</w:t>
      </w:r>
      <w:r w:rsidR="00003D03" w:rsidRPr="00A06453">
        <w:rPr>
          <w:i/>
          <w:iCs/>
        </w:rPr>
        <w:t>, dans certains cas, dans les</w:t>
      </w:r>
      <w:r w:rsidR="00D4457B" w:rsidRPr="00A06453">
        <w:rPr>
          <w:i/>
          <w:iCs/>
        </w:rPr>
        <w:t xml:space="preserve"> </w:t>
      </w:r>
      <w:r w:rsidR="0048533D" w:rsidRPr="00A06453">
        <w:rPr>
          <w:i/>
          <w:iCs/>
        </w:rPr>
        <w:t>Statuts constitutifs</w:t>
      </w:r>
      <w:r w:rsidR="00242D04">
        <w:rPr>
          <w:i/>
          <w:iCs/>
        </w:rPr>
        <w:t>.</w:t>
      </w:r>
      <w:r w:rsidR="00D4457B" w:rsidRPr="00A06453">
        <w:rPr>
          <w:i/>
          <w:iCs/>
        </w:rPr>
        <w:t xml:space="preserve">) </w:t>
      </w:r>
      <w:r w:rsidR="007B6975">
        <w:rPr>
          <w:i/>
          <w:iCs/>
        </w:rPr>
        <w:t>Par conséquent</w:t>
      </w:r>
      <w:r w:rsidR="00254F60" w:rsidRPr="00A06453">
        <w:rPr>
          <w:i/>
          <w:iCs/>
        </w:rPr>
        <w:t xml:space="preserve">, le prix et le nombre d’actions </w:t>
      </w:r>
      <w:r w:rsidR="00F3277A">
        <w:rPr>
          <w:i/>
          <w:iCs/>
        </w:rPr>
        <w:t>vendues</w:t>
      </w:r>
      <w:r w:rsidR="00254F60" w:rsidRPr="00A06453">
        <w:rPr>
          <w:i/>
          <w:iCs/>
        </w:rPr>
        <w:t>, outre les déclarations et garanties que</w:t>
      </w:r>
      <w:r w:rsidR="00D4457B" w:rsidRPr="00A06453">
        <w:rPr>
          <w:i/>
          <w:iCs/>
        </w:rPr>
        <w:t xml:space="preserve"> </w:t>
      </w:r>
      <w:r w:rsidR="00CB2876" w:rsidRPr="00A06453">
        <w:rPr>
          <w:i/>
          <w:iCs/>
        </w:rPr>
        <w:t>la Société</w:t>
      </w:r>
      <w:r w:rsidR="00C70A44" w:rsidRPr="00A06453">
        <w:rPr>
          <w:i/>
          <w:iCs/>
        </w:rPr>
        <w:t xml:space="preserve"> </w:t>
      </w:r>
      <w:r w:rsidR="00254F60" w:rsidRPr="00A06453">
        <w:rPr>
          <w:i/>
          <w:iCs/>
        </w:rPr>
        <w:t xml:space="preserve">doit faire </w:t>
      </w:r>
      <w:r w:rsidR="00F3277A">
        <w:rPr>
          <w:i/>
          <w:iCs/>
        </w:rPr>
        <w:t xml:space="preserve">ou donner </w:t>
      </w:r>
      <w:r w:rsidR="00254F60" w:rsidRPr="00A06453">
        <w:rPr>
          <w:i/>
          <w:iCs/>
        </w:rPr>
        <w:t>aux</w:t>
      </w:r>
      <w:r w:rsidR="00CB2876" w:rsidRPr="00A06453">
        <w:rPr>
          <w:i/>
          <w:iCs/>
        </w:rPr>
        <w:t xml:space="preserve"> investisseurs</w:t>
      </w:r>
      <w:r w:rsidR="007B6975">
        <w:rPr>
          <w:i/>
          <w:iCs/>
        </w:rPr>
        <w:t xml:space="preserve">, constituent </w:t>
      </w:r>
      <w:r w:rsidR="007B6975" w:rsidRPr="00A06453">
        <w:rPr>
          <w:i/>
          <w:iCs/>
        </w:rPr>
        <w:t>les principaux éléments de négociation dans la Convention d’achat d’actions</w:t>
      </w:r>
      <w:r w:rsidR="00383209" w:rsidRPr="00A06453">
        <w:rPr>
          <w:i/>
          <w:iCs/>
        </w:rPr>
        <w:t>.</w:t>
      </w:r>
    </w:p>
    <w:sdt>
      <w:sdtPr>
        <w:rPr>
          <w:rFonts w:ascii="Times New Roman" w:eastAsiaTheme="minorHAnsi" w:hAnsi="Times New Roman" w:cstheme="minorBidi"/>
          <w:color w:val="auto"/>
          <w:sz w:val="24"/>
          <w:szCs w:val="24"/>
        </w:rPr>
        <w:id w:val="-2107636567"/>
        <w:docPartObj>
          <w:docPartGallery w:val="Table of Contents"/>
          <w:docPartUnique/>
        </w:docPartObj>
      </w:sdtPr>
      <w:sdtEndPr>
        <w:rPr>
          <w:b/>
          <w:bCs/>
          <w:noProof/>
        </w:rPr>
      </w:sdtEndPr>
      <w:sdtContent>
        <w:p w14:paraId="43E25F76" w14:textId="760E3215" w:rsidR="008A43D1" w:rsidRPr="00A06453" w:rsidRDefault="00D4457B" w:rsidP="008A43D1">
          <w:pPr>
            <w:pStyle w:val="TOCHeading"/>
            <w:jc w:val="center"/>
            <w:rPr>
              <w:b/>
              <w:i/>
              <w:color w:val="auto"/>
              <w:u w:val="single"/>
            </w:rPr>
          </w:pPr>
          <w:r w:rsidRPr="00A06453">
            <w:rPr>
              <w:rFonts w:ascii="Times New Roman" w:hAnsi="Times New Roman" w:cs="Times New Roman"/>
              <w:b/>
              <w:i/>
              <w:color w:val="auto"/>
              <w:sz w:val="24"/>
              <w:szCs w:val="24"/>
              <w:u w:val="single"/>
            </w:rPr>
            <w:t xml:space="preserve">TABLE </w:t>
          </w:r>
          <w:r w:rsidR="00AB7165" w:rsidRPr="00A06453">
            <w:rPr>
              <w:rFonts w:ascii="Times New Roman" w:hAnsi="Times New Roman" w:cs="Times New Roman"/>
              <w:b/>
              <w:i/>
              <w:color w:val="auto"/>
              <w:sz w:val="24"/>
              <w:szCs w:val="24"/>
              <w:u w:val="single"/>
            </w:rPr>
            <w:t>DES MATIÈRES</w:t>
          </w:r>
        </w:p>
        <w:p w14:paraId="5E75143F" w14:textId="77777777" w:rsidR="008A43D1" w:rsidRPr="00A06453" w:rsidRDefault="008A43D1" w:rsidP="008A43D1"/>
        <w:p w14:paraId="4C96A1AF" w14:textId="0944AE31" w:rsidR="008A43D1" w:rsidRPr="00A06453" w:rsidRDefault="00D4457B" w:rsidP="008A43D1">
          <w:pPr>
            <w:rPr>
              <w:i/>
              <w:iCs/>
            </w:rPr>
          </w:pPr>
          <w:r w:rsidRPr="00A06453">
            <w:rPr>
              <w:i/>
            </w:rPr>
            <w:t xml:space="preserve">Note </w:t>
          </w:r>
          <w:r w:rsidR="00C81DCE" w:rsidRPr="00A06453">
            <w:rPr>
              <w:i/>
            </w:rPr>
            <w:t>au</w:t>
          </w:r>
          <w:r w:rsidR="005B0167">
            <w:rPr>
              <w:i/>
            </w:rPr>
            <w:t>x</w:t>
          </w:r>
          <w:r w:rsidR="00C81DCE" w:rsidRPr="00A06453">
            <w:rPr>
              <w:i/>
            </w:rPr>
            <w:t xml:space="preserve"> rédacteur</w:t>
          </w:r>
          <w:r w:rsidR="005B0167">
            <w:rPr>
              <w:i/>
            </w:rPr>
            <w:t>s</w:t>
          </w:r>
          <w:r w:rsidR="00C81DCE" w:rsidRPr="00A06453">
            <w:rPr>
              <w:i/>
            </w:rPr>
            <w:t> </w:t>
          </w:r>
          <w:r w:rsidRPr="00A06453">
            <w:rPr>
              <w:i/>
            </w:rPr>
            <w:t xml:space="preserve">: </w:t>
          </w:r>
          <w:r w:rsidR="000742F8" w:rsidRPr="00A06453">
            <w:rPr>
              <w:i/>
            </w:rPr>
            <w:t>Les titres d</w:t>
          </w:r>
          <w:r w:rsidR="00BE4293" w:rsidRPr="00A06453">
            <w:rPr>
              <w:i/>
            </w:rPr>
            <w:t xml:space="preserve">’articles et de paragraphes </w:t>
          </w:r>
          <w:r w:rsidR="000742F8" w:rsidRPr="00A06453">
            <w:rPr>
              <w:i/>
            </w:rPr>
            <w:t xml:space="preserve">ont été formatés de sorte à </w:t>
          </w:r>
          <w:r w:rsidR="008B120F" w:rsidRPr="00A06453">
            <w:rPr>
              <w:i/>
            </w:rPr>
            <w:t>s’insérer</w:t>
          </w:r>
          <w:r w:rsidR="000742F8" w:rsidRPr="00A06453">
            <w:rPr>
              <w:i/>
            </w:rPr>
            <w:t xml:space="preserve"> automatiquement </w:t>
          </w:r>
          <w:r w:rsidR="008B120F" w:rsidRPr="00A06453">
            <w:rPr>
              <w:i/>
            </w:rPr>
            <w:t xml:space="preserve">dans </w:t>
          </w:r>
          <w:r w:rsidR="000742F8" w:rsidRPr="00A06453">
            <w:rPr>
              <w:i/>
            </w:rPr>
            <w:t xml:space="preserve">la table des matières. </w:t>
          </w:r>
          <w:r w:rsidR="005B0167">
            <w:rPr>
              <w:i/>
            </w:rPr>
            <w:t>Par conséquent</w:t>
          </w:r>
          <w:r w:rsidR="000742F8" w:rsidRPr="00A06453">
            <w:rPr>
              <w:i/>
            </w:rPr>
            <w:t>, lorsque vous modifierez le présent document pour vos propres besoins, les numéros de page p</w:t>
          </w:r>
          <w:r w:rsidR="005B0167">
            <w:rPr>
              <w:i/>
            </w:rPr>
            <w:t>ourraient</w:t>
          </w:r>
          <w:r w:rsidR="000742F8" w:rsidRPr="00A06453">
            <w:rPr>
              <w:i/>
            </w:rPr>
            <w:t xml:space="preserve"> changer</w:t>
          </w:r>
          <w:r w:rsidRPr="00A06453">
            <w:rPr>
              <w:i/>
              <w:iCs/>
            </w:rPr>
            <w:t xml:space="preserve">. </w:t>
          </w:r>
          <w:r w:rsidR="000742F8" w:rsidRPr="00A06453">
            <w:rPr>
              <w:i/>
              <w:iCs/>
            </w:rPr>
            <w:t>Pour que s’affichent les bons numéros de page dans la table des matière</w:t>
          </w:r>
          <w:r w:rsidR="00B77044" w:rsidRPr="00A06453">
            <w:rPr>
              <w:i/>
              <w:iCs/>
            </w:rPr>
            <w:t>s</w:t>
          </w:r>
          <w:r w:rsidR="000742F8" w:rsidRPr="00A06453">
            <w:rPr>
              <w:i/>
              <w:iCs/>
            </w:rPr>
            <w:t>, vous devez « mettre à jour</w:t>
          </w:r>
          <w:r w:rsidR="00E87900" w:rsidRPr="00A06453">
            <w:rPr>
              <w:i/>
              <w:iCs/>
            </w:rPr>
            <w:t xml:space="preserve"> les numéros de page</w:t>
          </w:r>
          <w:r w:rsidR="000742F8" w:rsidRPr="00A06453">
            <w:rPr>
              <w:i/>
              <w:iCs/>
            </w:rPr>
            <w:t> »</w:t>
          </w:r>
          <w:r w:rsidR="00E87900" w:rsidRPr="00A06453">
            <w:rPr>
              <w:i/>
              <w:iCs/>
            </w:rPr>
            <w:t xml:space="preserve"> dans la table des matières en </w:t>
          </w:r>
          <w:bookmarkStart w:id="2" w:name="DocXTextRef3"/>
          <w:r w:rsidR="00E87900" w:rsidRPr="00A06453">
            <w:rPr>
              <w:i/>
              <w:iCs/>
            </w:rPr>
            <w:t xml:space="preserve">faisant ce qui suit : </w:t>
          </w:r>
          <w:r w:rsidRPr="00EF0FAA">
            <w:rPr>
              <w:i/>
              <w:iCs/>
            </w:rPr>
            <w:t>1</w:t>
          </w:r>
          <w:r w:rsidRPr="00A06453">
            <w:rPr>
              <w:i/>
              <w:iCs/>
            </w:rPr>
            <w:t>)</w:t>
          </w:r>
          <w:bookmarkEnd w:id="2"/>
          <w:r w:rsidR="005B0167">
            <w:rPr>
              <w:i/>
              <w:iCs/>
            </w:rPr>
            <w:t> </w:t>
          </w:r>
          <w:r w:rsidR="00E87900" w:rsidRPr="00A06453">
            <w:rPr>
              <w:i/>
              <w:iCs/>
            </w:rPr>
            <w:t>cliquer droit n’importe où dans la table des matières et</w:t>
          </w:r>
          <w:r w:rsidRPr="00A06453">
            <w:rPr>
              <w:i/>
              <w:iCs/>
            </w:rPr>
            <w:t xml:space="preserve"> </w:t>
          </w:r>
          <w:bookmarkStart w:id="3" w:name="DocXTextRef4"/>
          <w:r w:rsidRPr="00EF0FAA">
            <w:rPr>
              <w:i/>
              <w:iCs/>
            </w:rPr>
            <w:t>2</w:t>
          </w:r>
          <w:r w:rsidRPr="00A06453">
            <w:rPr>
              <w:i/>
              <w:iCs/>
            </w:rPr>
            <w:t>)</w:t>
          </w:r>
          <w:bookmarkEnd w:id="3"/>
          <w:r w:rsidR="005B0167">
            <w:rPr>
              <w:i/>
              <w:iCs/>
            </w:rPr>
            <w:t> </w:t>
          </w:r>
          <w:r w:rsidRPr="00A06453">
            <w:rPr>
              <w:i/>
              <w:iCs/>
            </w:rPr>
            <w:t>cho</w:t>
          </w:r>
          <w:r w:rsidR="00E87900" w:rsidRPr="00A06453">
            <w:rPr>
              <w:i/>
              <w:iCs/>
            </w:rPr>
            <w:t>isir « Mettre à jour les champs »</w:t>
          </w:r>
          <w:r w:rsidR="005B0167">
            <w:rPr>
              <w:i/>
              <w:iCs/>
            </w:rPr>
            <w:t>,</w:t>
          </w:r>
          <w:r w:rsidR="00E87900" w:rsidRPr="00A06453">
            <w:rPr>
              <w:i/>
              <w:iCs/>
            </w:rPr>
            <w:t xml:space="preserve"> puis « Mettre à jour les numéros de page uniquement »</w:t>
          </w:r>
          <w:r w:rsidRPr="00A06453">
            <w:rPr>
              <w:i/>
              <w:iCs/>
            </w:rPr>
            <w:t xml:space="preserve">. </w:t>
          </w:r>
          <w:r w:rsidR="00B77044" w:rsidRPr="00A06453">
            <w:rPr>
              <w:i/>
              <w:iCs/>
            </w:rPr>
            <w:t>Si vous ajoutez ou supprimez des titres de rubrique, suivez les étapes</w:t>
          </w:r>
          <w:bookmarkStart w:id="4" w:name="DocXTextRef5"/>
          <w:r w:rsidR="005B0167">
            <w:rPr>
              <w:i/>
              <w:iCs/>
            </w:rPr>
            <w:t> </w:t>
          </w:r>
          <w:r w:rsidRPr="00EF0FAA">
            <w:rPr>
              <w:i/>
              <w:iCs/>
            </w:rPr>
            <w:t>1</w:t>
          </w:r>
          <w:r w:rsidRPr="00A06453">
            <w:rPr>
              <w:i/>
              <w:iCs/>
            </w:rPr>
            <w:t>)</w:t>
          </w:r>
          <w:bookmarkEnd w:id="4"/>
          <w:r w:rsidRPr="00A06453">
            <w:rPr>
              <w:i/>
              <w:iCs/>
            </w:rPr>
            <w:t xml:space="preserve"> </w:t>
          </w:r>
          <w:r w:rsidR="00B77044" w:rsidRPr="00A06453">
            <w:rPr>
              <w:i/>
              <w:iCs/>
            </w:rPr>
            <w:t>et</w:t>
          </w:r>
          <w:r w:rsidRPr="00A06453">
            <w:rPr>
              <w:i/>
              <w:iCs/>
            </w:rPr>
            <w:t xml:space="preserve"> </w:t>
          </w:r>
          <w:bookmarkStart w:id="5" w:name="DocXTextRef6"/>
          <w:r w:rsidRPr="00EF0FAA">
            <w:rPr>
              <w:i/>
              <w:iCs/>
            </w:rPr>
            <w:t>2</w:t>
          </w:r>
          <w:r w:rsidRPr="00A06453">
            <w:rPr>
              <w:i/>
              <w:iCs/>
            </w:rPr>
            <w:t>)</w:t>
          </w:r>
          <w:bookmarkEnd w:id="5"/>
          <w:r w:rsidRPr="00A06453">
            <w:rPr>
              <w:i/>
              <w:iCs/>
            </w:rPr>
            <w:t xml:space="preserve"> </w:t>
          </w:r>
          <w:r w:rsidR="00B77044" w:rsidRPr="00A06453">
            <w:rPr>
              <w:i/>
              <w:iCs/>
            </w:rPr>
            <w:t>ci</w:t>
          </w:r>
          <w:r w:rsidR="00B866D4">
            <w:rPr>
              <w:i/>
              <w:iCs/>
            </w:rPr>
            <w:noBreakHyphen/>
          </w:r>
          <w:r w:rsidR="00B77044" w:rsidRPr="00A06453">
            <w:rPr>
              <w:i/>
              <w:iCs/>
            </w:rPr>
            <w:t>dessus et choisissez « Mettre à jour toute la table »</w:t>
          </w:r>
          <w:r w:rsidRPr="00A06453">
            <w:rPr>
              <w:i/>
              <w:iCs/>
            </w:rPr>
            <w:t>.</w:t>
          </w:r>
        </w:p>
        <w:p w14:paraId="49C58686" w14:textId="77777777" w:rsidR="008A43D1" w:rsidRPr="00A06453" w:rsidRDefault="008A43D1" w:rsidP="008A43D1">
          <w:pPr>
            <w:rPr>
              <w:i/>
            </w:rPr>
          </w:pPr>
        </w:p>
        <w:p w14:paraId="62517FBB" w14:textId="1E5E4CD2" w:rsidR="00DD0A83" w:rsidRDefault="00D4457B">
          <w:pPr>
            <w:pStyle w:val="TOC1"/>
            <w:tabs>
              <w:tab w:val="left" w:pos="480"/>
              <w:tab w:val="right" w:leader="dot" w:pos="9350"/>
            </w:tabs>
            <w:rPr>
              <w:rFonts w:asciiTheme="minorHAnsi" w:eastAsiaTheme="minorEastAsia" w:hAnsiTheme="minorHAnsi" w:cstheme="minorBidi"/>
              <w:b w:val="0"/>
              <w:bCs w:val="0"/>
              <w:noProof/>
              <w:sz w:val="22"/>
              <w:szCs w:val="22"/>
              <w:lang w:eastAsia="fr-CA"/>
            </w:rPr>
          </w:pPr>
          <w:r w:rsidRPr="00A06453">
            <w:fldChar w:fldCharType="begin"/>
          </w:r>
          <w:r w:rsidRPr="00A06453">
            <w:instrText xml:space="preserve"> TOC \o "1-2" \h \z \u </w:instrText>
          </w:r>
          <w:r w:rsidRPr="00A06453">
            <w:fldChar w:fldCharType="separate"/>
          </w:r>
          <w:hyperlink w:anchor="_Toc130911261" w:history="1">
            <w:r w:rsidR="00DD0A83" w:rsidRPr="001F4C8F">
              <w:rPr>
                <w:rStyle w:val="Hyperlink"/>
                <w:noProof/>
              </w:rPr>
              <w:t>1.</w:t>
            </w:r>
            <w:r w:rsidR="00DD0A83">
              <w:rPr>
                <w:rFonts w:asciiTheme="minorHAnsi" w:eastAsiaTheme="minorEastAsia" w:hAnsiTheme="minorHAnsi" w:cstheme="minorBidi"/>
                <w:b w:val="0"/>
                <w:bCs w:val="0"/>
                <w:noProof/>
                <w:sz w:val="22"/>
                <w:szCs w:val="22"/>
                <w:lang w:eastAsia="fr-CA"/>
              </w:rPr>
              <w:tab/>
            </w:r>
            <w:r w:rsidR="00DD0A83" w:rsidRPr="001F4C8F">
              <w:rPr>
                <w:rStyle w:val="Hyperlink"/>
                <w:noProof/>
              </w:rPr>
              <w:t>Achat et vente d’Actions privilégiées.</w:t>
            </w:r>
            <w:r w:rsidR="00DD0A83">
              <w:rPr>
                <w:noProof/>
                <w:webHidden/>
              </w:rPr>
              <w:tab/>
            </w:r>
            <w:r w:rsidR="00DD0A83">
              <w:rPr>
                <w:noProof/>
                <w:webHidden/>
              </w:rPr>
              <w:fldChar w:fldCharType="begin"/>
            </w:r>
            <w:r w:rsidR="00DD0A83">
              <w:rPr>
                <w:noProof/>
                <w:webHidden/>
              </w:rPr>
              <w:instrText xml:space="preserve"> PAGEREF _Toc130911261 \h </w:instrText>
            </w:r>
            <w:r w:rsidR="00DD0A83">
              <w:rPr>
                <w:noProof/>
                <w:webHidden/>
              </w:rPr>
            </w:r>
            <w:r w:rsidR="00DD0A83">
              <w:rPr>
                <w:noProof/>
                <w:webHidden/>
              </w:rPr>
              <w:fldChar w:fldCharType="separate"/>
            </w:r>
            <w:r w:rsidR="00252BC6">
              <w:rPr>
                <w:noProof/>
                <w:webHidden/>
              </w:rPr>
              <w:t>1</w:t>
            </w:r>
            <w:r w:rsidR="00DD0A83">
              <w:rPr>
                <w:noProof/>
                <w:webHidden/>
              </w:rPr>
              <w:fldChar w:fldCharType="end"/>
            </w:r>
          </w:hyperlink>
        </w:p>
        <w:p w14:paraId="6B9E0A7D" w14:textId="2D538EA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62" w:history="1">
            <w:r w:rsidR="00DD0A83" w:rsidRPr="001F4C8F">
              <w:rPr>
                <w:rStyle w:val="Hyperlink"/>
                <w:noProof/>
              </w:rPr>
              <w:t>1.1</w:t>
            </w:r>
            <w:r w:rsidR="00DD0A83">
              <w:rPr>
                <w:rFonts w:asciiTheme="minorHAnsi" w:eastAsiaTheme="minorEastAsia" w:hAnsiTheme="minorHAnsi" w:cstheme="minorBidi"/>
                <w:noProof/>
                <w:sz w:val="22"/>
                <w:szCs w:val="22"/>
                <w:lang w:eastAsia="fr-CA"/>
              </w:rPr>
              <w:tab/>
            </w:r>
            <w:r w:rsidR="00DD0A83" w:rsidRPr="001F4C8F">
              <w:rPr>
                <w:rStyle w:val="Hyperlink"/>
                <w:noProof/>
              </w:rPr>
              <w:t>Vente et émission d’Actions privilégiées de catégorie A.</w:t>
            </w:r>
            <w:r w:rsidR="00DD0A83">
              <w:rPr>
                <w:noProof/>
                <w:webHidden/>
              </w:rPr>
              <w:tab/>
            </w:r>
            <w:r w:rsidR="00DD0A83">
              <w:rPr>
                <w:noProof/>
                <w:webHidden/>
              </w:rPr>
              <w:fldChar w:fldCharType="begin"/>
            </w:r>
            <w:r w:rsidR="00DD0A83">
              <w:rPr>
                <w:noProof/>
                <w:webHidden/>
              </w:rPr>
              <w:instrText xml:space="preserve"> PAGEREF _Toc130911262 \h </w:instrText>
            </w:r>
            <w:r w:rsidR="00DD0A83">
              <w:rPr>
                <w:noProof/>
                <w:webHidden/>
              </w:rPr>
            </w:r>
            <w:r w:rsidR="00DD0A83">
              <w:rPr>
                <w:noProof/>
                <w:webHidden/>
              </w:rPr>
              <w:fldChar w:fldCharType="separate"/>
            </w:r>
            <w:r w:rsidR="00252BC6">
              <w:rPr>
                <w:noProof/>
                <w:webHidden/>
              </w:rPr>
              <w:t>1</w:t>
            </w:r>
            <w:r w:rsidR="00DD0A83">
              <w:rPr>
                <w:noProof/>
                <w:webHidden/>
              </w:rPr>
              <w:fldChar w:fldCharType="end"/>
            </w:r>
          </w:hyperlink>
        </w:p>
        <w:p w14:paraId="29054A48" w14:textId="30A6CF10"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63" w:history="1">
            <w:r w:rsidR="00DD0A83" w:rsidRPr="001F4C8F">
              <w:rPr>
                <w:rStyle w:val="Hyperlink"/>
                <w:noProof/>
              </w:rPr>
              <w:t>1.2</w:t>
            </w:r>
            <w:r w:rsidR="00DD0A83">
              <w:rPr>
                <w:rFonts w:asciiTheme="minorHAnsi" w:eastAsiaTheme="minorEastAsia" w:hAnsiTheme="minorHAnsi" w:cstheme="minorBidi"/>
                <w:noProof/>
                <w:sz w:val="22"/>
                <w:szCs w:val="22"/>
                <w:lang w:eastAsia="fr-CA"/>
              </w:rPr>
              <w:tab/>
            </w:r>
            <w:r w:rsidR="00DD0A83" w:rsidRPr="001F4C8F">
              <w:rPr>
                <w:rStyle w:val="Hyperlink"/>
                <w:noProof/>
              </w:rPr>
              <w:t>Clôture; délivrance.</w:t>
            </w:r>
            <w:r w:rsidR="00DD0A83">
              <w:rPr>
                <w:noProof/>
                <w:webHidden/>
              </w:rPr>
              <w:tab/>
            </w:r>
            <w:r w:rsidR="00DD0A83">
              <w:rPr>
                <w:noProof/>
                <w:webHidden/>
              </w:rPr>
              <w:fldChar w:fldCharType="begin"/>
            </w:r>
            <w:r w:rsidR="00DD0A83">
              <w:rPr>
                <w:noProof/>
                <w:webHidden/>
              </w:rPr>
              <w:instrText xml:space="preserve"> PAGEREF _Toc130911263 \h </w:instrText>
            </w:r>
            <w:r w:rsidR="00DD0A83">
              <w:rPr>
                <w:noProof/>
                <w:webHidden/>
              </w:rPr>
            </w:r>
            <w:r w:rsidR="00DD0A83">
              <w:rPr>
                <w:noProof/>
                <w:webHidden/>
              </w:rPr>
              <w:fldChar w:fldCharType="separate"/>
            </w:r>
            <w:r w:rsidR="00252BC6">
              <w:rPr>
                <w:noProof/>
                <w:webHidden/>
              </w:rPr>
              <w:t>1</w:t>
            </w:r>
            <w:r w:rsidR="00DD0A83">
              <w:rPr>
                <w:noProof/>
                <w:webHidden/>
              </w:rPr>
              <w:fldChar w:fldCharType="end"/>
            </w:r>
          </w:hyperlink>
        </w:p>
        <w:p w14:paraId="4AFF8326" w14:textId="7CD84DB8"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64" w:history="1">
            <w:r w:rsidR="00DD0A83" w:rsidRPr="001F4C8F">
              <w:rPr>
                <w:rStyle w:val="Hyperlink"/>
                <w:noProof/>
              </w:rPr>
              <w:t>1.3</w:t>
            </w:r>
            <w:r w:rsidR="00DD0A83">
              <w:rPr>
                <w:rFonts w:asciiTheme="minorHAnsi" w:eastAsiaTheme="minorEastAsia" w:hAnsiTheme="minorHAnsi" w:cstheme="minorBidi"/>
                <w:noProof/>
                <w:sz w:val="22"/>
                <w:szCs w:val="22"/>
                <w:lang w:eastAsia="fr-CA"/>
              </w:rPr>
              <w:tab/>
            </w:r>
            <w:r w:rsidR="00DD0A83" w:rsidRPr="001F4C8F">
              <w:rPr>
                <w:rStyle w:val="Hyperlink"/>
                <w:noProof/>
              </w:rPr>
              <w:t>Vente d’actions privilégiées supplémentaires.</w:t>
            </w:r>
            <w:r w:rsidR="00DD0A83">
              <w:rPr>
                <w:noProof/>
                <w:webHidden/>
              </w:rPr>
              <w:tab/>
            </w:r>
            <w:r w:rsidR="00DD0A83">
              <w:rPr>
                <w:noProof/>
                <w:webHidden/>
              </w:rPr>
              <w:fldChar w:fldCharType="begin"/>
            </w:r>
            <w:r w:rsidR="00DD0A83">
              <w:rPr>
                <w:noProof/>
                <w:webHidden/>
              </w:rPr>
              <w:instrText xml:space="preserve"> PAGEREF _Toc130911264 \h </w:instrText>
            </w:r>
            <w:r w:rsidR="00DD0A83">
              <w:rPr>
                <w:noProof/>
                <w:webHidden/>
              </w:rPr>
            </w:r>
            <w:r w:rsidR="00DD0A83">
              <w:rPr>
                <w:noProof/>
                <w:webHidden/>
              </w:rPr>
              <w:fldChar w:fldCharType="separate"/>
            </w:r>
            <w:r w:rsidR="00252BC6">
              <w:rPr>
                <w:noProof/>
                <w:webHidden/>
              </w:rPr>
              <w:t>2</w:t>
            </w:r>
            <w:r w:rsidR="00DD0A83">
              <w:rPr>
                <w:noProof/>
                <w:webHidden/>
              </w:rPr>
              <w:fldChar w:fldCharType="end"/>
            </w:r>
          </w:hyperlink>
        </w:p>
        <w:p w14:paraId="47571E39" w14:textId="25155F18"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65" w:history="1">
            <w:r w:rsidR="00DD0A83" w:rsidRPr="001F4C8F">
              <w:rPr>
                <w:rStyle w:val="Hyperlink"/>
                <w:bCs/>
                <w:noProof/>
              </w:rPr>
              <w:t>1.4</w:t>
            </w:r>
            <w:r w:rsidR="00DD0A83">
              <w:rPr>
                <w:rFonts w:asciiTheme="minorHAnsi" w:eastAsiaTheme="minorEastAsia" w:hAnsiTheme="minorHAnsi" w:cstheme="minorBidi"/>
                <w:noProof/>
                <w:sz w:val="22"/>
                <w:szCs w:val="22"/>
                <w:lang w:eastAsia="fr-CA"/>
              </w:rPr>
              <w:tab/>
            </w:r>
            <w:r w:rsidR="00DD0A83" w:rsidRPr="001F4C8F">
              <w:rPr>
                <w:rStyle w:val="Hyperlink"/>
                <w:b/>
                <w:bCs/>
                <w:noProof/>
              </w:rPr>
              <w:t>[Emploi du produit.</w:t>
            </w:r>
            <w:r w:rsidR="00DD0A83">
              <w:rPr>
                <w:noProof/>
                <w:webHidden/>
              </w:rPr>
              <w:tab/>
            </w:r>
            <w:r w:rsidR="00DD0A83">
              <w:rPr>
                <w:noProof/>
                <w:webHidden/>
              </w:rPr>
              <w:fldChar w:fldCharType="begin"/>
            </w:r>
            <w:r w:rsidR="00DD0A83">
              <w:rPr>
                <w:noProof/>
                <w:webHidden/>
              </w:rPr>
              <w:instrText xml:space="preserve"> PAGEREF _Toc130911265 \h </w:instrText>
            </w:r>
            <w:r w:rsidR="00DD0A83">
              <w:rPr>
                <w:noProof/>
                <w:webHidden/>
              </w:rPr>
            </w:r>
            <w:r w:rsidR="00DD0A83">
              <w:rPr>
                <w:noProof/>
                <w:webHidden/>
              </w:rPr>
              <w:fldChar w:fldCharType="separate"/>
            </w:r>
            <w:r w:rsidR="00252BC6">
              <w:rPr>
                <w:noProof/>
                <w:webHidden/>
              </w:rPr>
              <w:t>2</w:t>
            </w:r>
            <w:r w:rsidR="00DD0A83">
              <w:rPr>
                <w:noProof/>
                <w:webHidden/>
              </w:rPr>
              <w:fldChar w:fldCharType="end"/>
            </w:r>
          </w:hyperlink>
        </w:p>
        <w:p w14:paraId="742F4D3E" w14:textId="265427BC"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66" w:history="1">
            <w:r w:rsidR="00DD0A83" w:rsidRPr="001F4C8F">
              <w:rPr>
                <w:rStyle w:val="Hyperlink"/>
                <w:noProof/>
              </w:rPr>
              <w:t>1.5</w:t>
            </w:r>
            <w:r w:rsidR="00DD0A83">
              <w:rPr>
                <w:rFonts w:asciiTheme="minorHAnsi" w:eastAsiaTheme="minorEastAsia" w:hAnsiTheme="minorHAnsi" w:cstheme="minorBidi"/>
                <w:noProof/>
                <w:sz w:val="22"/>
                <w:szCs w:val="22"/>
                <w:lang w:eastAsia="fr-CA"/>
              </w:rPr>
              <w:tab/>
            </w:r>
            <w:r w:rsidR="00DD0A83" w:rsidRPr="001F4C8F">
              <w:rPr>
                <w:rStyle w:val="Hyperlink"/>
                <w:noProof/>
              </w:rPr>
              <w:t>Termes définis utilisés dans la présente Convention.</w:t>
            </w:r>
            <w:r w:rsidR="00DD0A83">
              <w:rPr>
                <w:noProof/>
                <w:webHidden/>
              </w:rPr>
              <w:tab/>
            </w:r>
            <w:r w:rsidR="00DD0A83">
              <w:rPr>
                <w:noProof/>
                <w:webHidden/>
              </w:rPr>
              <w:fldChar w:fldCharType="begin"/>
            </w:r>
            <w:r w:rsidR="00DD0A83">
              <w:rPr>
                <w:noProof/>
                <w:webHidden/>
              </w:rPr>
              <w:instrText xml:space="preserve"> PAGEREF _Toc130911266 \h </w:instrText>
            </w:r>
            <w:r w:rsidR="00DD0A83">
              <w:rPr>
                <w:noProof/>
                <w:webHidden/>
              </w:rPr>
            </w:r>
            <w:r w:rsidR="00DD0A83">
              <w:rPr>
                <w:noProof/>
                <w:webHidden/>
              </w:rPr>
              <w:fldChar w:fldCharType="separate"/>
            </w:r>
            <w:r w:rsidR="00252BC6">
              <w:rPr>
                <w:noProof/>
                <w:webHidden/>
              </w:rPr>
              <w:t>2</w:t>
            </w:r>
            <w:r w:rsidR="00DD0A83">
              <w:rPr>
                <w:noProof/>
                <w:webHidden/>
              </w:rPr>
              <w:fldChar w:fldCharType="end"/>
            </w:r>
          </w:hyperlink>
        </w:p>
        <w:p w14:paraId="55B329E0" w14:textId="6122843D" w:rsidR="00DD0A83" w:rsidRDefault="00762438">
          <w:pPr>
            <w:pStyle w:val="TOC1"/>
            <w:tabs>
              <w:tab w:val="left" w:pos="480"/>
              <w:tab w:val="right" w:leader="dot" w:pos="9350"/>
            </w:tabs>
            <w:rPr>
              <w:rFonts w:asciiTheme="minorHAnsi" w:eastAsiaTheme="minorEastAsia" w:hAnsiTheme="minorHAnsi" w:cstheme="minorBidi"/>
              <w:b w:val="0"/>
              <w:bCs w:val="0"/>
              <w:noProof/>
              <w:sz w:val="22"/>
              <w:szCs w:val="22"/>
              <w:lang w:eastAsia="fr-CA"/>
            </w:rPr>
          </w:pPr>
          <w:hyperlink w:anchor="_Toc130911267" w:history="1">
            <w:r w:rsidR="00DD0A83" w:rsidRPr="001F4C8F">
              <w:rPr>
                <w:rStyle w:val="Hyperlink"/>
                <w:noProof/>
              </w:rPr>
              <w:t>2.</w:t>
            </w:r>
            <w:r w:rsidR="00DD0A83">
              <w:rPr>
                <w:rFonts w:asciiTheme="minorHAnsi" w:eastAsiaTheme="minorEastAsia" w:hAnsiTheme="minorHAnsi" w:cstheme="minorBidi"/>
                <w:b w:val="0"/>
                <w:bCs w:val="0"/>
                <w:noProof/>
                <w:sz w:val="22"/>
                <w:szCs w:val="22"/>
                <w:lang w:eastAsia="fr-CA"/>
              </w:rPr>
              <w:tab/>
            </w:r>
            <w:r w:rsidR="00DD0A83" w:rsidRPr="001F4C8F">
              <w:rPr>
                <w:rStyle w:val="Hyperlink"/>
                <w:noProof/>
              </w:rPr>
              <w:t>Déclarations et garanties de la Société.</w:t>
            </w:r>
            <w:r w:rsidR="00DD0A83">
              <w:rPr>
                <w:noProof/>
                <w:webHidden/>
              </w:rPr>
              <w:tab/>
            </w:r>
            <w:r w:rsidR="00DD0A83">
              <w:rPr>
                <w:noProof/>
                <w:webHidden/>
              </w:rPr>
              <w:fldChar w:fldCharType="begin"/>
            </w:r>
            <w:r w:rsidR="00DD0A83">
              <w:rPr>
                <w:noProof/>
                <w:webHidden/>
              </w:rPr>
              <w:instrText xml:space="preserve"> PAGEREF _Toc130911267 \h </w:instrText>
            </w:r>
            <w:r w:rsidR="00DD0A83">
              <w:rPr>
                <w:noProof/>
                <w:webHidden/>
              </w:rPr>
            </w:r>
            <w:r w:rsidR="00DD0A83">
              <w:rPr>
                <w:noProof/>
                <w:webHidden/>
              </w:rPr>
              <w:fldChar w:fldCharType="separate"/>
            </w:r>
            <w:r w:rsidR="00252BC6">
              <w:rPr>
                <w:noProof/>
                <w:webHidden/>
              </w:rPr>
              <w:t>5</w:t>
            </w:r>
            <w:r w:rsidR="00DD0A83">
              <w:rPr>
                <w:noProof/>
                <w:webHidden/>
              </w:rPr>
              <w:fldChar w:fldCharType="end"/>
            </w:r>
          </w:hyperlink>
        </w:p>
        <w:p w14:paraId="555A5502" w14:textId="7536EE89"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68" w:history="1">
            <w:r w:rsidR="00DD0A83" w:rsidRPr="001F4C8F">
              <w:rPr>
                <w:rStyle w:val="Hyperlink"/>
                <w:noProof/>
              </w:rPr>
              <w:t>2.1</w:t>
            </w:r>
            <w:r w:rsidR="00DD0A83">
              <w:rPr>
                <w:rFonts w:asciiTheme="minorHAnsi" w:eastAsiaTheme="minorEastAsia" w:hAnsiTheme="minorHAnsi" w:cstheme="minorBidi"/>
                <w:noProof/>
                <w:sz w:val="22"/>
                <w:szCs w:val="22"/>
                <w:lang w:eastAsia="fr-CA"/>
              </w:rPr>
              <w:tab/>
            </w:r>
            <w:r w:rsidR="00DD0A83" w:rsidRPr="001F4C8F">
              <w:rPr>
                <w:rStyle w:val="Hyperlink"/>
                <w:noProof/>
              </w:rPr>
              <w:t>Constitution, statut de conformité, pouvoirs et autorisation.</w:t>
            </w:r>
            <w:r w:rsidR="00DD0A83">
              <w:rPr>
                <w:noProof/>
                <w:webHidden/>
              </w:rPr>
              <w:tab/>
            </w:r>
            <w:r w:rsidR="00DD0A83">
              <w:rPr>
                <w:noProof/>
                <w:webHidden/>
              </w:rPr>
              <w:fldChar w:fldCharType="begin"/>
            </w:r>
            <w:r w:rsidR="00DD0A83">
              <w:rPr>
                <w:noProof/>
                <w:webHidden/>
              </w:rPr>
              <w:instrText xml:space="preserve"> PAGEREF _Toc130911268 \h </w:instrText>
            </w:r>
            <w:r w:rsidR="00DD0A83">
              <w:rPr>
                <w:noProof/>
                <w:webHidden/>
              </w:rPr>
            </w:r>
            <w:r w:rsidR="00DD0A83">
              <w:rPr>
                <w:noProof/>
                <w:webHidden/>
              </w:rPr>
              <w:fldChar w:fldCharType="separate"/>
            </w:r>
            <w:r w:rsidR="00252BC6">
              <w:rPr>
                <w:noProof/>
                <w:webHidden/>
              </w:rPr>
              <w:t>5</w:t>
            </w:r>
            <w:r w:rsidR="00DD0A83">
              <w:rPr>
                <w:noProof/>
                <w:webHidden/>
              </w:rPr>
              <w:fldChar w:fldCharType="end"/>
            </w:r>
          </w:hyperlink>
        </w:p>
        <w:p w14:paraId="057C1761" w14:textId="155E4C85"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69" w:history="1">
            <w:r w:rsidR="00DD0A83" w:rsidRPr="001F4C8F">
              <w:rPr>
                <w:rStyle w:val="Hyperlink"/>
                <w:noProof/>
              </w:rPr>
              <w:t>2.2</w:t>
            </w:r>
            <w:r w:rsidR="00DD0A83">
              <w:rPr>
                <w:rFonts w:asciiTheme="minorHAnsi" w:eastAsiaTheme="minorEastAsia" w:hAnsiTheme="minorHAnsi" w:cstheme="minorBidi"/>
                <w:noProof/>
                <w:sz w:val="22"/>
                <w:szCs w:val="22"/>
                <w:lang w:eastAsia="fr-CA"/>
              </w:rPr>
              <w:tab/>
            </w:r>
            <w:r w:rsidR="00DD0A83" w:rsidRPr="001F4C8F">
              <w:rPr>
                <w:rStyle w:val="Hyperlink"/>
                <w:noProof/>
              </w:rPr>
              <w:t>Structure du capital.</w:t>
            </w:r>
            <w:r w:rsidR="00DD0A83">
              <w:rPr>
                <w:noProof/>
                <w:webHidden/>
              </w:rPr>
              <w:tab/>
            </w:r>
            <w:r w:rsidR="00DD0A83">
              <w:rPr>
                <w:noProof/>
                <w:webHidden/>
              </w:rPr>
              <w:fldChar w:fldCharType="begin"/>
            </w:r>
            <w:r w:rsidR="00DD0A83">
              <w:rPr>
                <w:noProof/>
                <w:webHidden/>
              </w:rPr>
              <w:instrText xml:space="preserve"> PAGEREF _Toc130911269 \h </w:instrText>
            </w:r>
            <w:r w:rsidR="00DD0A83">
              <w:rPr>
                <w:noProof/>
                <w:webHidden/>
              </w:rPr>
            </w:r>
            <w:r w:rsidR="00DD0A83">
              <w:rPr>
                <w:noProof/>
                <w:webHidden/>
              </w:rPr>
              <w:fldChar w:fldCharType="separate"/>
            </w:r>
            <w:r w:rsidR="00252BC6">
              <w:rPr>
                <w:noProof/>
                <w:webHidden/>
              </w:rPr>
              <w:t>6</w:t>
            </w:r>
            <w:r w:rsidR="00DD0A83">
              <w:rPr>
                <w:noProof/>
                <w:webHidden/>
              </w:rPr>
              <w:fldChar w:fldCharType="end"/>
            </w:r>
          </w:hyperlink>
        </w:p>
        <w:p w14:paraId="04999C10" w14:textId="66D5092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0" w:history="1">
            <w:r w:rsidR="00DD0A83" w:rsidRPr="001F4C8F">
              <w:rPr>
                <w:rStyle w:val="Hyperlink"/>
                <w:noProof/>
              </w:rPr>
              <w:t>2.3</w:t>
            </w:r>
            <w:r w:rsidR="00DD0A83">
              <w:rPr>
                <w:rFonts w:asciiTheme="minorHAnsi" w:eastAsiaTheme="minorEastAsia" w:hAnsiTheme="minorHAnsi" w:cstheme="minorBidi"/>
                <w:noProof/>
                <w:sz w:val="22"/>
                <w:szCs w:val="22"/>
                <w:lang w:eastAsia="fr-CA"/>
              </w:rPr>
              <w:tab/>
            </w:r>
            <w:r w:rsidR="00DD0A83" w:rsidRPr="001F4C8F">
              <w:rPr>
                <w:rStyle w:val="Hyperlink"/>
                <w:noProof/>
              </w:rPr>
              <w:t>Filiales.</w:t>
            </w:r>
            <w:r w:rsidR="00DD0A83">
              <w:rPr>
                <w:noProof/>
                <w:webHidden/>
              </w:rPr>
              <w:tab/>
            </w:r>
            <w:r w:rsidR="00DD0A83">
              <w:rPr>
                <w:noProof/>
                <w:webHidden/>
              </w:rPr>
              <w:fldChar w:fldCharType="begin"/>
            </w:r>
            <w:r w:rsidR="00DD0A83">
              <w:rPr>
                <w:noProof/>
                <w:webHidden/>
              </w:rPr>
              <w:instrText xml:space="preserve"> PAGEREF _Toc130911270 \h </w:instrText>
            </w:r>
            <w:r w:rsidR="00DD0A83">
              <w:rPr>
                <w:noProof/>
                <w:webHidden/>
              </w:rPr>
            </w:r>
            <w:r w:rsidR="00DD0A83">
              <w:rPr>
                <w:noProof/>
                <w:webHidden/>
              </w:rPr>
              <w:fldChar w:fldCharType="separate"/>
            </w:r>
            <w:r w:rsidR="00252BC6">
              <w:rPr>
                <w:noProof/>
                <w:webHidden/>
              </w:rPr>
              <w:t>7</w:t>
            </w:r>
            <w:r w:rsidR="00DD0A83">
              <w:rPr>
                <w:noProof/>
                <w:webHidden/>
              </w:rPr>
              <w:fldChar w:fldCharType="end"/>
            </w:r>
          </w:hyperlink>
        </w:p>
        <w:p w14:paraId="1404D1A8" w14:textId="57D5744E"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1" w:history="1">
            <w:r w:rsidR="00DD0A83" w:rsidRPr="001F4C8F">
              <w:rPr>
                <w:rStyle w:val="Hyperlink"/>
                <w:noProof/>
              </w:rPr>
              <w:t>2.4</w:t>
            </w:r>
            <w:r w:rsidR="00DD0A83">
              <w:rPr>
                <w:rFonts w:asciiTheme="minorHAnsi" w:eastAsiaTheme="minorEastAsia" w:hAnsiTheme="minorHAnsi" w:cstheme="minorBidi"/>
                <w:noProof/>
                <w:sz w:val="22"/>
                <w:szCs w:val="22"/>
                <w:lang w:eastAsia="fr-CA"/>
              </w:rPr>
              <w:tab/>
            </w:r>
            <w:r w:rsidR="00DD0A83" w:rsidRPr="001F4C8F">
              <w:rPr>
                <w:rStyle w:val="Hyperlink"/>
                <w:noProof/>
              </w:rPr>
              <w:t>Autorisation.</w:t>
            </w:r>
            <w:r w:rsidR="00DD0A83">
              <w:rPr>
                <w:noProof/>
                <w:webHidden/>
              </w:rPr>
              <w:tab/>
            </w:r>
            <w:r w:rsidR="00DD0A83">
              <w:rPr>
                <w:noProof/>
                <w:webHidden/>
              </w:rPr>
              <w:fldChar w:fldCharType="begin"/>
            </w:r>
            <w:r w:rsidR="00DD0A83">
              <w:rPr>
                <w:noProof/>
                <w:webHidden/>
              </w:rPr>
              <w:instrText xml:space="preserve"> PAGEREF _Toc130911271 \h </w:instrText>
            </w:r>
            <w:r w:rsidR="00DD0A83">
              <w:rPr>
                <w:noProof/>
                <w:webHidden/>
              </w:rPr>
            </w:r>
            <w:r w:rsidR="00DD0A83">
              <w:rPr>
                <w:noProof/>
                <w:webHidden/>
              </w:rPr>
              <w:fldChar w:fldCharType="separate"/>
            </w:r>
            <w:r w:rsidR="00252BC6">
              <w:rPr>
                <w:noProof/>
                <w:webHidden/>
              </w:rPr>
              <w:t>7</w:t>
            </w:r>
            <w:r w:rsidR="00DD0A83">
              <w:rPr>
                <w:noProof/>
                <w:webHidden/>
              </w:rPr>
              <w:fldChar w:fldCharType="end"/>
            </w:r>
          </w:hyperlink>
        </w:p>
        <w:p w14:paraId="17EBC438" w14:textId="33EEC0E7"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2" w:history="1">
            <w:r w:rsidR="00DD0A83" w:rsidRPr="001F4C8F">
              <w:rPr>
                <w:rStyle w:val="Hyperlink"/>
                <w:noProof/>
              </w:rPr>
              <w:t>2.5</w:t>
            </w:r>
            <w:r w:rsidR="00DD0A83">
              <w:rPr>
                <w:rFonts w:asciiTheme="minorHAnsi" w:eastAsiaTheme="minorEastAsia" w:hAnsiTheme="minorHAnsi" w:cstheme="minorBidi"/>
                <w:noProof/>
                <w:sz w:val="22"/>
                <w:szCs w:val="22"/>
                <w:lang w:eastAsia="fr-CA"/>
              </w:rPr>
              <w:tab/>
            </w:r>
            <w:r w:rsidR="00DD0A83" w:rsidRPr="001F4C8F">
              <w:rPr>
                <w:rStyle w:val="Hyperlink"/>
                <w:noProof/>
              </w:rPr>
              <w:t>Émission valide d’Actions.</w:t>
            </w:r>
            <w:r w:rsidR="00DD0A83">
              <w:rPr>
                <w:noProof/>
                <w:webHidden/>
              </w:rPr>
              <w:tab/>
            </w:r>
            <w:r w:rsidR="00DD0A83">
              <w:rPr>
                <w:noProof/>
                <w:webHidden/>
              </w:rPr>
              <w:fldChar w:fldCharType="begin"/>
            </w:r>
            <w:r w:rsidR="00DD0A83">
              <w:rPr>
                <w:noProof/>
                <w:webHidden/>
              </w:rPr>
              <w:instrText xml:space="preserve"> PAGEREF _Toc130911272 \h </w:instrText>
            </w:r>
            <w:r w:rsidR="00DD0A83">
              <w:rPr>
                <w:noProof/>
                <w:webHidden/>
              </w:rPr>
            </w:r>
            <w:r w:rsidR="00DD0A83">
              <w:rPr>
                <w:noProof/>
                <w:webHidden/>
              </w:rPr>
              <w:fldChar w:fldCharType="separate"/>
            </w:r>
            <w:r w:rsidR="00252BC6">
              <w:rPr>
                <w:noProof/>
                <w:webHidden/>
              </w:rPr>
              <w:t>8</w:t>
            </w:r>
            <w:r w:rsidR="00DD0A83">
              <w:rPr>
                <w:noProof/>
                <w:webHidden/>
              </w:rPr>
              <w:fldChar w:fldCharType="end"/>
            </w:r>
          </w:hyperlink>
        </w:p>
        <w:p w14:paraId="4AD355EF" w14:textId="522FB4AC"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3" w:history="1">
            <w:r w:rsidR="00DD0A83" w:rsidRPr="001F4C8F">
              <w:rPr>
                <w:rStyle w:val="Hyperlink"/>
                <w:noProof/>
              </w:rPr>
              <w:t>2.6</w:t>
            </w:r>
            <w:r w:rsidR="00DD0A83">
              <w:rPr>
                <w:rFonts w:asciiTheme="minorHAnsi" w:eastAsiaTheme="minorEastAsia" w:hAnsiTheme="minorHAnsi" w:cstheme="minorBidi"/>
                <w:noProof/>
                <w:sz w:val="22"/>
                <w:szCs w:val="22"/>
                <w:lang w:eastAsia="fr-CA"/>
              </w:rPr>
              <w:tab/>
            </w:r>
            <w:r w:rsidR="00DD0A83" w:rsidRPr="001F4C8F">
              <w:rPr>
                <w:rStyle w:val="Hyperlink"/>
                <w:noProof/>
              </w:rPr>
              <w:t>Consentements et dépôts liés à des organismes gouvernementaux.</w:t>
            </w:r>
            <w:r w:rsidR="00DD0A83">
              <w:rPr>
                <w:noProof/>
                <w:webHidden/>
              </w:rPr>
              <w:tab/>
            </w:r>
            <w:r w:rsidR="00DD0A83">
              <w:rPr>
                <w:noProof/>
                <w:webHidden/>
              </w:rPr>
              <w:fldChar w:fldCharType="begin"/>
            </w:r>
            <w:r w:rsidR="00DD0A83">
              <w:rPr>
                <w:noProof/>
                <w:webHidden/>
              </w:rPr>
              <w:instrText xml:space="preserve"> PAGEREF _Toc130911273 \h </w:instrText>
            </w:r>
            <w:r w:rsidR="00DD0A83">
              <w:rPr>
                <w:noProof/>
                <w:webHidden/>
              </w:rPr>
            </w:r>
            <w:r w:rsidR="00DD0A83">
              <w:rPr>
                <w:noProof/>
                <w:webHidden/>
              </w:rPr>
              <w:fldChar w:fldCharType="separate"/>
            </w:r>
            <w:r w:rsidR="00252BC6">
              <w:rPr>
                <w:noProof/>
                <w:webHidden/>
              </w:rPr>
              <w:t>9</w:t>
            </w:r>
            <w:r w:rsidR="00DD0A83">
              <w:rPr>
                <w:noProof/>
                <w:webHidden/>
              </w:rPr>
              <w:fldChar w:fldCharType="end"/>
            </w:r>
          </w:hyperlink>
        </w:p>
        <w:p w14:paraId="28949781" w14:textId="40E042D0"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4" w:history="1">
            <w:r w:rsidR="00DD0A83" w:rsidRPr="001F4C8F">
              <w:rPr>
                <w:rStyle w:val="Hyperlink"/>
                <w:bCs/>
                <w:noProof/>
              </w:rPr>
              <w:t>2.7</w:t>
            </w:r>
            <w:r w:rsidR="00DD0A83">
              <w:rPr>
                <w:rFonts w:asciiTheme="minorHAnsi" w:eastAsiaTheme="minorEastAsia" w:hAnsiTheme="minorHAnsi" w:cstheme="minorBidi"/>
                <w:noProof/>
                <w:sz w:val="22"/>
                <w:szCs w:val="22"/>
                <w:lang w:eastAsia="fr-CA"/>
              </w:rPr>
              <w:tab/>
            </w:r>
            <w:r w:rsidR="00DD0A83" w:rsidRPr="001F4C8F">
              <w:rPr>
                <w:rStyle w:val="Hyperlink"/>
                <w:b/>
                <w:bCs/>
                <w:noProof/>
              </w:rPr>
              <w:t>[Loi sur la concurrence.</w:t>
            </w:r>
            <w:r w:rsidR="00DD0A83">
              <w:rPr>
                <w:noProof/>
                <w:webHidden/>
              </w:rPr>
              <w:tab/>
            </w:r>
            <w:r w:rsidR="00DD0A83">
              <w:rPr>
                <w:noProof/>
                <w:webHidden/>
              </w:rPr>
              <w:fldChar w:fldCharType="begin"/>
            </w:r>
            <w:r w:rsidR="00DD0A83">
              <w:rPr>
                <w:noProof/>
                <w:webHidden/>
              </w:rPr>
              <w:instrText xml:space="preserve"> PAGEREF _Toc130911274 \h </w:instrText>
            </w:r>
            <w:r w:rsidR="00DD0A83">
              <w:rPr>
                <w:noProof/>
                <w:webHidden/>
              </w:rPr>
            </w:r>
            <w:r w:rsidR="00DD0A83">
              <w:rPr>
                <w:noProof/>
                <w:webHidden/>
              </w:rPr>
              <w:fldChar w:fldCharType="separate"/>
            </w:r>
            <w:r w:rsidR="00252BC6">
              <w:rPr>
                <w:noProof/>
                <w:webHidden/>
              </w:rPr>
              <w:t>9</w:t>
            </w:r>
            <w:r w:rsidR="00DD0A83">
              <w:rPr>
                <w:noProof/>
                <w:webHidden/>
              </w:rPr>
              <w:fldChar w:fldCharType="end"/>
            </w:r>
          </w:hyperlink>
        </w:p>
        <w:p w14:paraId="6784F5FE" w14:textId="42C83707"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5" w:history="1">
            <w:r w:rsidR="00DD0A83" w:rsidRPr="001F4C8F">
              <w:rPr>
                <w:rStyle w:val="Hyperlink"/>
                <w:noProof/>
              </w:rPr>
              <w:t>2.8</w:t>
            </w:r>
            <w:r w:rsidR="00DD0A83">
              <w:rPr>
                <w:rFonts w:asciiTheme="minorHAnsi" w:eastAsiaTheme="minorEastAsia" w:hAnsiTheme="minorHAnsi" w:cstheme="minorBidi"/>
                <w:noProof/>
                <w:sz w:val="22"/>
                <w:szCs w:val="22"/>
                <w:lang w:eastAsia="fr-CA"/>
              </w:rPr>
              <w:tab/>
            </w:r>
            <w:r w:rsidR="00DD0A83" w:rsidRPr="001F4C8F">
              <w:rPr>
                <w:rStyle w:val="Hyperlink"/>
                <w:noProof/>
              </w:rPr>
              <w:t>Litiges.</w:t>
            </w:r>
            <w:r w:rsidR="00DD0A83">
              <w:rPr>
                <w:noProof/>
                <w:webHidden/>
              </w:rPr>
              <w:tab/>
            </w:r>
            <w:r w:rsidR="00DD0A83">
              <w:rPr>
                <w:noProof/>
                <w:webHidden/>
              </w:rPr>
              <w:fldChar w:fldCharType="begin"/>
            </w:r>
            <w:r w:rsidR="00DD0A83">
              <w:rPr>
                <w:noProof/>
                <w:webHidden/>
              </w:rPr>
              <w:instrText xml:space="preserve"> PAGEREF _Toc130911275 \h </w:instrText>
            </w:r>
            <w:r w:rsidR="00DD0A83">
              <w:rPr>
                <w:noProof/>
                <w:webHidden/>
              </w:rPr>
            </w:r>
            <w:r w:rsidR="00DD0A83">
              <w:rPr>
                <w:noProof/>
                <w:webHidden/>
              </w:rPr>
              <w:fldChar w:fldCharType="separate"/>
            </w:r>
            <w:r w:rsidR="00252BC6">
              <w:rPr>
                <w:noProof/>
                <w:webHidden/>
              </w:rPr>
              <w:t>9</w:t>
            </w:r>
            <w:r w:rsidR="00DD0A83">
              <w:rPr>
                <w:noProof/>
                <w:webHidden/>
              </w:rPr>
              <w:fldChar w:fldCharType="end"/>
            </w:r>
          </w:hyperlink>
        </w:p>
        <w:p w14:paraId="72DE1213" w14:textId="48E934F6"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6" w:history="1">
            <w:r w:rsidR="00DD0A83" w:rsidRPr="001F4C8F">
              <w:rPr>
                <w:rStyle w:val="Hyperlink"/>
                <w:noProof/>
              </w:rPr>
              <w:t>2.9</w:t>
            </w:r>
            <w:r w:rsidR="00DD0A83">
              <w:rPr>
                <w:rFonts w:asciiTheme="minorHAnsi" w:eastAsiaTheme="minorEastAsia" w:hAnsiTheme="minorHAnsi" w:cstheme="minorBidi"/>
                <w:noProof/>
                <w:sz w:val="22"/>
                <w:szCs w:val="22"/>
                <w:lang w:eastAsia="fr-CA"/>
              </w:rPr>
              <w:tab/>
            </w:r>
            <w:r w:rsidR="00DD0A83" w:rsidRPr="001F4C8F">
              <w:rPr>
                <w:rStyle w:val="Hyperlink"/>
                <w:noProof/>
              </w:rPr>
              <w:t>Propriété intellectuelle.</w:t>
            </w:r>
            <w:r w:rsidR="00DD0A83">
              <w:rPr>
                <w:noProof/>
                <w:webHidden/>
              </w:rPr>
              <w:tab/>
            </w:r>
            <w:r w:rsidR="00DD0A83">
              <w:rPr>
                <w:noProof/>
                <w:webHidden/>
              </w:rPr>
              <w:fldChar w:fldCharType="begin"/>
            </w:r>
            <w:r w:rsidR="00DD0A83">
              <w:rPr>
                <w:noProof/>
                <w:webHidden/>
              </w:rPr>
              <w:instrText xml:space="preserve"> PAGEREF _Toc130911276 \h </w:instrText>
            </w:r>
            <w:r w:rsidR="00DD0A83">
              <w:rPr>
                <w:noProof/>
                <w:webHidden/>
              </w:rPr>
            </w:r>
            <w:r w:rsidR="00DD0A83">
              <w:rPr>
                <w:noProof/>
                <w:webHidden/>
              </w:rPr>
              <w:fldChar w:fldCharType="separate"/>
            </w:r>
            <w:r w:rsidR="00252BC6">
              <w:rPr>
                <w:noProof/>
                <w:webHidden/>
              </w:rPr>
              <w:t>10</w:t>
            </w:r>
            <w:r w:rsidR="00DD0A83">
              <w:rPr>
                <w:noProof/>
                <w:webHidden/>
              </w:rPr>
              <w:fldChar w:fldCharType="end"/>
            </w:r>
          </w:hyperlink>
        </w:p>
        <w:p w14:paraId="4C6845F5" w14:textId="1541C11E"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7" w:history="1">
            <w:r w:rsidR="00DD0A83" w:rsidRPr="001F4C8F">
              <w:rPr>
                <w:rStyle w:val="Hyperlink"/>
                <w:noProof/>
              </w:rPr>
              <w:t>2.10</w:t>
            </w:r>
            <w:r w:rsidR="00DD0A83">
              <w:rPr>
                <w:rFonts w:asciiTheme="minorHAnsi" w:eastAsiaTheme="minorEastAsia" w:hAnsiTheme="minorHAnsi" w:cstheme="minorBidi"/>
                <w:noProof/>
                <w:sz w:val="22"/>
                <w:szCs w:val="22"/>
                <w:lang w:eastAsia="fr-CA"/>
              </w:rPr>
              <w:tab/>
            </w:r>
            <w:r w:rsidR="00DD0A83" w:rsidRPr="001F4C8F">
              <w:rPr>
                <w:rStyle w:val="Hyperlink"/>
                <w:noProof/>
              </w:rPr>
              <w:t>Conformité à d’autres instruments.</w:t>
            </w:r>
            <w:r w:rsidR="00DD0A83">
              <w:rPr>
                <w:noProof/>
                <w:webHidden/>
              </w:rPr>
              <w:tab/>
            </w:r>
            <w:r w:rsidR="00DD0A83">
              <w:rPr>
                <w:noProof/>
                <w:webHidden/>
              </w:rPr>
              <w:fldChar w:fldCharType="begin"/>
            </w:r>
            <w:r w:rsidR="00DD0A83">
              <w:rPr>
                <w:noProof/>
                <w:webHidden/>
              </w:rPr>
              <w:instrText xml:space="preserve"> PAGEREF _Toc130911277 \h </w:instrText>
            </w:r>
            <w:r w:rsidR="00DD0A83">
              <w:rPr>
                <w:noProof/>
                <w:webHidden/>
              </w:rPr>
            </w:r>
            <w:r w:rsidR="00DD0A83">
              <w:rPr>
                <w:noProof/>
                <w:webHidden/>
              </w:rPr>
              <w:fldChar w:fldCharType="separate"/>
            </w:r>
            <w:r w:rsidR="00252BC6">
              <w:rPr>
                <w:noProof/>
                <w:webHidden/>
              </w:rPr>
              <w:t>12</w:t>
            </w:r>
            <w:r w:rsidR="00DD0A83">
              <w:rPr>
                <w:noProof/>
                <w:webHidden/>
              </w:rPr>
              <w:fldChar w:fldCharType="end"/>
            </w:r>
          </w:hyperlink>
        </w:p>
        <w:p w14:paraId="5750A6F0" w14:textId="390665F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8" w:history="1">
            <w:r w:rsidR="00DD0A83" w:rsidRPr="001F4C8F">
              <w:rPr>
                <w:rStyle w:val="Hyperlink"/>
                <w:noProof/>
              </w:rPr>
              <w:t>2.11</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Conventions; mesures.</w:t>
            </w:r>
            <w:r w:rsidR="00DD0A83">
              <w:rPr>
                <w:noProof/>
                <w:webHidden/>
              </w:rPr>
              <w:tab/>
            </w:r>
            <w:r w:rsidR="00DD0A83">
              <w:rPr>
                <w:noProof/>
                <w:webHidden/>
              </w:rPr>
              <w:fldChar w:fldCharType="begin"/>
            </w:r>
            <w:r w:rsidR="00DD0A83">
              <w:rPr>
                <w:noProof/>
                <w:webHidden/>
              </w:rPr>
              <w:instrText xml:space="preserve"> PAGEREF _Toc130911278 \h </w:instrText>
            </w:r>
            <w:r w:rsidR="00DD0A83">
              <w:rPr>
                <w:noProof/>
                <w:webHidden/>
              </w:rPr>
            </w:r>
            <w:r w:rsidR="00DD0A83">
              <w:rPr>
                <w:noProof/>
                <w:webHidden/>
              </w:rPr>
              <w:fldChar w:fldCharType="separate"/>
            </w:r>
            <w:r w:rsidR="00252BC6">
              <w:rPr>
                <w:noProof/>
                <w:webHidden/>
              </w:rPr>
              <w:t>12</w:t>
            </w:r>
            <w:r w:rsidR="00DD0A83">
              <w:rPr>
                <w:noProof/>
                <w:webHidden/>
              </w:rPr>
              <w:fldChar w:fldCharType="end"/>
            </w:r>
          </w:hyperlink>
        </w:p>
        <w:p w14:paraId="4C212459" w14:textId="68E78AE8"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79" w:history="1">
            <w:r w:rsidR="00DD0A83" w:rsidRPr="001F4C8F">
              <w:rPr>
                <w:rStyle w:val="Hyperlink"/>
                <w:noProof/>
              </w:rPr>
              <w:t>2.12</w:t>
            </w:r>
            <w:r w:rsidR="00DD0A83">
              <w:rPr>
                <w:rFonts w:asciiTheme="minorHAnsi" w:eastAsiaTheme="minorEastAsia" w:hAnsiTheme="minorHAnsi" w:cstheme="minorBidi"/>
                <w:noProof/>
                <w:sz w:val="22"/>
                <w:szCs w:val="22"/>
                <w:lang w:eastAsia="fr-CA"/>
              </w:rPr>
              <w:tab/>
            </w:r>
            <w:r w:rsidR="00DD0A83" w:rsidRPr="001F4C8F">
              <w:rPr>
                <w:rStyle w:val="Hyperlink"/>
                <w:noProof/>
              </w:rPr>
              <w:t>Certaines opérations.</w:t>
            </w:r>
            <w:r w:rsidR="00DD0A83">
              <w:rPr>
                <w:noProof/>
                <w:webHidden/>
              </w:rPr>
              <w:tab/>
            </w:r>
            <w:r w:rsidR="00DD0A83">
              <w:rPr>
                <w:noProof/>
                <w:webHidden/>
              </w:rPr>
              <w:fldChar w:fldCharType="begin"/>
            </w:r>
            <w:r w:rsidR="00DD0A83">
              <w:rPr>
                <w:noProof/>
                <w:webHidden/>
              </w:rPr>
              <w:instrText xml:space="preserve"> PAGEREF _Toc130911279 \h </w:instrText>
            </w:r>
            <w:r w:rsidR="00DD0A83">
              <w:rPr>
                <w:noProof/>
                <w:webHidden/>
              </w:rPr>
            </w:r>
            <w:r w:rsidR="00DD0A83">
              <w:rPr>
                <w:noProof/>
                <w:webHidden/>
              </w:rPr>
              <w:fldChar w:fldCharType="separate"/>
            </w:r>
            <w:r w:rsidR="00252BC6">
              <w:rPr>
                <w:noProof/>
                <w:webHidden/>
              </w:rPr>
              <w:t>13</w:t>
            </w:r>
            <w:r w:rsidR="00DD0A83">
              <w:rPr>
                <w:noProof/>
                <w:webHidden/>
              </w:rPr>
              <w:fldChar w:fldCharType="end"/>
            </w:r>
          </w:hyperlink>
        </w:p>
        <w:p w14:paraId="2E7C3809" w14:textId="548D13C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0" w:history="1">
            <w:r w:rsidR="00DD0A83" w:rsidRPr="001F4C8F">
              <w:rPr>
                <w:rStyle w:val="Hyperlink"/>
                <w:noProof/>
              </w:rPr>
              <w:t>2.13</w:t>
            </w:r>
            <w:r w:rsidR="00DD0A83">
              <w:rPr>
                <w:rFonts w:asciiTheme="minorHAnsi" w:eastAsiaTheme="minorEastAsia" w:hAnsiTheme="minorHAnsi" w:cstheme="minorBidi"/>
                <w:noProof/>
                <w:sz w:val="22"/>
                <w:szCs w:val="22"/>
                <w:lang w:eastAsia="fr-CA"/>
              </w:rPr>
              <w:tab/>
            </w:r>
            <w:r w:rsidR="00DD0A83" w:rsidRPr="001F4C8F">
              <w:rPr>
                <w:rStyle w:val="Hyperlink"/>
                <w:noProof/>
              </w:rPr>
              <w:t>Droits d’inscription et droits de vote.</w:t>
            </w:r>
            <w:r w:rsidR="00DD0A83">
              <w:rPr>
                <w:noProof/>
                <w:webHidden/>
              </w:rPr>
              <w:tab/>
            </w:r>
            <w:r w:rsidR="00DD0A83">
              <w:rPr>
                <w:noProof/>
                <w:webHidden/>
              </w:rPr>
              <w:fldChar w:fldCharType="begin"/>
            </w:r>
            <w:r w:rsidR="00DD0A83">
              <w:rPr>
                <w:noProof/>
                <w:webHidden/>
              </w:rPr>
              <w:instrText xml:space="preserve"> PAGEREF _Toc130911280 \h </w:instrText>
            </w:r>
            <w:r w:rsidR="00DD0A83">
              <w:rPr>
                <w:noProof/>
                <w:webHidden/>
              </w:rPr>
            </w:r>
            <w:r w:rsidR="00DD0A83">
              <w:rPr>
                <w:noProof/>
                <w:webHidden/>
              </w:rPr>
              <w:fldChar w:fldCharType="separate"/>
            </w:r>
            <w:r w:rsidR="00252BC6">
              <w:rPr>
                <w:noProof/>
                <w:webHidden/>
              </w:rPr>
              <w:t>14</w:t>
            </w:r>
            <w:r w:rsidR="00DD0A83">
              <w:rPr>
                <w:noProof/>
                <w:webHidden/>
              </w:rPr>
              <w:fldChar w:fldCharType="end"/>
            </w:r>
          </w:hyperlink>
        </w:p>
        <w:p w14:paraId="6E7E729B" w14:textId="67D36B5B"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1" w:history="1">
            <w:r w:rsidR="00DD0A83" w:rsidRPr="001F4C8F">
              <w:rPr>
                <w:rStyle w:val="Hyperlink"/>
                <w:noProof/>
              </w:rPr>
              <w:t>2.14</w:t>
            </w:r>
            <w:r w:rsidR="00DD0A83">
              <w:rPr>
                <w:rFonts w:asciiTheme="minorHAnsi" w:eastAsiaTheme="minorEastAsia" w:hAnsiTheme="minorHAnsi" w:cstheme="minorBidi"/>
                <w:noProof/>
                <w:sz w:val="22"/>
                <w:szCs w:val="22"/>
                <w:lang w:eastAsia="fr-CA"/>
              </w:rPr>
              <w:tab/>
            </w:r>
            <w:r w:rsidR="00DD0A83" w:rsidRPr="001F4C8F">
              <w:rPr>
                <w:rStyle w:val="Hyperlink"/>
                <w:noProof/>
              </w:rPr>
              <w:t>Biens.</w:t>
            </w:r>
            <w:r w:rsidR="00DD0A83">
              <w:rPr>
                <w:noProof/>
                <w:webHidden/>
              </w:rPr>
              <w:tab/>
            </w:r>
            <w:r w:rsidR="00DD0A83">
              <w:rPr>
                <w:noProof/>
                <w:webHidden/>
              </w:rPr>
              <w:fldChar w:fldCharType="begin"/>
            </w:r>
            <w:r w:rsidR="00DD0A83">
              <w:rPr>
                <w:noProof/>
                <w:webHidden/>
              </w:rPr>
              <w:instrText xml:space="preserve"> PAGEREF _Toc130911281 \h </w:instrText>
            </w:r>
            <w:r w:rsidR="00DD0A83">
              <w:rPr>
                <w:noProof/>
                <w:webHidden/>
              </w:rPr>
            </w:r>
            <w:r w:rsidR="00DD0A83">
              <w:rPr>
                <w:noProof/>
                <w:webHidden/>
              </w:rPr>
              <w:fldChar w:fldCharType="separate"/>
            </w:r>
            <w:r w:rsidR="00252BC6">
              <w:rPr>
                <w:noProof/>
                <w:webHidden/>
              </w:rPr>
              <w:t>14</w:t>
            </w:r>
            <w:r w:rsidR="00DD0A83">
              <w:rPr>
                <w:noProof/>
                <w:webHidden/>
              </w:rPr>
              <w:fldChar w:fldCharType="end"/>
            </w:r>
          </w:hyperlink>
        </w:p>
        <w:p w14:paraId="03FF8D23" w14:textId="5605AC41"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2" w:history="1">
            <w:r w:rsidR="00DD0A83" w:rsidRPr="001F4C8F">
              <w:rPr>
                <w:rStyle w:val="Hyperlink"/>
                <w:noProof/>
              </w:rPr>
              <w:t>2.15</w:t>
            </w:r>
            <w:r w:rsidR="00DD0A83">
              <w:rPr>
                <w:rFonts w:asciiTheme="minorHAnsi" w:eastAsiaTheme="minorEastAsia" w:hAnsiTheme="minorHAnsi" w:cstheme="minorBidi"/>
                <w:noProof/>
                <w:sz w:val="22"/>
                <w:szCs w:val="22"/>
                <w:lang w:eastAsia="fr-CA"/>
              </w:rPr>
              <w:tab/>
            </w:r>
            <w:r w:rsidR="00DD0A83" w:rsidRPr="001F4C8F">
              <w:rPr>
                <w:rStyle w:val="Hyperlink"/>
                <w:noProof/>
              </w:rPr>
              <w:t>États financiers.</w:t>
            </w:r>
            <w:r w:rsidR="00DD0A83">
              <w:rPr>
                <w:noProof/>
                <w:webHidden/>
              </w:rPr>
              <w:tab/>
            </w:r>
            <w:r w:rsidR="00DD0A83">
              <w:rPr>
                <w:noProof/>
                <w:webHidden/>
              </w:rPr>
              <w:fldChar w:fldCharType="begin"/>
            </w:r>
            <w:r w:rsidR="00DD0A83">
              <w:rPr>
                <w:noProof/>
                <w:webHidden/>
              </w:rPr>
              <w:instrText xml:space="preserve"> PAGEREF _Toc130911282 \h </w:instrText>
            </w:r>
            <w:r w:rsidR="00DD0A83">
              <w:rPr>
                <w:noProof/>
                <w:webHidden/>
              </w:rPr>
            </w:r>
            <w:r w:rsidR="00DD0A83">
              <w:rPr>
                <w:noProof/>
                <w:webHidden/>
              </w:rPr>
              <w:fldChar w:fldCharType="separate"/>
            </w:r>
            <w:r w:rsidR="00252BC6">
              <w:rPr>
                <w:noProof/>
                <w:webHidden/>
              </w:rPr>
              <w:t>14</w:t>
            </w:r>
            <w:r w:rsidR="00DD0A83">
              <w:rPr>
                <w:noProof/>
                <w:webHidden/>
              </w:rPr>
              <w:fldChar w:fldCharType="end"/>
            </w:r>
          </w:hyperlink>
        </w:p>
        <w:p w14:paraId="7DD62FAF" w14:textId="5DD93C08"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3" w:history="1">
            <w:r w:rsidR="00DD0A83" w:rsidRPr="001F4C8F">
              <w:rPr>
                <w:rStyle w:val="Hyperlink"/>
                <w:noProof/>
              </w:rPr>
              <w:t>2.16</w:t>
            </w:r>
            <w:r w:rsidR="00DD0A83">
              <w:rPr>
                <w:rFonts w:asciiTheme="minorHAnsi" w:eastAsiaTheme="minorEastAsia" w:hAnsiTheme="minorHAnsi" w:cstheme="minorBidi"/>
                <w:noProof/>
                <w:sz w:val="22"/>
                <w:szCs w:val="22"/>
                <w:lang w:eastAsia="fr-CA"/>
              </w:rPr>
              <w:tab/>
            </w:r>
            <w:r w:rsidR="00DD0A83" w:rsidRPr="001F4C8F">
              <w:rPr>
                <w:rStyle w:val="Hyperlink"/>
                <w:noProof/>
              </w:rPr>
              <w:t>Modifications.</w:t>
            </w:r>
            <w:r w:rsidR="00DD0A83">
              <w:rPr>
                <w:noProof/>
                <w:webHidden/>
              </w:rPr>
              <w:tab/>
            </w:r>
            <w:r w:rsidR="00DD0A83">
              <w:rPr>
                <w:noProof/>
                <w:webHidden/>
              </w:rPr>
              <w:fldChar w:fldCharType="begin"/>
            </w:r>
            <w:r w:rsidR="00DD0A83">
              <w:rPr>
                <w:noProof/>
                <w:webHidden/>
              </w:rPr>
              <w:instrText xml:space="preserve"> PAGEREF _Toc130911283 \h </w:instrText>
            </w:r>
            <w:r w:rsidR="00DD0A83">
              <w:rPr>
                <w:noProof/>
                <w:webHidden/>
              </w:rPr>
            </w:r>
            <w:r w:rsidR="00DD0A83">
              <w:rPr>
                <w:noProof/>
                <w:webHidden/>
              </w:rPr>
              <w:fldChar w:fldCharType="separate"/>
            </w:r>
            <w:r w:rsidR="00252BC6">
              <w:rPr>
                <w:noProof/>
                <w:webHidden/>
              </w:rPr>
              <w:t>15</w:t>
            </w:r>
            <w:r w:rsidR="00DD0A83">
              <w:rPr>
                <w:noProof/>
                <w:webHidden/>
              </w:rPr>
              <w:fldChar w:fldCharType="end"/>
            </w:r>
          </w:hyperlink>
        </w:p>
        <w:p w14:paraId="1CF040B7" w14:textId="5C54CD1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4" w:history="1">
            <w:r w:rsidR="00DD0A83" w:rsidRPr="001F4C8F">
              <w:rPr>
                <w:rStyle w:val="Hyperlink"/>
                <w:noProof/>
              </w:rPr>
              <w:t>2.17</w:t>
            </w:r>
            <w:r w:rsidR="00DD0A83">
              <w:rPr>
                <w:rFonts w:asciiTheme="minorHAnsi" w:eastAsiaTheme="minorEastAsia" w:hAnsiTheme="minorHAnsi" w:cstheme="minorBidi"/>
                <w:noProof/>
                <w:sz w:val="22"/>
                <w:szCs w:val="22"/>
                <w:lang w:eastAsia="fr-CA"/>
              </w:rPr>
              <w:tab/>
            </w:r>
            <w:r w:rsidR="00DD0A83" w:rsidRPr="001F4C8F">
              <w:rPr>
                <w:rStyle w:val="Hyperlink"/>
                <w:noProof/>
              </w:rPr>
              <w:t>Questions relatives aux employés.</w:t>
            </w:r>
            <w:r w:rsidR="00DD0A83">
              <w:rPr>
                <w:noProof/>
                <w:webHidden/>
              </w:rPr>
              <w:tab/>
            </w:r>
            <w:r w:rsidR="00DD0A83">
              <w:rPr>
                <w:noProof/>
                <w:webHidden/>
              </w:rPr>
              <w:fldChar w:fldCharType="begin"/>
            </w:r>
            <w:r w:rsidR="00DD0A83">
              <w:rPr>
                <w:noProof/>
                <w:webHidden/>
              </w:rPr>
              <w:instrText xml:space="preserve"> PAGEREF _Toc130911284 \h </w:instrText>
            </w:r>
            <w:r w:rsidR="00DD0A83">
              <w:rPr>
                <w:noProof/>
                <w:webHidden/>
              </w:rPr>
            </w:r>
            <w:r w:rsidR="00DD0A83">
              <w:rPr>
                <w:noProof/>
                <w:webHidden/>
              </w:rPr>
              <w:fldChar w:fldCharType="separate"/>
            </w:r>
            <w:r w:rsidR="00252BC6">
              <w:rPr>
                <w:noProof/>
                <w:webHidden/>
              </w:rPr>
              <w:t>16</w:t>
            </w:r>
            <w:r w:rsidR="00DD0A83">
              <w:rPr>
                <w:noProof/>
                <w:webHidden/>
              </w:rPr>
              <w:fldChar w:fldCharType="end"/>
            </w:r>
          </w:hyperlink>
        </w:p>
        <w:p w14:paraId="47EF74F0" w14:textId="1ABD1AD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5" w:history="1">
            <w:r w:rsidR="00DD0A83" w:rsidRPr="001F4C8F">
              <w:rPr>
                <w:rStyle w:val="Hyperlink"/>
                <w:noProof/>
              </w:rPr>
              <w:t>2.18</w:t>
            </w:r>
            <w:r w:rsidR="00DD0A83">
              <w:rPr>
                <w:rFonts w:asciiTheme="minorHAnsi" w:eastAsiaTheme="minorEastAsia" w:hAnsiTheme="minorHAnsi" w:cstheme="minorBidi"/>
                <w:noProof/>
                <w:sz w:val="22"/>
                <w:szCs w:val="22"/>
                <w:lang w:eastAsia="fr-CA"/>
              </w:rPr>
              <w:tab/>
            </w:r>
            <w:r w:rsidR="00DD0A83" w:rsidRPr="001F4C8F">
              <w:rPr>
                <w:rStyle w:val="Hyperlink"/>
                <w:noProof/>
              </w:rPr>
              <w:t>Déclarations fiscales et paiements connexes.</w:t>
            </w:r>
            <w:r w:rsidR="00DD0A83">
              <w:rPr>
                <w:noProof/>
                <w:webHidden/>
              </w:rPr>
              <w:tab/>
            </w:r>
            <w:r w:rsidR="00DD0A83">
              <w:rPr>
                <w:noProof/>
                <w:webHidden/>
              </w:rPr>
              <w:fldChar w:fldCharType="begin"/>
            </w:r>
            <w:r w:rsidR="00DD0A83">
              <w:rPr>
                <w:noProof/>
                <w:webHidden/>
              </w:rPr>
              <w:instrText xml:space="preserve"> PAGEREF _Toc130911285 \h </w:instrText>
            </w:r>
            <w:r w:rsidR="00DD0A83">
              <w:rPr>
                <w:noProof/>
                <w:webHidden/>
              </w:rPr>
            </w:r>
            <w:r w:rsidR="00DD0A83">
              <w:rPr>
                <w:noProof/>
                <w:webHidden/>
              </w:rPr>
              <w:fldChar w:fldCharType="separate"/>
            </w:r>
            <w:r w:rsidR="00252BC6">
              <w:rPr>
                <w:noProof/>
                <w:webHidden/>
              </w:rPr>
              <w:t>18</w:t>
            </w:r>
            <w:r w:rsidR="00DD0A83">
              <w:rPr>
                <w:noProof/>
                <w:webHidden/>
              </w:rPr>
              <w:fldChar w:fldCharType="end"/>
            </w:r>
          </w:hyperlink>
        </w:p>
        <w:p w14:paraId="4865E777" w14:textId="5763F606"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6" w:history="1">
            <w:r w:rsidR="00DD0A83" w:rsidRPr="001F4C8F">
              <w:rPr>
                <w:rStyle w:val="Hyperlink"/>
                <w:noProof/>
              </w:rPr>
              <w:t>2.19</w:t>
            </w:r>
            <w:r w:rsidR="00DD0A83">
              <w:rPr>
                <w:rFonts w:asciiTheme="minorHAnsi" w:eastAsiaTheme="minorEastAsia" w:hAnsiTheme="minorHAnsi" w:cstheme="minorBidi"/>
                <w:noProof/>
                <w:sz w:val="22"/>
                <w:szCs w:val="22"/>
                <w:lang w:eastAsia="fr-CA"/>
              </w:rPr>
              <w:tab/>
            </w:r>
            <w:r w:rsidR="00DD0A83" w:rsidRPr="001F4C8F">
              <w:rPr>
                <w:rStyle w:val="Hyperlink"/>
                <w:noProof/>
              </w:rPr>
              <w:t>Assurance.</w:t>
            </w:r>
            <w:r w:rsidR="00DD0A83">
              <w:rPr>
                <w:noProof/>
                <w:webHidden/>
              </w:rPr>
              <w:tab/>
            </w:r>
            <w:r w:rsidR="00DD0A83">
              <w:rPr>
                <w:noProof/>
                <w:webHidden/>
              </w:rPr>
              <w:fldChar w:fldCharType="begin"/>
            </w:r>
            <w:r w:rsidR="00DD0A83">
              <w:rPr>
                <w:noProof/>
                <w:webHidden/>
              </w:rPr>
              <w:instrText xml:space="preserve"> PAGEREF _Toc130911286 \h </w:instrText>
            </w:r>
            <w:r w:rsidR="00DD0A83">
              <w:rPr>
                <w:noProof/>
                <w:webHidden/>
              </w:rPr>
            </w:r>
            <w:r w:rsidR="00DD0A83">
              <w:rPr>
                <w:noProof/>
                <w:webHidden/>
              </w:rPr>
              <w:fldChar w:fldCharType="separate"/>
            </w:r>
            <w:r w:rsidR="00252BC6">
              <w:rPr>
                <w:noProof/>
                <w:webHidden/>
              </w:rPr>
              <w:t>19</w:t>
            </w:r>
            <w:r w:rsidR="00DD0A83">
              <w:rPr>
                <w:noProof/>
                <w:webHidden/>
              </w:rPr>
              <w:fldChar w:fldCharType="end"/>
            </w:r>
          </w:hyperlink>
        </w:p>
        <w:p w14:paraId="086D96A0" w14:textId="70CB5346"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7" w:history="1">
            <w:r w:rsidR="00DD0A83" w:rsidRPr="001F4C8F">
              <w:rPr>
                <w:rStyle w:val="Hyperlink"/>
                <w:noProof/>
              </w:rPr>
              <w:t>2.20</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Conventions conclues avec les employés.</w:t>
            </w:r>
            <w:r w:rsidR="00DD0A83">
              <w:rPr>
                <w:noProof/>
                <w:webHidden/>
              </w:rPr>
              <w:tab/>
            </w:r>
            <w:r w:rsidR="00DD0A83">
              <w:rPr>
                <w:noProof/>
                <w:webHidden/>
              </w:rPr>
              <w:fldChar w:fldCharType="begin"/>
            </w:r>
            <w:r w:rsidR="00DD0A83">
              <w:rPr>
                <w:noProof/>
                <w:webHidden/>
              </w:rPr>
              <w:instrText xml:space="preserve"> PAGEREF _Toc130911287 \h </w:instrText>
            </w:r>
            <w:r w:rsidR="00DD0A83">
              <w:rPr>
                <w:noProof/>
                <w:webHidden/>
              </w:rPr>
            </w:r>
            <w:r w:rsidR="00DD0A83">
              <w:rPr>
                <w:noProof/>
                <w:webHidden/>
              </w:rPr>
              <w:fldChar w:fldCharType="separate"/>
            </w:r>
            <w:r w:rsidR="00252BC6">
              <w:rPr>
                <w:noProof/>
                <w:webHidden/>
              </w:rPr>
              <w:t>19</w:t>
            </w:r>
            <w:r w:rsidR="00DD0A83">
              <w:rPr>
                <w:noProof/>
                <w:webHidden/>
              </w:rPr>
              <w:fldChar w:fldCharType="end"/>
            </w:r>
          </w:hyperlink>
        </w:p>
        <w:p w14:paraId="6F383C28" w14:textId="07A2728D"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8" w:history="1">
            <w:r w:rsidR="00DD0A83" w:rsidRPr="001F4C8F">
              <w:rPr>
                <w:rStyle w:val="Hyperlink"/>
                <w:noProof/>
              </w:rPr>
              <w:t>2.21</w:t>
            </w:r>
            <w:r w:rsidR="00DD0A83">
              <w:rPr>
                <w:rFonts w:asciiTheme="minorHAnsi" w:eastAsiaTheme="minorEastAsia" w:hAnsiTheme="minorHAnsi" w:cstheme="minorBidi"/>
                <w:noProof/>
                <w:sz w:val="22"/>
                <w:szCs w:val="22"/>
                <w:lang w:eastAsia="fr-CA"/>
              </w:rPr>
              <w:tab/>
            </w:r>
            <w:r w:rsidR="00DD0A83" w:rsidRPr="001F4C8F">
              <w:rPr>
                <w:rStyle w:val="Hyperlink"/>
                <w:noProof/>
              </w:rPr>
              <w:t>Permis.</w:t>
            </w:r>
            <w:r w:rsidR="00DD0A83">
              <w:rPr>
                <w:noProof/>
                <w:webHidden/>
              </w:rPr>
              <w:tab/>
            </w:r>
            <w:r w:rsidR="00DD0A83">
              <w:rPr>
                <w:noProof/>
                <w:webHidden/>
              </w:rPr>
              <w:fldChar w:fldCharType="begin"/>
            </w:r>
            <w:r w:rsidR="00DD0A83">
              <w:rPr>
                <w:noProof/>
                <w:webHidden/>
              </w:rPr>
              <w:instrText xml:space="preserve"> PAGEREF _Toc130911288 \h </w:instrText>
            </w:r>
            <w:r w:rsidR="00DD0A83">
              <w:rPr>
                <w:noProof/>
                <w:webHidden/>
              </w:rPr>
            </w:r>
            <w:r w:rsidR="00DD0A83">
              <w:rPr>
                <w:noProof/>
                <w:webHidden/>
              </w:rPr>
              <w:fldChar w:fldCharType="separate"/>
            </w:r>
            <w:r w:rsidR="00252BC6">
              <w:rPr>
                <w:noProof/>
                <w:webHidden/>
              </w:rPr>
              <w:t>19</w:t>
            </w:r>
            <w:r w:rsidR="00DD0A83">
              <w:rPr>
                <w:noProof/>
                <w:webHidden/>
              </w:rPr>
              <w:fldChar w:fldCharType="end"/>
            </w:r>
          </w:hyperlink>
        </w:p>
        <w:p w14:paraId="5B68C809" w14:textId="7743035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89" w:history="1">
            <w:r w:rsidR="00DD0A83" w:rsidRPr="001F4C8F">
              <w:rPr>
                <w:rStyle w:val="Hyperlink"/>
                <w:noProof/>
              </w:rPr>
              <w:t>2.22</w:t>
            </w:r>
            <w:r w:rsidR="00DD0A83">
              <w:rPr>
                <w:rFonts w:asciiTheme="minorHAnsi" w:eastAsiaTheme="minorEastAsia" w:hAnsiTheme="minorHAnsi" w:cstheme="minorBidi"/>
                <w:noProof/>
                <w:sz w:val="22"/>
                <w:szCs w:val="22"/>
                <w:lang w:eastAsia="fr-CA"/>
              </w:rPr>
              <w:tab/>
            </w:r>
            <w:r w:rsidR="00DD0A83" w:rsidRPr="001F4C8F">
              <w:rPr>
                <w:rStyle w:val="Hyperlink"/>
                <w:noProof/>
              </w:rPr>
              <w:t>Documents d’entreprise.</w:t>
            </w:r>
            <w:r w:rsidR="00DD0A83">
              <w:rPr>
                <w:noProof/>
                <w:webHidden/>
              </w:rPr>
              <w:tab/>
            </w:r>
            <w:r w:rsidR="00DD0A83">
              <w:rPr>
                <w:noProof/>
                <w:webHidden/>
              </w:rPr>
              <w:fldChar w:fldCharType="begin"/>
            </w:r>
            <w:r w:rsidR="00DD0A83">
              <w:rPr>
                <w:noProof/>
                <w:webHidden/>
              </w:rPr>
              <w:instrText xml:space="preserve"> PAGEREF _Toc130911289 \h </w:instrText>
            </w:r>
            <w:r w:rsidR="00DD0A83">
              <w:rPr>
                <w:noProof/>
                <w:webHidden/>
              </w:rPr>
            </w:r>
            <w:r w:rsidR="00DD0A83">
              <w:rPr>
                <w:noProof/>
                <w:webHidden/>
              </w:rPr>
              <w:fldChar w:fldCharType="separate"/>
            </w:r>
            <w:r w:rsidR="00252BC6">
              <w:rPr>
                <w:noProof/>
                <w:webHidden/>
              </w:rPr>
              <w:t>19</w:t>
            </w:r>
            <w:r w:rsidR="00DD0A83">
              <w:rPr>
                <w:noProof/>
                <w:webHidden/>
              </w:rPr>
              <w:fldChar w:fldCharType="end"/>
            </w:r>
          </w:hyperlink>
        </w:p>
        <w:p w14:paraId="5DCEE4B3" w14:textId="1309089A"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0" w:history="1">
            <w:r w:rsidR="00DD0A83" w:rsidRPr="001F4C8F">
              <w:rPr>
                <w:rStyle w:val="Hyperlink"/>
                <w:noProof/>
              </w:rPr>
              <w:t>2.23</w:t>
            </w:r>
            <w:r w:rsidR="00DD0A83">
              <w:rPr>
                <w:rFonts w:asciiTheme="minorHAnsi" w:eastAsiaTheme="minorEastAsia" w:hAnsiTheme="minorHAnsi" w:cstheme="minorBidi"/>
                <w:noProof/>
                <w:sz w:val="22"/>
                <w:szCs w:val="22"/>
                <w:lang w:eastAsia="fr-CA"/>
              </w:rPr>
              <w:tab/>
            </w:r>
            <w:r w:rsidR="00DD0A83" w:rsidRPr="001F4C8F">
              <w:rPr>
                <w:rStyle w:val="Hyperlink"/>
                <w:noProof/>
              </w:rPr>
              <w:t>[Lois sur l’environnement et la sécurité.</w:t>
            </w:r>
            <w:r w:rsidR="00DD0A83">
              <w:rPr>
                <w:noProof/>
                <w:webHidden/>
              </w:rPr>
              <w:tab/>
            </w:r>
            <w:r w:rsidR="00DD0A83">
              <w:rPr>
                <w:noProof/>
                <w:webHidden/>
              </w:rPr>
              <w:fldChar w:fldCharType="begin"/>
            </w:r>
            <w:r w:rsidR="00DD0A83">
              <w:rPr>
                <w:noProof/>
                <w:webHidden/>
              </w:rPr>
              <w:instrText xml:space="preserve"> PAGEREF _Toc130911290 \h </w:instrText>
            </w:r>
            <w:r w:rsidR="00DD0A83">
              <w:rPr>
                <w:noProof/>
                <w:webHidden/>
              </w:rPr>
            </w:r>
            <w:r w:rsidR="00DD0A83">
              <w:rPr>
                <w:noProof/>
                <w:webHidden/>
              </w:rPr>
              <w:fldChar w:fldCharType="separate"/>
            </w:r>
            <w:r w:rsidR="00252BC6">
              <w:rPr>
                <w:noProof/>
                <w:webHidden/>
              </w:rPr>
              <w:t>19</w:t>
            </w:r>
            <w:r w:rsidR="00DD0A83">
              <w:rPr>
                <w:noProof/>
                <w:webHidden/>
              </w:rPr>
              <w:fldChar w:fldCharType="end"/>
            </w:r>
          </w:hyperlink>
        </w:p>
        <w:p w14:paraId="6528824A" w14:textId="5E60147A"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1" w:history="1">
            <w:r w:rsidR="00DD0A83" w:rsidRPr="001F4C8F">
              <w:rPr>
                <w:rStyle w:val="Hyperlink"/>
                <w:noProof/>
              </w:rPr>
              <w:t>2.24</w:t>
            </w:r>
            <w:r w:rsidR="00DD0A83">
              <w:rPr>
                <w:rFonts w:asciiTheme="minorHAnsi" w:eastAsiaTheme="minorEastAsia" w:hAnsiTheme="minorHAnsi" w:cstheme="minorBidi"/>
                <w:noProof/>
                <w:sz w:val="22"/>
                <w:szCs w:val="22"/>
                <w:lang w:eastAsia="fr-CA"/>
              </w:rPr>
              <w:tab/>
            </w:r>
            <w:r w:rsidR="00DD0A83" w:rsidRPr="001F4C8F">
              <w:rPr>
                <w:rStyle w:val="Hyperlink"/>
                <w:noProof/>
              </w:rPr>
              <w:t>Société privée sous contrôle canadien.</w:t>
            </w:r>
            <w:r w:rsidR="00DD0A83">
              <w:rPr>
                <w:noProof/>
                <w:webHidden/>
              </w:rPr>
              <w:tab/>
            </w:r>
            <w:r w:rsidR="00DD0A83">
              <w:rPr>
                <w:noProof/>
                <w:webHidden/>
              </w:rPr>
              <w:fldChar w:fldCharType="begin"/>
            </w:r>
            <w:r w:rsidR="00DD0A83">
              <w:rPr>
                <w:noProof/>
                <w:webHidden/>
              </w:rPr>
              <w:instrText xml:space="preserve"> PAGEREF _Toc130911291 \h </w:instrText>
            </w:r>
            <w:r w:rsidR="00DD0A83">
              <w:rPr>
                <w:noProof/>
                <w:webHidden/>
              </w:rPr>
            </w:r>
            <w:r w:rsidR="00DD0A83">
              <w:rPr>
                <w:noProof/>
                <w:webHidden/>
              </w:rPr>
              <w:fldChar w:fldCharType="separate"/>
            </w:r>
            <w:r w:rsidR="00252BC6">
              <w:rPr>
                <w:noProof/>
                <w:webHidden/>
              </w:rPr>
              <w:t>20</w:t>
            </w:r>
            <w:r w:rsidR="00DD0A83">
              <w:rPr>
                <w:noProof/>
                <w:webHidden/>
              </w:rPr>
              <w:fldChar w:fldCharType="end"/>
            </w:r>
          </w:hyperlink>
        </w:p>
        <w:p w14:paraId="5E1B33DD" w14:textId="0DB829FC"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2" w:history="1">
            <w:r w:rsidR="00DD0A83" w:rsidRPr="001F4C8F">
              <w:rPr>
                <w:rStyle w:val="Hyperlink"/>
                <w:bCs/>
                <w:noProof/>
              </w:rPr>
              <w:t>2.25</w:t>
            </w:r>
            <w:r w:rsidR="00DD0A83">
              <w:rPr>
                <w:rFonts w:asciiTheme="minorHAnsi" w:eastAsiaTheme="minorEastAsia" w:hAnsiTheme="minorHAnsi" w:cstheme="minorBidi"/>
                <w:noProof/>
                <w:sz w:val="22"/>
                <w:szCs w:val="22"/>
                <w:lang w:eastAsia="fr-CA"/>
              </w:rPr>
              <w:tab/>
            </w:r>
            <w:r w:rsidR="00DD0A83" w:rsidRPr="001F4C8F">
              <w:rPr>
                <w:rStyle w:val="Hyperlink"/>
                <w:bCs/>
                <w:noProof/>
              </w:rPr>
              <w:t>[</w:t>
            </w:r>
            <w:r w:rsidR="00DD0A83" w:rsidRPr="001F4C8F">
              <w:rPr>
                <w:rStyle w:val="Hyperlink"/>
                <w:noProof/>
              </w:rPr>
              <w:t>Loi sur la corruption d’agents publics étrangers</w:t>
            </w:r>
            <w:r w:rsidR="00DD0A83" w:rsidRPr="001F4C8F">
              <w:rPr>
                <w:rStyle w:val="Hyperlink"/>
                <w:bCs/>
                <w:noProof/>
              </w:rPr>
              <w:t>.</w:t>
            </w:r>
            <w:r w:rsidR="00DD0A83">
              <w:rPr>
                <w:noProof/>
                <w:webHidden/>
              </w:rPr>
              <w:tab/>
            </w:r>
            <w:r w:rsidR="00DD0A83">
              <w:rPr>
                <w:noProof/>
                <w:webHidden/>
              </w:rPr>
              <w:fldChar w:fldCharType="begin"/>
            </w:r>
            <w:r w:rsidR="00DD0A83">
              <w:rPr>
                <w:noProof/>
                <w:webHidden/>
              </w:rPr>
              <w:instrText xml:space="preserve"> PAGEREF _Toc130911292 \h </w:instrText>
            </w:r>
            <w:r w:rsidR="00DD0A83">
              <w:rPr>
                <w:noProof/>
                <w:webHidden/>
              </w:rPr>
            </w:r>
            <w:r w:rsidR="00DD0A83">
              <w:rPr>
                <w:noProof/>
                <w:webHidden/>
              </w:rPr>
              <w:fldChar w:fldCharType="separate"/>
            </w:r>
            <w:r w:rsidR="00252BC6">
              <w:rPr>
                <w:noProof/>
                <w:webHidden/>
              </w:rPr>
              <w:t>20</w:t>
            </w:r>
            <w:r w:rsidR="00DD0A83">
              <w:rPr>
                <w:noProof/>
                <w:webHidden/>
              </w:rPr>
              <w:fldChar w:fldCharType="end"/>
            </w:r>
          </w:hyperlink>
        </w:p>
        <w:p w14:paraId="54A17D1A" w14:textId="4ECA2E41"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3" w:history="1">
            <w:r w:rsidR="00DD0A83" w:rsidRPr="001F4C8F">
              <w:rPr>
                <w:rStyle w:val="Hyperlink"/>
                <w:bCs/>
                <w:noProof/>
              </w:rPr>
              <w:t>2.26</w:t>
            </w:r>
            <w:r w:rsidR="00DD0A83">
              <w:rPr>
                <w:rFonts w:asciiTheme="minorHAnsi" w:eastAsiaTheme="minorEastAsia" w:hAnsiTheme="minorHAnsi" w:cstheme="minorBidi"/>
                <w:noProof/>
                <w:sz w:val="22"/>
                <w:szCs w:val="22"/>
                <w:lang w:eastAsia="fr-CA"/>
              </w:rPr>
              <w:tab/>
            </w:r>
            <w:r w:rsidR="00DD0A83" w:rsidRPr="001F4C8F">
              <w:rPr>
                <w:rStyle w:val="Hyperlink"/>
                <w:bCs/>
                <w:noProof/>
              </w:rPr>
              <w:t>[Confidentialité des données.</w:t>
            </w:r>
            <w:r w:rsidR="00DD0A83">
              <w:rPr>
                <w:noProof/>
                <w:webHidden/>
              </w:rPr>
              <w:tab/>
            </w:r>
            <w:r w:rsidR="00DD0A83">
              <w:rPr>
                <w:noProof/>
                <w:webHidden/>
              </w:rPr>
              <w:fldChar w:fldCharType="begin"/>
            </w:r>
            <w:r w:rsidR="00DD0A83">
              <w:rPr>
                <w:noProof/>
                <w:webHidden/>
              </w:rPr>
              <w:instrText xml:space="preserve"> PAGEREF _Toc130911293 \h </w:instrText>
            </w:r>
            <w:r w:rsidR="00DD0A83">
              <w:rPr>
                <w:noProof/>
                <w:webHidden/>
              </w:rPr>
            </w:r>
            <w:r w:rsidR="00DD0A83">
              <w:rPr>
                <w:noProof/>
                <w:webHidden/>
              </w:rPr>
              <w:fldChar w:fldCharType="separate"/>
            </w:r>
            <w:r w:rsidR="00252BC6">
              <w:rPr>
                <w:noProof/>
                <w:webHidden/>
              </w:rPr>
              <w:t>21</w:t>
            </w:r>
            <w:r w:rsidR="00DD0A83">
              <w:rPr>
                <w:noProof/>
                <w:webHidden/>
              </w:rPr>
              <w:fldChar w:fldCharType="end"/>
            </w:r>
          </w:hyperlink>
        </w:p>
        <w:p w14:paraId="524923CA" w14:textId="3FBBE97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4" w:history="1">
            <w:r w:rsidR="00DD0A83" w:rsidRPr="001F4C8F">
              <w:rPr>
                <w:rStyle w:val="Hyperlink"/>
                <w:noProof/>
              </w:rPr>
              <w:t>2.27</w:t>
            </w:r>
            <w:r w:rsidR="00DD0A83">
              <w:rPr>
                <w:rFonts w:asciiTheme="minorHAnsi" w:eastAsiaTheme="minorEastAsia" w:hAnsiTheme="minorHAnsi" w:cstheme="minorBidi"/>
                <w:noProof/>
                <w:sz w:val="22"/>
                <w:szCs w:val="22"/>
                <w:lang w:eastAsia="fr-CA"/>
              </w:rPr>
              <w:tab/>
            </w:r>
            <w:r w:rsidR="00DD0A83" w:rsidRPr="001F4C8F">
              <w:rPr>
                <w:rStyle w:val="Hyperlink"/>
                <w:noProof/>
              </w:rPr>
              <w:t>[Lois sur les contrôles à l’exportation.</w:t>
            </w:r>
            <w:r w:rsidR="00DD0A83">
              <w:rPr>
                <w:noProof/>
                <w:webHidden/>
              </w:rPr>
              <w:tab/>
            </w:r>
            <w:r w:rsidR="00DD0A83">
              <w:rPr>
                <w:noProof/>
                <w:webHidden/>
              </w:rPr>
              <w:fldChar w:fldCharType="begin"/>
            </w:r>
            <w:r w:rsidR="00DD0A83">
              <w:rPr>
                <w:noProof/>
                <w:webHidden/>
              </w:rPr>
              <w:instrText xml:space="preserve"> PAGEREF _Toc130911294 \h </w:instrText>
            </w:r>
            <w:r w:rsidR="00DD0A83">
              <w:rPr>
                <w:noProof/>
                <w:webHidden/>
              </w:rPr>
            </w:r>
            <w:r w:rsidR="00DD0A83">
              <w:rPr>
                <w:noProof/>
                <w:webHidden/>
              </w:rPr>
              <w:fldChar w:fldCharType="separate"/>
            </w:r>
            <w:r w:rsidR="00252BC6">
              <w:rPr>
                <w:noProof/>
                <w:webHidden/>
              </w:rPr>
              <w:t>22</w:t>
            </w:r>
            <w:r w:rsidR="00DD0A83">
              <w:rPr>
                <w:noProof/>
                <w:webHidden/>
              </w:rPr>
              <w:fldChar w:fldCharType="end"/>
            </w:r>
          </w:hyperlink>
        </w:p>
        <w:p w14:paraId="5AEED1F3" w14:textId="09DE8424"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5" w:history="1">
            <w:r w:rsidR="00DD0A83" w:rsidRPr="001F4C8F">
              <w:rPr>
                <w:rStyle w:val="Hyperlink"/>
                <w:noProof/>
              </w:rPr>
              <w:t>2.28</w:t>
            </w:r>
            <w:r w:rsidR="00DD0A83">
              <w:rPr>
                <w:rFonts w:asciiTheme="minorHAnsi" w:eastAsiaTheme="minorEastAsia" w:hAnsiTheme="minorHAnsi" w:cstheme="minorBidi"/>
                <w:noProof/>
                <w:sz w:val="22"/>
                <w:szCs w:val="22"/>
                <w:lang w:eastAsia="fr-CA"/>
              </w:rPr>
              <w:tab/>
            </w:r>
            <w:r w:rsidR="00DD0A83" w:rsidRPr="001F4C8F">
              <w:rPr>
                <w:rStyle w:val="Hyperlink"/>
                <w:noProof/>
              </w:rPr>
              <w:t>[Développement préclinique et essais cliniques.</w:t>
            </w:r>
            <w:r w:rsidR="00DD0A83">
              <w:rPr>
                <w:noProof/>
                <w:webHidden/>
              </w:rPr>
              <w:tab/>
            </w:r>
            <w:r w:rsidR="00DD0A83">
              <w:rPr>
                <w:noProof/>
                <w:webHidden/>
              </w:rPr>
              <w:fldChar w:fldCharType="begin"/>
            </w:r>
            <w:r w:rsidR="00DD0A83">
              <w:rPr>
                <w:noProof/>
                <w:webHidden/>
              </w:rPr>
              <w:instrText xml:space="preserve"> PAGEREF _Toc130911295 \h </w:instrText>
            </w:r>
            <w:r w:rsidR="00DD0A83">
              <w:rPr>
                <w:noProof/>
                <w:webHidden/>
              </w:rPr>
            </w:r>
            <w:r w:rsidR="00DD0A83">
              <w:rPr>
                <w:noProof/>
                <w:webHidden/>
              </w:rPr>
              <w:fldChar w:fldCharType="separate"/>
            </w:r>
            <w:r w:rsidR="00252BC6">
              <w:rPr>
                <w:noProof/>
                <w:webHidden/>
              </w:rPr>
              <w:t>22</w:t>
            </w:r>
            <w:r w:rsidR="00DD0A83">
              <w:rPr>
                <w:noProof/>
                <w:webHidden/>
              </w:rPr>
              <w:fldChar w:fldCharType="end"/>
            </w:r>
          </w:hyperlink>
        </w:p>
        <w:p w14:paraId="16F941C1" w14:textId="24D8A4F7"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6" w:history="1">
            <w:r w:rsidR="00DD0A83" w:rsidRPr="001F4C8F">
              <w:rPr>
                <w:rStyle w:val="Hyperlink"/>
                <w:noProof/>
              </w:rPr>
              <w:t>2.29</w:t>
            </w:r>
            <w:r w:rsidR="00DD0A83">
              <w:rPr>
                <w:rFonts w:asciiTheme="minorHAnsi" w:eastAsiaTheme="minorEastAsia" w:hAnsiTheme="minorHAnsi" w:cstheme="minorBidi"/>
                <w:noProof/>
                <w:sz w:val="22"/>
                <w:szCs w:val="22"/>
                <w:lang w:eastAsia="fr-CA"/>
              </w:rPr>
              <w:tab/>
            </w:r>
            <w:r w:rsidR="00DD0A83" w:rsidRPr="001F4C8F">
              <w:rPr>
                <w:rStyle w:val="Hyperlink"/>
                <w:noProof/>
              </w:rPr>
              <w:t>[Approbations de la FDA.</w:t>
            </w:r>
            <w:r w:rsidR="00DD0A83">
              <w:rPr>
                <w:noProof/>
                <w:webHidden/>
              </w:rPr>
              <w:tab/>
            </w:r>
            <w:r w:rsidR="00DD0A83">
              <w:rPr>
                <w:noProof/>
                <w:webHidden/>
              </w:rPr>
              <w:fldChar w:fldCharType="begin"/>
            </w:r>
            <w:r w:rsidR="00DD0A83">
              <w:rPr>
                <w:noProof/>
                <w:webHidden/>
              </w:rPr>
              <w:instrText xml:space="preserve"> PAGEREF _Toc130911296 \h </w:instrText>
            </w:r>
            <w:r w:rsidR="00DD0A83">
              <w:rPr>
                <w:noProof/>
                <w:webHidden/>
              </w:rPr>
            </w:r>
            <w:r w:rsidR="00DD0A83">
              <w:rPr>
                <w:noProof/>
                <w:webHidden/>
              </w:rPr>
              <w:fldChar w:fldCharType="separate"/>
            </w:r>
            <w:r w:rsidR="00252BC6">
              <w:rPr>
                <w:noProof/>
                <w:webHidden/>
              </w:rPr>
              <w:t>22</w:t>
            </w:r>
            <w:r w:rsidR="00DD0A83">
              <w:rPr>
                <w:noProof/>
                <w:webHidden/>
              </w:rPr>
              <w:fldChar w:fldCharType="end"/>
            </w:r>
          </w:hyperlink>
        </w:p>
        <w:p w14:paraId="735C40DB" w14:textId="1B15E3ED"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7" w:history="1">
            <w:r w:rsidR="00DD0A83" w:rsidRPr="001F4C8F">
              <w:rPr>
                <w:rStyle w:val="Hyperlink"/>
                <w:noProof/>
              </w:rPr>
              <w:t>2.30</w:t>
            </w:r>
            <w:r w:rsidR="00DD0A83">
              <w:rPr>
                <w:rFonts w:asciiTheme="minorHAnsi" w:eastAsiaTheme="minorEastAsia" w:hAnsiTheme="minorHAnsi" w:cstheme="minorBidi"/>
                <w:noProof/>
                <w:sz w:val="22"/>
                <w:szCs w:val="22"/>
                <w:lang w:eastAsia="fr-CA"/>
              </w:rPr>
              <w:tab/>
            </w:r>
            <w:r w:rsidR="00DD0A83" w:rsidRPr="001F4C8F">
              <w:rPr>
                <w:rStyle w:val="Hyperlink"/>
                <w:noProof/>
              </w:rPr>
              <w:t>[Réglementation de la FDA.</w:t>
            </w:r>
            <w:r w:rsidR="00DD0A83">
              <w:rPr>
                <w:noProof/>
                <w:webHidden/>
              </w:rPr>
              <w:tab/>
            </w:r>
            <w:r w:rsidR="00DD0A83">
              <w:rPr>
                <w:noProof/>
                <w:webHidden/>
              </w:rPr>
              <w:fldChar w:fldCharType="begin"/>
            </w:r>
            <w:r w:rsidR="00DD0A83">
              <w:rPr>
                <w:noProof/>
                <w:webHidden/>
              </w:rPr>
              <w:instrText xml:space="preserve"> PAGEREF _Toc130911297 \h </w:instrText>
            </w:r>
            <w:r w:rsidR="00DD0A83">
              <w:rPr>
                <w:noProof/>
                <w:webHidden/>
              </w:rPr>
            </w:r>
            <w:r w:rsidR="00DD0A83">
              <w:rPr>
                <w:noProof/>
                <w:webHidden/>
              </w:rPr>
              <w:fldChar w:fldCharType="separate"/>
            </w:r>
            <w:r w:rsidR="00252BC6">
              <w:rPr>
                <w:noProof/>
                <w:webHidden/>
              </w:rPr>
              <w:t>23</w:t>
            </w:r>
            <w:r w:rsidR="00DD0A83">
              <w:rPr>
                <w:noProof/>
                <w:webHidden/>
              </w:rPr>
              <w:fldChar w:fldCharType="end"/>
            </w:r>
          </w:hyperlink>
        </w:p>
        <w:p w14:paraId="35311728" w14:textId="6DF8CAAD"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298" w:history="1">
            <w:r w:rsidR="00DD0A83" w:rsidRPr="001F4C8F">
              <w:rPr>
                <w:rStyle w:val="Hyperlink"/>
                <w:noProof/>
              </w:rPr>
              <w:t>2.31</w:t>
            </w:r>
            <w:r w:rsidR="00DD0A83">
              <w:rPr>
                <w:rFonts w:asciiTheme="minorHAnsi" w:eastAsiaTheme="minorEastAsia" w:hAnsiTheme="minorHAnsi" w:cstheme="minorBidi"/>
                <w:noProof/>
                <w:sz w:val="22"/>
                <w:szCs w:val="22"/>
                <w:lang w:eastAsia="fr-CA"/>
              </w:rPr>
              <w:tab/>
            </w:r>
            <w:r w:rsidR="00DD0A83" w:rsidRPr="001F4C8F">
              <w:rPr>
                <w:rStyle w:val="Hyperlink"/>
                <w:noProof/>
              </w:rPr>
              <w:t>Divulgation.</w:t>
            </w:r>
            <w:r w:rsidR="00DD0A83">
              <w:rPr>
                <w:noProof/>
                <w:webHidden/>
              </w:rPr>
              <w:tab/>
            </w:r>
            <w:r w:rsidR="00DD0A83">
              <w:rPr>
                <w:noProof/>
                <w:webHidden/>
              </w:rPr>
              <w:fldChar w:fldCharType="begin"/>
            </w:r>
            <w:r w:rsidR="00DD0A83">
              <w:rPr>
                <w:noProof/>
                <w:webHidden/>
              </w:rPr>
              <w:instrText xml:space="preserve"> PAGEREF _Toc130911298 \h </w:instrText>
            </w:r>
            <w:r w:rsidR="00DD0A83">
              <w:rPr>
                <w:noProof/>
                <w:webHidden/>
              </w:rPr>
            </w:r>
            <w:r w:rsidR="00DD0A83">
              <w:rPr>
                <w:noProof/>
                <w:webHidden/>
              </w:rPr>
              <w:fldChar w:fldCharType="separate"/>
            </w:r>
            <w:r w:rsidR="00252BC6">
              <w:rPr>
                <w:noProof/>
                <w:webHidden/>
              </w:rPr>
              <w:t>23</w:t>
            </w:r>
            <w:r w:rsidR="00DD0A83">
              <w:rPr>
                <w:noProof/>
                <w:webHidden/>
              </w:rPr>
              <w:fldChar w:fldCharType="end"/>
            </w:r>
          </w:hyperlink>
        </w:p>
        <w:p w14:paraId="37522E47" w14:textId="77082370" w:rsidR="00DD0A83" w:rsidRDefault="00762438">
          <w:pPr>
            <w:pStyle w:val="TOC1"/>
            <w:tabs>
              <w:tab w:val="left" w:pos="480"/>
              <w:tab w:val="right" w:leader="dot" w:pos="9350"/>
            </w:tabs>
            <w:rPr>
              <w:rFonts w:asciiTheme="minorHAnsi" w:eastAsiaTheme="minorEastAsia" w:hAnsiTheme="minorHAnsi" w:cstheme="minorBidi"/>
              <w:b w:val="0"/>
              <w:bCs w:val="0"/>
              <w:noProof/>
              <w:sz w:val="22"/>
              <w:szCs w:val="22"/>
              <w:lang w:eastAsia="fr-CA"/>
            </w:rPr>
          </w:pPr>
          <w:hyperlink w:anchor="_Toc130911299" w:history="1">
            <w:r w:rsidR="00DD0A83" w:rsidRPr="001F4C8F">
              <w:rPr>
                <w:rStyle w:val="Hyperlink"/>
                <w:noProof/>
              </w:rPr>
              <w:t>3.</w:t>
            </w:r>
            <w:r w:rsidR="00DD0A83">
              <w:rPr>
                <w:rFonts w:asciiTheme="minorHAnsi" w:eastAsiaTheme="minorEastAsia" w:hAnsiTheme="minorHAnsi" w:cstheme="minorBidi"/>
                <w:b w:val="0"/>
                <w:bCs w:val="0"/>
                <w:noProof/>
                <w:sz w:val="22"/>
                <w:szCs w:val="22"/>
                <w:lang w:eastAsia="fr-CA"/>
              </w:rPr>
              <w:tab/>
            </w:r>
            <w:r w:rsidR="00DD0A83" w:rsidRPr="001F4C8F">
              <w:rPr>
                <w:rStyle w:val="Hyperlink"/>
                <w:noProof/>
              </w:rPr>
              <w:t>Déclarations et garanties des Acheteurs.</w:t>
            </w:r>
            <w:r w:rsidR="00DD0A83">
              <w:rPr>
                <w:noProof/>
                <w:webHidden/>
              </w:rPr>
              <w:tab/>
            </w:r>
            <w:r w:rsidR="00DD0A83">
              <w:rPr>
                <w:noProof/>
                <w:webHidden/>
              </w:rPr>
              <w:fldChar w:fldCharType="begin"/>
            </w:r>
            <w:r w:rsidR="00DD0A83">
              <w:rPr>
                <w:noProof/>
                <w:webHidden/>
              </w:rPr>
              <w:instrText xml:space="preserve"> PAGEREF _Toc130911299 \h </w:instrText>
            </w:r>
            <w:r w:rsidR="00DD0A83">
              <w:rPr>
                <w:noProof/>
                <w:webHidden/>
              </w:rPr>
            </w:r>
            <w:r w:rsidR="00DD0A83">
              <w:rPr>
                <w:noProof/>
                <w:webHidden/>
              </w:rPr>
              <w:fldChar w:fldCharType="separate"/>
            </w:r>
            <w:r w:rsidR="00252BC6">
              <w:rPr>
                <w:noProof/>
                <w:webHidden/>
              </w:rPr>
              <w:t>24</w:t>
            </w:r>
            <w:r w:rsidR="00DD0A83">
              <w:rPr>
                <w:noProof/>
                <w:webHidden/>
              </w:rPr>
              <w:fldChar w:fldCharType="end"/>
            </w:r>
          </w:hyperlink>
        </w:p>
        <w:p w14:paraId="66C61DFA" w14:textId="732AB3B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0" w:history="1">
            <w:r w:rsidR="00DD0A83" w:rsidRPr="001F4C8F">
              <w:rPr>
                <w:rStyle w:val="Hyperlink"/>
                <w:noProof/>
              </w:rPr>
              <w:t>3.1</w:t>
            </w:r>
            <w:r w:rsidR="00DD0A83">
              <w:rPr>
                <w:rFonts w:asciiTheme="minorHAnsi" w:eastAsiaTheme="minorEastAsia" w:hAnsiTheme="minorHAnsi" w:cstheme="minorBidi"/>
                <w:noProof/>
                <w:sz w:val="22"/>
                <w:szCs w:val="22"/>
                <w:lang w:eastAsia="fr-CA"/>
              </w:rPr>
              <w:tab/>
            </w:r>
            <w:r w:rsidR="00DD0A83" w:rsidRPr="001F4C8F">
              <w:rPr>
                <w:rStyle w:val="Hyperlink"/>
                <w:noProof/>
              </w:rPr>
              <w:t>Autorisation.</w:t>
            </w:r>
            <w:r w:rsidR="00DD0A83">
              <w:rPr>
                <w:noProof/>
                <w:webHidden/>
              </w:rPr>
              <w:tab/>
            </w:r>
            <w:r w:rsidR="00DD0A83">
              <w:rPr>
                <w:noProof/>
                <w:webHidden/>
              </w:rPr>
              <w:fldChar w:fldCharType="begin"/>
            </w:r>
            <w:r w:rsidR="00DD0A83">
              <w:rPr>
                <w:noProof/>
                <w:webHidden/>
              </w:rPr>
              <w:instrText xml:space="preserve"> PAGEREF _Toc130911300 \h </w:instrText>
            </w:r>
            <w:r w:rsidR="00DD0A83">
              <w:rPr>
                <w:noProof/>
                <w:webHidden/>
              </w:rPr>
            </w:r>
            <w:r w:rsidR="00DD0A83">
              <w:rPr>
                <w:noProof/>
                <w:webHidden/>
              </w:rPr>
              <w:fldChar w:fldCharType="separate"/>
            </w:r>
            <w:r w:rsidR="00252BC6">
              <w:rPr>
                <w:noProof/>
                <w:webHidden/>
              </w:rPr>
              <w:t>24</w:t>
            </w:r>
            <w:r w:rsidR="00DD0A83">
              <w:rPr>
                <w:noProof/>
                <w:webHidden/>
              </w:rPr>
              <w:fldChar w:fldCharType="end"/>
            </w:r>
          </w:hyperlink>
        </w:p>
        <w:p w14:paraId="5978E4E6" w14:textId="261F6577"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1" w:history="1">
            <w:r w:rsidR="00DD0A83" w:rsidRPr="001F4C8F">
              <w:rPr>
                <w:rStyle w:val="Hyperlink"/>
                <w:noProof/>
              </w:rPr>
              <w:t>3.2</w:t>
            </w:r>
            <w:r w:rsidR="00DD0A83">
              <w:rPr>
                <w:rFonts w:asciiTheme="minorHAnsi" w:eastAsiaTheme="minorEastAsia" w:hAnsiTheme="minorHAnsi" w:cstheme="minorBidi"/>
                <w:noProof/>
                <w:sz w:val="22"/>
                <w:szCs w:val="22"/>
                <w:lang w:eastAsia="fr-CA"/>
              </w:rPr>
              <w:tab/>
            </w:r>
            <w:r w:rsidR="00DD0A83" w:rsidRPr="001F4C8F">
              <w:rPr>
                <w:rStyle w:val="Hyperlink"/>
                <w:noProof/>
              </w:rPr>
              <w:t>Achat pour son propre compte seulement et en tant que contrepartiste.</w:t>
            </w:r>
            <w:r w:rsidR="00DD0A83">
              <w:rPr>
                <w:noProof/>
                <w:webHidden/>
              </w:rPr>
              <w:tab/>
            </w:r>
            <w:r w:rsidR="00DD0A83">
              <w:rPr>
                <w:noProof/>
                <w:webHidden/>
              </w:rPr>
              <w:fldChar w:fldCharType="begin"/>
            </w:r>
            <w:r w:rsidR="00DD0A83">
              <w:rPr>
                <w:noProof/>
                <w:webHidden/>
              </w:rPr>
              <w:instrText xml:space="preserve"> PAGEREF _Toc130911301 \h </w:instrText>
            </w:r>
            <w:r w:rsidR="00DD0A83">
              <w:rPr>
                <w:noProof/>
                <w:webHidden/>
              </w:rPr>
            </w:r>
            <w:r w:rsidR="00DD0A83">
              <w:rPr>
                <w:noProof/>
                <w:webHidden/>
              </w:rPr>
              <w:fldChar w:fldCharType="separate"/>
            </w:r>
            <w:r w:rsidR="00252BC6">
              <w:rPr>
                <w:noProof/>
                <w:webHidden/>
              </w:rPr>
              <w:t>24</w:t>
            </w:r>
            <w:r w:rsidR="00DD0A83">
              <w:rPr>
                <w:noProof/>
                <w:webHidden/>
              </w:rPr>
              <w:fldChar w:fldCharType="end"/>
            </w:r>
          </w:hyperlink>
        </w:p>
        <w:p w14:paraId="0DF226AC" w14:textId="7686B0D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2" w:history="1">
            <w:r w:rsidR="00DD0A83" w:rsidRPr="001F4C8F">
              <w:rPr>
                <w:rStyle w:val="Hyperlink"/>
                <w:noProof/>
              </w:rPr>
              <w:t>3.3</w:t>
            </w:r>
            <w:r w:rsidR="00DD0A83">
              <w:rPr>
                <w:rFonts w:asciiTheme="minorHAnsi" w:eastAsiaTheme="minorEastAsia" w:hAnsiTheme="minorHAnsi" w:cstheme="minorBidi"/>
                <w:noProof/>
                <w:sz w:val="22"/>
                <w:szCs w:val="22"/>
                <w:lang w:eastAsia="fr-CA"/>
              </w:rPr>
              <w:tab/>
            </w:r>
            <w:r w:rsidR="00DD0A83" w:rsidRPr="001F4C8F">
              <w:rPr>
                <w:rStyle w:val="Hyperlink"/>
                <w:noProof/>
              </w:rPr>
              <w:t>Loi sur Investissement Canada.</w:t>
            </w:r>
            <w:r w:rsidR="00DD0A83">
              <w:rPr>
                <w:noProof/>
                <w:webHidden/>
              </w:rPr>
              <w:tab/>
            </w:r>
            <w:r w:rsidR="00DD0A83">
              <w:rPr>
                <w:noProof/>
                <w:webHidden/>
              </w:rPr>
              <w:fldChar w:fldCharType="begin"/>
            </w:r>
            <w:r w:rsidR="00DD0A83">
              <w:rPr>
                <w:noProof/>
                <w:webHidden/>
              </w:rPr>
              <w:instrText xml:space="preserve"> PAGEREF _Toc130911302 \h </w:instrText>
            </w:r>
            <w:r w:rsidR="00DD0A83">
              <w:rPr>
                <w:noProof/>
                <w:webHidden/>
              </w:rPr>
            </w:r>
            <w:r w:rsidR="00DD0A83">
              <w:rPr>
                <w:noProof/>
                <w:webHidden/>
              </w:rPr>
              <w:fldChar w:fldCharType="separate"/>
            </w:r>
            <w:r w:rsidR="00252BC6">
              <w:rPr>
                <w:noProof/>
                <w:webHidden/>
              </w:rPr>
              <w:t>25</w:t>
            </w:r>
            <w:r w:rsidR="00DD0A83">
              <w:rPr>
                <w:noProof/>
                <w:webHidden/>
              </w:rPr>
              <w:fldChar w:fldCharType="end"/>
            </w:r>
          </w:hyperlink>
        </w:p>
        <w:p w14:paraId="1DC2432B" w14:textId="69CF15F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3" w:history="1">
            <w:r w:rsidR="00DD0A83" w:rsidRPr="001F4C8F">
              <w:rPr>
                <w:rStyle w:val="Hyperlink"/>
                <w:noProof/>
              </w:rPr>
              <w:t>3.4</w:t>
            </w:r>
            <w:r w:rsidR="00DD0A83">
              <w:rPr>
                <w:rFonts w:asciiTheme="minorHAnsi" w:eastAsiaTheme="minorEastAsia" w:hAnsiTheme="minorHAnsi" w:cstheme="minorBidi"/>
                <w:noProof/>
                <w:sz w:val="22"/>
                <w:szCs w:val="22"/>
                <w:lang w:eastAsia="fr-CA"/>
              </w:rPr>
              <w:tab/>
            </w:r>
            <w:r w:rsidR="00DD0A83" w:rsidRPr="001F4C8F">
              <w:rPr>
                <w:rStyle w:val="Hyperlink"/>
                <w:noProof/>
              </w:rPr>
              <w:t>Communication d’information.</w:t>
            </w:r>
            <w:r w:rsidR="00DD0A83">
              <w:rPr>
                <w:noProof/>
                <w:webHidden/>
              </w:rPr>
              <w:tab/>
            </w:r>
            <w:r w:rsidR="00DD0A83">
              <w:rPr>
                <w:noProof/>
                <w:webHidden/>
              </w:rPr>
              <w:fldChar w:fldCharType="begin"/>
            </w:r>
            <w:r w:rsidR="00DD0A83">
              <w:rPr>
                <w:noProof/>
                <w:webHidden/>
              </w:rPr>
              <w:instrText xml:space="preserve"> PAGEREF _Toc130911303 \h </w:instrText>
            </w:r>
            <w:r w:rsidR="00DD0A83">
              <w:rPr>
                <w:noProof/>
                <w:webHidden/>
              </w:rPr>
            </w:r>
            <w:r w:rsidR="00DD0A83">
              <w:rPr>
                <w:noProof/>
                <w:webHidden/>
              </w:rPr>
              <w:fldChar w:fldCharType="separate"/>
            </w:r>
            <w:r w:rsidR="00252BC6">
              <w:rPr>
                <w:noProof/>
                <w:webHidden/>
              </w:rPr>
              <w:t>25</w:t>
            </w:r>
            <w:r w:rsidR="00DD0A83">
              <w:rPr>
                <w:noProof/>
                <w:webHidden/>
              </w:rPr>
              <w:fldChar w:fldCharType="end"/>
            </w:r>
          </w:hyperlink>
        </w:p>
        <w:p w14:paraId="40978251" w14:textId="33E1F2F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4" w:history="1">
            <w:r w:rsidR="00DD0A83" w:rsidRPr="001F4C8F">
              <w:rPr>
                <w:rStyle w:val="Hyperlink"/>
                <w:noProof/>
              </w:rPr>
              <w:t>3.5</w:t>
            </w:r>
            <w:r w:rsidR="00DD0A83">
              <w:rPr>
                <w:rFonts w:asciiTheme="minorHAnsi" w:eastAsiaTheme="minorEastAsia" w:hAnsiTheme="minorHAnsi" w:cstheme="minorBidi"/>
                <w:noProof/>
                <w:sz w:val="22"/>
                <w:szCs w:val="22"/>
                <w:lang w:eastAsia="fr-CA"/>
              </w:rPr>
              <w:tab/>
            </w:r>
            <w:r w:rsidR="00DD0A83" w:rsidRPr="001F4C8F">
              <w:rPr>
                <w:rStyle w:val="Hyperlink"/>
                <w:noProof/>
              </w:rPr>
              <w:t>Titres de négociation restreinte.</w:t>
            </w:r>
            <w:r w:rsidR="00DD0A83">
              <w:rPr>
                <w:noProof/>
                <w:webHidden/>
              </w:rPr>
              <w:tab/>
            </w:r>
            <w:r w:rsidR="00DD0A83">
              <w:rPr>
                <w:noProof/>
                <w:webHidden/>
              </w:rPr>
              <w:fldChar w:fldCharType="begin"/>
            </w:r>
            <w:r w:rsidR="00DD0A83">
              <w:rPr>
                <w:noProof/>
                <w:webHidden/>
              </w:rPr>
              <w:instrText xml:space="preserve"> PAGEREF _Toc130911304 \h </w:instrText>
            </w:r>
            <w:r w:rsidR="00DD0A83">
              <w:rPr>
                <w:noProof/>
                <w:webHidden/>
              </w:rPr>
            </w:r>
            <w:r w:rsidR="00DD0A83">
              <w:rPr>
                <w:noProof/>
                <w:webHidden/>
              </w:rPr>
              <w:fldChar w:fldCharType="separate"/>
            </w:r>
            <w:r w:rsidR="00252BC6">
              <w:rPr>
                <w:noProof/>
                <w:webHidden/>
              </w:rPr>
              <w:t>25</w:t>
            </w:r>
            <w:r w:rsidR="00DD0A83">
              <w:rPr>
                <w:noProof/>
                <w:webHidden/>
              </w:rPr>
              <w:fldChar w:fldCharType="end"/>
            </w:r>
          </w:hyperlink>
        </w:p>
        <w:p w14:paraId="0F6F3206" w14:textId="62519269"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5" w:history="1">
            <w:r w:rsidR="00DD0A83" w:rsidRPr="001F4C8F">
              <w:rPr>
                <w:rStyle w:val="Hyperlink"/>
                <w:noProof/>
              </w:rPr>
              <w:t>3.6</w:t>
            </w:r>
            <w:r w:rsidR="00DD0A83">
              <w:rPr>
                <w:rFonts w:asciiTheme="minorHAnsi" w:eastAsiaTheme="minorEastAsia" w:hAnsiTheme="minorHAnsi" w:cstheme="minorBidi"/>
                <w:noProof/>
                <w:sz w:val="22"/>
                <w:szCs w:val="22"/>
                <w:lang w:eastAsia="fr-CA"/>
              </w:rPr>
              <w:tab/>
            </w:r>
            <w:r w:rsidR="00DD0A83" w:rsidRPr="001F4C8F">
              <w:rPr>
                <w:rStyle w:val="Hyperlink"/>
                <w:noProof/>
              </w:rPr>
              <w:t>Risques liés à un placement.</w:t>
            </w:r>
            <w:r w:rsidR="00DD0A83">
              <w:rPr>
                <w:noProof/>
                <w:webHidden/>
              </w:rPr>
              <w:tab/>
            </w:r>
            <w:r w:rsidR="00DD0A83">
              <w:rPr>
                <w:noProof/>
                <w:webHidden/>
              </w:rPr>
              <w:fldChar w:fldCharType="begin"/>
            </w:r>
            <w:r w:rsidR="00DD0A83">
              <w:rPr>
                <w:noProof/>
                <w:webHidden/>
              </w:rPr>
              <w:instrText xml:space="preserve"> PAGEREF _Toc130911305 \h </w:instrText>
            </w:r>
            <w:r w:rsidR="00DD0A83">
              <w:rPr>
                <w:noProof/>
                <w:webHidden/>
              </w:rPr>
            </w:r>
            <w:r w:rsidR="00DD0A83">
              <w:rPr>
                <w:noProof/>
                <w:webHidden/>
              </w:rPr>
              <w:fldChar w:fldCharType="separate"/>
            </w:r>
            <w:r w:rsidR="00252BC6">
              <w:rPr>
                <w:noProof/>
                <w:webHidden/>
              </w:rPr>
              <w:t>26</w:t>
            </w:r>
            <w:r w:rsidR="00DD0A83">
              <w:rPr>
                <w:noProof/>
                <w:webHidden/>
              </w:rPr>
              <w:fldChar w:fldCharType="end"/>
            </w:r>
          </w:hyperlink>
        </w:p>
        <w:p w14:paraId="37DEC66E" w14:textId="0DDE3D5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6" w:history="1">
            <w:r w:rsidR="00DD0A83" w:rsidRPr="001F4C8F">
              <w:rPr>
                <w:rStyle w:val="Hyperlink"/>
                <w:noProof/>
              </w:rPr>
              <w:t>3.7</w:t>
            </w:r>
            <w:r w:rsidR="00DD0A83">
              <w:rPr>
                <w:rFonts w:asciiTheme="minorHAnsi" w:eastAsiaTheme="minorEastAsia" w:hAnsiTheme="minorHAnsi" w:cstheme="minorBidi"/>
                <w:noProof/>
                <w:sz w:val="22"/>
                <w:szCs w:val="22"/>
                <w:lang w:eastAsia="fr-CA"/>
              </w:rPr>
              <w:tab/>
            </w:r>
            <w:r w:rsidR="00DD0A83" w:rsidRPr="001F4C8F">
              <w:rPr>
                <w:rStyle w:val="Hyperlink"/>
                <w:noProof/>
              </w:rPr>
              <w:t>Investisseurs étrangers.</w:t>
            </w:r>
            <w:r w:rsidR="00DD0A83">
              <w:rPr>
                <w:noProof/>
                <w:webHidden/>
              </w:rPr>
              <w:tab/>
            </w:r>
            <w:r w:rsidR="00DD0A83">
              <w:rPr>
                <w:noProof/>
                <w:webHidden/>
              </w:rPr>
              <w:fldChar w:fldCharType="begin"/>
            </w:r>
            <w:r w:rsidR="00DD0A83">
              <w:rPr>
                <w:noProof/>
                <w:webHidden/>
              </w:rPr>
              <w:instrText xml:space="preserve"> PAGEREF _Toc130911306 \h </w:instrText>
            </w:r>
            <w:r w:rsidR="00DD0A83">
              <w:rPr>
                <w:noProof/>
                <w:webHidden/>
              </w:rPr>
            </w:r>
            <w:r w:rsidR="00DD0A83">
              <w:rPr>
                <w:noProof/>
                <w:webHidden/>
              </w:rPr>
              <w:fldChar w:fldCharType="separate"/>
            </w:r>
            <w:r w:rsidR="00252BC6">
              <w:rPr>
                <w:noProof/>
                <w:webHidden/>
              </w:rPr>
              <w:t>26</w:t>
            </w:r>
            <w:r w:rsidR="00DD0A83">
              <w:rPr>
                <w:noProof/>
                <w:webHidden/>
              </w:rPr>
              <w:fldChar w:fldCharType="end"/>
            </w:r>
          </w:hyperlink>
        </w:p>
        <w:p w14:paraId="786F30EA" w14:textId="25FA2571"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7" w:history="1">
            <w:r w:rsidR="00DD0A83" w:rsidRPr="001F4C8F">
              <w:rPr>
                <w:rStyle w:val="Hyperlink"/>
                <w:noProof/>
              </w:rPr>
              <w:t>3.8</w:t>
            </w:r>
            <w:r w:rsidR="00DD0A83">
              <w:rPr>
                <w:rFonts w:asciiTheme="minorHAnsi" w:eastAsiaTheme="minorEastAsia" w:hAnsiTheme="minorHAnsi" w:cstheme="minorBidi"/>
                <w:noProof/>
                <w:sz w:val="22"/>
                <w:szCs w:val="22"/>
                <w:lang w:eastAsia="fr-CA"/>
              </w:rPr>
              <w:tab/>
            </w:r>
            <w:r w:rsidR="00DD0A83" w:rsidRPr="001F4C8F">
              <w:rPr>
                <w:rStyle w:val="Hyperlink"/>
                <w:noProof/>
              </w:rPr>
              <w:t>Absence de sollicitation générale.</w:t>
            </w:r>
            <w:r w:rsidR="00DD0A83">
              <w:rPr>
                <w:noProof/>
                <w:webHidden/>
              </w:rPr>
              <w:tab/>
            </w:r>
            <w:r w:rsidR="00DD0A83">
              <w:rPr>
                <w:noProof/>
                <w:webHidden/>
              </w:rPr>
              <w:fldChar w:fldCharType="begin"/>
            </w:r>
            <w:r w:rsidR="00DD0A83">
              <w:rPr>
                <w:noProof/>
                <w:webHidden/>
              </w:rPr>
              <w:instrText xml:space="preserve"> PAGEREF _Toc130911307 \h </w:instrText>
            </w:r>
            <w:r w:rsidR="00DD0A83">
              <w:rPr>
                <w:noProof/>
                <w:webHidden/>
              </w:rPr>
            </w:r>
            <w:r w:rsidR="00DD0A83">
              <w:rPr>
                <w:noProof/>
                <w:webHidden/>
              </w:rPr>
              <w:fldChar w:fldCharType="separate"/>
            </w:r>
            <w:r w:rsidR="00252BC6">
              <w:rPr>
                <w:noProof/>
                <w:webHidden/>
              </w:rPr>
              <w:t>26</w:t>
            </w:r>
            <w:r w:rsidR="00DD0A83">
              <w:rPr>
                <w:noProof/>
                <w:webHidden/>
              </w:rPr>
              <w:fldChar w:fldCharType="end"/>
            </w:r>
          </w:hyperlink>
        </w:p>
        <w:p w14:paraId="5CB481BC" w14:textId="76861E3E"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8" w:history="1">
            <w:r w:rsidR="00DD0A83" w:rsidRPr="001F4C8F">
              <w:rPr>
                <w:rStyle w:val="Hyperlink"/>
                <w:noProof/>
              </w:rPr>
              <w:t>3.9</w:t>
            </w:r>
            <w:r w:rsidR="00DD0A83">
              <w:rPr>
                <w:rFonts w:asciiTheme="minorHAnsi" w:eastAsiaTheme="minorEastAsia" w:hAnsiTheme="minorHAnsi" w:cstheme="minorBidi"/>
                <w:noProof/>
                <w:sz w:val="22"/>
                <w:szCs w:val="22"/>
                <w:lang w:eastAsia="fr-CA"/>
              </w:rPr>
              <w:tab/>
            </w:r>
            <w:r w:rsidR="00DD0A83" w:rsidRPr="001F4C8F">
              <w:rPr>
                <w:rStyle w:val="Hyperlink"/>
                <w:noProof/>
              </w:rPr>
              <w:t>Exonération de responsabilité entre les Acheteurs.</w:t>
            </w:r>
            <w:r w:rsidR="00DD0A83">
              <w:rPr>
                <w:noProof/>
                <w:webHidden/>
              </w:rPr>
              <w:tab/>
            </w:r>
            <w:r w:rsidR="00DD0A83">
              <w:rPr>
                <w:noProof/>
                <w:webHidden/>
              </w:rPr>
              <w:fldChar w:fldCharType="begin"/>
            </w:r>
            <w:r w:rsidR="00DD0A83">
              <w:rPr>
                <w:noProof/>
                <w:webHidden/>
              </w:rPr>
              <w:instrText xml:space="preserve"> PAGEREF _Toc130911308 \h </w:instrText>
            </w:r>
            <w:r w:rsidR="00DD0A83">
              <w:rPr>
                <w:noProof/>
                <w:webHidden/>
              </w:rPr>
            </w:r>
            <w:r w:rsidR="00DD0A83">
              <w:rPr>
                <w:noProof/>
                <w:webHidden/>
              </w:rPr>
              <w:fldChar w:fldCharType="separate"/>
            </w:r>
            <w:r w:rsidR="00252BC6">
              <w:rPr>
                <w:noProof/>
                <w:webHidden/>
              </w:rPr>
              <w:t>27</w:t>
            </w:r>
            <w:r w:rsidR="00DD0A83">
              <w:rPr>
                <w:noProof/>
                <w:webHidden/>
              </w:rPr>
              <w:fldChar w:fldCharType="end"/>
            </w:r>
          </w:hyperlink>
        </w:p>
        <w:p w14:paraId="13E1E589" w14:textId="379716F9"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09" w:history="1">
            <w:r w:rsidR="00DD0A83" w:rsidRPr="001F4C8F">
              <w:rPr>
                <w:rStyle w:val="Hyperlink"/>
                <w:noProof/>
              </w:rPr>
              <w:t>3.10</w:t>
            </w:r>
            <w:r w:rsidR="00DD0A83">
              <w:rPr>
                <w:rFonts w:asciiTheme="minorHAnsi" w:eastAsiaTheme="minorEastAsia" w:hAnsiTheme="minorHAnsi" w:cstheme="minorBidi"/>
                <w:noProof/>
                <w:sz w:val="22"/>
                <w:szCs w:val="22"/>
                <w:lang w:eastAsia="fr-CA"/>
              </w:rPr>
              <w:tab/>
            </w:r>
            <w:r w:rsidR="00DD0A83" w:rsidRPr="001F4C8F">
              <w:rPr>
                <w:rStyle w:val="Hyperlink"/>
                <w:noProof/>
              </w:rPr>
              <w:t>Lieu de résidence.</w:t>
            </w:r>
            <w:r w:rsidR="00DD0A83">
              <w:rPr>
                <w:noProof/>
                <w:webHidden/>
              </w:rPr>
              <w:tab/>
            </w:r>
            <w:r w:rsidR="00DD0A83">
              <w:rPr>
                <w:noProof/>
                <w:webHidden/>
              </w:rPr>
              <w:fldChar w:fldCharType="begin"/>
            </w:r>
            <w:r w:rsidR="00DD0A83">
              <w:rPr>
                <w:noProof/>
                <w:webHidden/>
              </w:rPr>
              <w:instrText xml:space="preserve"> PAGEREF _Toc130911309 \h </w:instrText>
            </w:r>
            <w:r w:rsidR="00DD0A83">
              <w:rPr>
                <w:noProof/>
                <w:webHidden/>
              </w:rPr>
            </w:r>
            <w:r w:rsidR="00DD0A83">
              <w:rPr>
                <w:noProof/>
                <w:webHidden/>
              </w:rPr>
              <w:fldChar w:fldCharType="separate"/>
            </w:r>
            <w:r w:rsidR="00252BC6">
              <w:rPr>
                <w:noProof/>
                <w:webHidden/>
              </w:rPr>
              <w:t>27</w:t>
            </w:r>
            <w:r w:rsidR="00DD0A83">
              <w:rPr>
                <w:noProof/>
                <w:webHidden/>
              </w:rPr>
              <w:fldChar w:fldCharType="end"/>
            </w:r>
          </w:hyperlink>
        </w:p>
        <w:p w14:paraId="5C2F833F" w14:textId="06FBF959"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0" w:history="1">
            <w:r w:rsidR="00DD0A83" w:rsidRPr="001F4C8F">
              <w:rPr>
                <w:rStyle w:val="Hyperlink"/>
                <w:noProof/>
              </w:rPr>
              <w:t>3.11</w:t>
            </w:r>
            <w:r w:rsidR="00DD0A83">
              <w:rPr>
                <w:rFonts w:asciiTheme="minorHAnsi" w:eastAsiaTheme="minorEastAsia" w:hAnsiTheme="minorHAnsi" w:cstheme="minorBidi"/>
                <w:noProof/>
                <w:sz w:val="22"/>
                <w:szCs w:val="22"/>
                <w:lang w:eastAsia="fr-CA"/>
              </w:rPr>
              <w:tab/>
            </w:r>
            <w:r w:rsidR="00DD0A83" w:rsidRPr="001F4C8F">
              <w:rPr>
                <w:rStyle w:val="Hyperlink"/>
                <w:b/>
                <w:noProof/>
              </w:rPr>
              <w:t>[Consentement à la conversion ou à l’annulation d’un billet à ordre /d’un accord simple pour des titres futurs.</w:t>
            </w:r>
            <w:r w:rsidR="00DD0A83">
              <w:rPr>
                <w:noProof/>
                <w:webHidden/>
              </w:rPr>
              <w:tab/>
            </w:r>
            <w:r w:rsidR="00DD0A83">
              <w:rPr>
                <w:noProof/>
                <w:webHidden/>
              </w:rPr>
              <w:fldChar w:fldCharType="begin"/>
            </w:r>
            <w:r w:rsidR="00DD0A83">
              <w:rPr>
                <w:noProof/>
                <w:webHidden/>
              </w:rPr>
              <w:instrText xml:space="preserve"> PAGEREF _Toc130911310 \h </w:instrText>
            </w:r>
            <w:r w:rsidR="00DD0A83">
              <w:rPr>
                <w:noProof/>
                <w:webHidden/>
              </w:rPr>
            </w:r>
            <w:r w:rsidR="00DD0A83">
              <w:rPr>
                <w:noProof/>
                <w:webHidden/>
              </w:rPr>
              <w:fldChar w:fldCharType="separate"/>
            </w:r>
            <w:r w:rsidR="00252BC6">
              <w:rPr>
                <w:noProof/>
                <w:webHidden/>
              </w:rPr>
              <w:t>27</w:t>
            </w:r>
            <w:r w:rsidR="00DD0A83">
              <w:rPr>
                <w:noProof/>
                <w:webHidden/>
              </w:rPr>
              <w:fldChar w:fldCharType="end"/>
            </w:r>
          </w:hyperlink>
        </w:p>
        <w:p w14:paraId="25CAF6DC" w14:textId="1C5A6916" w:rsidR="00DD0A83" w:rsidRDefault="00762438">
          <w:pPr>
            <w:pStyle w:val="TOC1"/>
            <w:tabs>
              <w:tab w:val="left" w:pos="480"/>
              <w:tab w:val="right" w:leader="dot" w:pos="9350"/>
            </w:tabs>
            <w:rPr>
              <w:rFonts w:asciiTheme="minorHAnsi" w:eastAsiaTheme="minorEastAsia" w:hAnsiTheme="minorHAnsi" w:cstheme="minorBidi"/>
              <w:b w:val="0"/>
              <w:bCs w:val="0"/>
              <w:noProof/>
              <w:sz w:val="22"/>
              <w:szCs w:val="22"/>
              <w:lang w:eastAsia="fr-CA"/>
            </w:rPr>
          </w:pPr>
          <w:hyperlink w:anchor="_Toc130911311" w:history="1">
            <w:r w:rsidR="00DD0A83" w:rsidRPr="001F4C8F">
              <w:rPr>
                <w:rStyle w:val="Hyperlink"/>
                <w:noProof/>
              </w:rPr>
              <w:t>4.</w:t>
            </w:r>
            <w:r w:rsidR="00DD0A83">
              <w:rPr>
                <w:rFonts w:asciiTheme="minorHAnsi" w:eastAsiaTheme="minorEastAsia" w:hAnsiTheme="minorHAnsi" w:cstheme="minorBidi"/>
                <w:b w:val="0"/>
                <w:bCs w:val="0"/>
                <w:noProof/>
                <w:sz w:val="22"/>
                <w:szCs w:val="22"/>
                <w:lang w:eastAsia="fr-CA"/>
              </w:rPr>
              <w:tab/>
            </w:r>
            <w:r w:rsidR="00DD0A83" w:rsidRPr="001F4C8F">
              <w:rPr>
                <w:rStyle w:val="Hyperlink"/>
                <w:noProof/>
              </w:rPr>
              <w:t>Conditions liées aux obligations des Acheteurs à la Clôture.</w:t>
            </w:r>
            <w:r w:rsidR="00DD0A83">
              <w:rPr>
                <w:noProof/>
                <w:webHidden/>
              </w:rPr>
              <w:tab/>
            </w:r>
            <w:r w:rsidR="00DD0A83">
              <w:rPr>
                <w:noProof/>
                <w:webHidden/>
              </w:rPr>
              <w:fldChar w:fldCharType="begin"/>
            </w:r>
            <w:r w:rsidR="00DD0A83">
              <w:rPr>
                <w:noProof/>
                <w:webHidden/>
              </w:rPr>
              <w:instrText xml:space="preserve"> PAGEREF _Toc130911311 \h </w:instrText>
            </w:r>
            <w:r w:rsidR="00DD0A83">
              <w:rPr>
                <w:noProof/>
                <w:webHidden/>
              </w:rPr>
            </w:r>
            <w:r w:rsidR="00DD0A83">
              <w:rPr>
                <w:noProof/>
                <w:webHidden/>
              </w:rPr>
              <w:fldChar w:fldCharType="separate"/>
            </w:r>
            <w:r w:rsidR="00252BC6">
              <w:rPr>
                <w:noProof/>
                <w:webHidden/>
              </w:rPr>
              <w:t>27</w:t>
            </w:r>
            <w:r w:rsidR="00DD0A83">
              <w:rPr>
                <w:noProof/>
                <w:webHidden/>
              </w:rPr>
              <w:fldChar w:fldCharType="end"/>
            </w:r>
          </w:hyperlink>
        </w:p>
        <w:p w14:paraId="766D09C5" w14:textId="2C775CAB"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2" w:history="1">
            <w:r w:rsidR="00DD0A83" w:rsidRPr="001F4C8F">
              <w:rPr>
                <w:rStyle w:val="Hyperlink"/>
                <w:noProof/>
              </w:rPr>
              <w:t>4.1</w:t>
            </w:r>
            <w:r w:rsidR="00DD0A83">
              <w:rPr>
                <w:rFonts w:asciiTheme="minorHAnsi" w:eastAsiaTheme="minorEastAsia" w:hAnsiTheme="minorHAnsi" w:cstheme="minorBidi"/>
                <w:noProof/>
                <w:sz w:val="22"/>
                <w:szCs w:val="22"/>
                <w:lang w:eastAsia="fr-CA"/>
              </w:rPr>
              <w:tab/>
            </w:r>
            <w:r w:rsidR="00DD0A83" w:rsidRPr="001F4C8F">
              <w:rPr>
                <w:rStyle w:val="Hyperlink"/>
                <w:noProof/>
              </w:rPr>
              <w:t>Déclarations et garanties.</w:t>
            </w:r>
            <w:r w:rsidR="00DD0A83">
              <w:rPr>
                <w:noProof/>
                <w:webHidden/>
              </w:rPr>
              <w:tab/>
            </w:r>
            <w:r w:rsidR="00DD0A83">
              <w:rPr>
                <w:noProof/>
                <w:webHidden/>
              </w:rPr>
              <w:fldChar w:fldCharType="begin"/>
            </w:r>
            <w:r w:rsidR="00DD0A83">
              <w:rPr>
                <w:noProof/>
                <w:webHidden/>
              </w:rPr>
              <w:instrText xml:space="preserve"> PAGEREF _Toc130911312 \h </w:instrText>
            </w:r>
            <w:r w:rsidR="00DD0A83">
              <w:rPr>
                <w:noProof/>
                <w:webHidden/>
              </w:rPr>
            </w:r>
            <w:r w:rsidR="00DD0A83">
              <w:rPr>
                <w:noProof/>
                <w:webHidden/>
              </w:rPr>
              <w:fldChar w:fldCharType="separate"/>
            </w:r>
            <w:r w:rsidR="00252BC6">
              <w:rPr>
                <w:noProof/>
                <w:webHidden/>
              </w:rPr>
              <w:t>28</w:t>
            </w:r>
            <w:r w:rsidR="00DD0A83">
              <w:rPr>
                <w:noProof/>
                <w:webHidden/>
              </w:rPr>
              <w:fldChar w:fldCharType="end"/>
            </w:r>
          </w:hyperlink>
        </w:p>
        <w:p w14:paraId="501CBF14" w14:textId="58665B5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3" w:history="1">
            <w:r w:rsidR="00DD0A83" w:rsidRPr="001F4C8F">
              <w:rPr>
                <w:rStyle w:val="Hyperlink"/>
                <w:noProof/>
              </w:rPr>
              <w:t>4.2</w:t>
            </w:r>
            <w:r w:rsidR="00DD0A83">
              <w:rPr>
                <w:rFonts w:asciiTheme="minorHAnsi" w:eastAsiaTheme="minorEastAsia" w:hAnsiTheme="minorHAnsi" w:cstheme="minorBidi"/>
                <w:noProof/>
                <w:sz w:val="22"/>
                <w:szCs w:val="22"/>
                <w:lang w:eastAsia="fr-CA"/>
              </w:rPr>
              <w:tab/>
            </w:r>
            <w:r w:rsidR="00DD0A83" w:rsidRPr="001F4C8F">
              <w:rPr>
                <w:rStyle w:val="Hyperlink"/>
                <w:noProof/>
              </w:rPr>
              <w:t>Exécution.</w:t>
            </w:r>
            <w:r w:rsidR="00DD0A83">
              <w:rPr>
                <w:noProof/>
                <w:webHidden/>
              </w:rPr>
              <w:tab/>
            </w:r>
            <w:r w:rsidR="00DD0A83">
              <w:rPr>
                <w:noProof/>
                <w:webHidden/>
              </w:rPr>
              <w:fldChar w:fldCharType="begin"/>
            </w:r>
            <w:r w:rsidR="00DD0A83">
              <w:rPr>
                <w:noProof/>
                <w:webHidden/>
              </w:rPr>
              <w:instrText xml:space="preserve"> PAGEREF _Toc130911313 \h </w:instrText>
            </w:r>
            <w:r w:rsidR="00DD0A83">
              <w:rPr>
                <w:noProof/>
                <w:webHidden/>
              </w:rPr>
            </w:r>
            <w:r w:rsidR="00DD0A83">
              <w:rPr>
                <w:noProof/>
                <w:webHidden/>
              </w:rPr>
              <w:fldChar w:fldCharType="separate"/>
            </w:r>
            <w:r w:rsidR="00252BC6">
              <w:rPr>
                <w:noProof/>
                <w:webHidden/>
              </w:rPr>
              <w:t>28</w:t>
            </w:r>
            <w:r w:rsidR="00DD0A83">
              <w:rPr>
                <w:noProof/>
                <w:webHidden/>
              </w:rPr>
              <w:fldChar w:fldCharType="end"/>
            </w:r>
          </w:hyperlink>
        </w:p>
        <w:p w14:paraId="79DB4D7C" w14:textId="168AAE7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4" w:history="1">
            <w:r w:rsidR="00DD0A83" w:rsidRPr="001F4C8F">
              <w:rPr>
                <w:rStyle w:val="Hyperlink"/>
                <w:noProof/>
              </w:rPr>
              <w:t>4.3</w:t>
            </w:r>
            <w:r w:rsidR="00DD0A83">
              <w:rPr>
                <w:rFonts w:asciiTheme="minorHAnsi" w:eastAsiaTheme="minorEastAsia" w:hAnsiTheme="minorHAnsi" w:cstheme="minorBidi"/>
                <w:noProof/>
                <w:sz w:val="22"/>
                <w:szCs w:val="22"/>
                <w:lang w:eastAsia="fr-CA"/>
              </w:rPr>
              <w:tab/>
            </w:r>
            <w:r w:rsidR="00DD0A83" w:rsidRPr="001F4C8F">
              <w:rPr>
                <w:rStyle w:val="Hyperlink"/>
                <w:noProof/>
              </w:rPr>
              <w:t>Certificat de conformité.</w:t>
            </w:r>
            <w:r w:rsidR="00DD0A83">
              <w:rPr>
                <w:noProof/>
                <w:webHidden/>
              </w:rPr>
              <w:tab/>
            </w:r>
            <w:r w:rsidR="00DD0A83">
              <w:rPr>
                <w:noProof/>
                <w:webHidden/>
              </w:rPr>
              <w:fldChar w:fldCharType="begin"/>
            </w:r>
            <w:r w:rsidR="00DD0A83">
              <w:rPr>
                <w:noProof/>
                <w:webHidden/>
              </w:rPr>
              <w:instrText xml:space="preserve"> PAGEREF _Toc130911314 \h </w:instrText>
            </w:r>
            <w:r w:rsidR="00DD0A83">
              <w:rPr>
                <w:noProof/>
                <w:webHidden/>
              </w:rPr>
            </w:r>
            <w:r w:rsidR="00DD0A83">
              <w:rPr>
                <w:noProof/>
                <w:webHidden/>
              </w:rPr>
              <w:fldChar w:fldCharType="separate"/>
            </w:r>
            <w:r w:rsidR="00252BC6">
              <w:rPr>
                <w:noProof/>
                <w:webHidden/>
              </w:rPr>
              <w:t>28</w:t>
            </w:r>
            <w:r w:rsidR="00DD0A83">
              <w:rPr>
                <w:noProof/>
                <w:webHidden/>
              </w:rPr>
              <w:fldChar w:fldCharType="end"/>
            </w:r>
          </w:hyperlink>
        </w:p>
        <w:p w14:paraId="6D388B79" w14:textId="122AACB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5" w:history="1">
            <w:r w:rsidR="00DD0A83" w:rsidRPr="001F4C8F">
              <w:rPr>
                <w:rStyle w:val="Hyperlink"/>
                <w:noProof/>
              </w:rPr>
              <w:t>4.4</w:t>
            </w:r>
            <w:r w:rsidR="00DD0A83">
              <w:rPr>
                <w:rFonts w:asciiTheme="minorHAnsi" w:eastAsiaTheme="minorEastAsia" w:hAnsiTheme="minorHAnsi" w:cstheme="minorBidi"/>
                <w:noProof/>
                <w:sz w:val="22"/>
                <w:szCs w:val="22"/>
                <w:lang w:eastAsia="fr-CA"/>
              </w:rPr>
              <w:tab/>
            </w:r>
            <w:r w:rsidR="00DD0A83" w:rsidRPr="001F4C8F">
              <w:rPr>
                <w:rStyle w:val="Hyperlink"/>
                <w:noProof/>
              </w:rPr>
              <w:t>Autorisations.</w:t>
            </w:r>
            <w:r w:rsidR="00DD0A83">
              <w:rPr>
                <w:noProof/>
                <w:webHidden/>
              </w:rPr>
              <w:tab/>
            </w:r>
            <w:r w:rsidR="00DD0A83">
              <w:rPr>
                <w:noProof/>
                <w:webHidden/>
              </w:rPr>
              <w:fldChar w:fldCharType="begin"/>
            </w:r>
            <w:r w:rsidR="00DD0A83">
              <w:rPr>
                <w:noProof/>
                <w:webHidden/>
              </w:rPr>
              <w:instrText xml:space="preserve"> PAGEREF _Toc130911315 \h </w:instrText>
            </w:r>
            <w:r w:rsidR="00DD0A83">
              <w:rPr>
                <w:noProof/>
                <w:webHidden/>
              </w:rPr>
            </w:r>
            <w:r w:rsidR="00DD0A83">
              <w:rPr>
                <w:noProof/>
                <w:webHidden/>
              </w:rPr>
              <w:fldChar w:fldCharType="separate"/>
            </w:r>
            <w:r w:rsidR="00252BC6">
              <w:rPr>
                <w:noProof/>
                <w:webHidden/>
              </w:rPr>
              <w:t>28</w:t>
            </w:r>
            <w:r w:rsidR="00DD0A83">
              <w:rPr>
                <w:noProof/>
                <w:webHidden/>
              </w:rPr>
              <w:fldChar w:fldCharType="end"/>
            </w:r>
          </w:hyperlink>
        </w:p>
        <w:p w14:paraId="2D4BA3DC" w14:textId="67E6B0B7"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6" w:history="1">
            <w:r w:rsidR="00DD0A83" w:rsidRPr="001F4C8F">
              <w:rPr>
                <w:rStyle w:val="Hyperlink"/>
                <w:noProof/>
              </w:rPr>
              <w:t>4.5</w:t>
            </w:r>
            <w:r w:rsidR="00DD0A83">
              <w:rPr>
                <w:rFonts w:asciiTheme="minorHAnsi" w:eastAsiaTheme="minorEastAsia" w:hAnsiTheme="minorHAnsi" w:cstheme="minorBidi"/>
                <w:noProof/>
                <w:sz w:val="22"/>
                <w:szCs w:val="22"/>
                <w:lang w:eastAsia="fr-CA"/>
              </w:rPr>
              <w:tab/>
            </w:r>
            <w:r w:rsidR="00DD0A83" w:rsidRPr="001F4C8F">
              <w:rPr>
                <w:rStyle w:val="Hyperlink"/>
                <w:noProof/>
              </w:rPr>
              <w:t>[Avis des conseillers juridiques de la Société.</w:t>
            </w:r>
            <w:r w:rsidR="00DD0A83">
              <w:rPr>
                <w:noProof/>
                <w:webHidden/>
              </w:rPr>
              <w:tab/>
            </w:r>
            <w:r w:rsidR="00DD0A83">
              <w:rPr>
                <w:noProof/>
                <w:webHidden/>
              </w:rPr>
              <w:fldChar w:fldCharType="begin"/>
            </w:r>
            <w:r w:rsidR="00DD0A83">
              <w:rPr>
                <w:noProof/>
                <w:webHidden/>
              </w:rPr>
              <w:instrText xml:space="preserve"> PAGEREF _Toc130911316 \h </w:instrText>
            </w:r>
            <w:r w:rsidR="00DD0A83">
              <w:rPr>
                <w:noProof/>
                <w:webHidden/>
              </w:rPr>
            </w:r>
            <w:r w:rsidR="00DD0A83">
              <w:rPr>
                <w:noProof/>
                <w:webHidden/>
              </w:rPr>
              <w:fldChar w:fldCharType="separate"/>
            </w:r>
            <w:r w:rsidR="00252BC6">
              <w:rPr>
                <w:noProof/>
                <w:webHidden/>
              </w:rPr>
              <w:t>28</w:t>
            </w:r>
            <w:r w:rsidR="00DD0A83">
              <w:rPr>
                <w:noProof/>
                <w:webHidden/>
              </w:rPr>
              <w:fldChar w:fldCharType="end"/>
            </w:r>
          </w:hyperlink>
        </w:p>
        <w:p w14:paraId="49D9EEFC" w14:textId="2A92D268"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7" w:history="1">
            <w:r w:rsidR="00DD0A83" w:rsidRPr="001F4C8F">
              <w:rPr>
                <w:rStyle w:val="Hyperlink"/>
                <w:noProof/>
              </w:rPr>
              <w:t>4.6</w:t>
            </w:r>
            <w:r w:rsidR="00DD0A83">
              <w:rPr>
                <w:rFonts w:asciiTheme="minorHAnsi" w:eastAsiaTheme="minorEastAsia" w:hAnsiTheme="minorHAnsi" w:cstheme="minorBidi"/>
                <w:noProof/>
                <w:sz w:val="22"/>
                <w:szCs w:val="22"/>
                <w:lang w:eastAsia="fr-CA"/>
              </w:rPr>
              <w:tab/>
            </w:r>
            <w:r w:rsidR="00DD0A83" w:rsidRPr="001F4C8F">
              <w:rPr>
                <w:rStyle w:val="Hyperlink"/>
                <w:noProof/>
              </w:rPr>
              <w:t>Conseil d’administration.</w:t>
            </w:r>
            <w:r w:rsidR="00DD0A83">
              <w:rPr>
                <w:noProof/>
                <w:webHidden/>
              </w:rPr>
              <w:tab/>
            </w:r>
            <w:r w:rsidR="00DD0A83">
              <w:rPr>
                <w:noProof/>
                <w:webHidden/>
              </w:rPr>
              <w:fldChar w:fldCharType="begin"/>
            </w:r>
            <w:r w:rsidR="00DD0A83">
              <w:rPr>
                <w:noProof/>
                <w:webHidden/>
              </w:rPr>
              <w:instrText xml:space="preserve"> PAGEREF _Toc130911317 \h </w:instrText>
            </w:r>
            <w:r w:rsidR="00DD0A83">
              <w:rPr>
                <w:noProof/>
                <w:webHidden/>
              </w:rPr>
            </w:r>
            <w:r w:rsidR="00DD0A83">
              <w:rPr>
                <w:noProof/>
                <w:webHidden/>
              </w:rPr>
              <w:fldChar w:fldCharType="separate"/>
            </w:r>
            <w:r w:rsidR="00252BC6">
              <w:rPr>
                <w:noProof/>
                <w:webHidden/>
              </w:rPr>
              <w:t>28</w:t>
            </w:r>
            <w:r w:rsidR="00DD0A83">
              <w:rPr>
                <w:noProof/>
                <w:webHidden/>
              </w:rPr>
              <w:fldChar w:fldCharType="end"/>
            </w:r>
          </w:hyperlink>
        </w:p>
        <w:p w14:paraId="48B21F00" w14:textId="2AA8F870"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8" w:history="1">
            <w:r w:rsidR="00DD0A83" w:rsidRPr="001F4C8F">
              <w:rPr>
                <w:rStyle w:val="Hyperlink"/>
                <w:noProof/>
              </w:rPr>
              <w:t>4.7</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 d’indemnisation.</w:t>
            </w:r>
            <w:r w:rsidR="00DD0A83">
              <w:rPr>
                <w:noProof/>
                <w:webHidden/>
              </w:rPr>
              <w:tab/>
            </w:r>
            <w:r w:rsidR="00DD0A83">
              <w:rPr>
                <w:noProof/>
                <w:webHidden/>
              </w:rPr>
              <w:fldChar w:fldCharType="begin"/>
            </w:r>
            <w:r w:rsidR="00DD0A83">
              <w:rPr>
                <w:noProof/>
                <w:webHidden/>
              </w:rPr>
              <w:instrText xml:space="preserve"> PAGEREF _Toc130911318 \h </w:instrText>
            </w:r>
            <w:r w:rsidR="00DD0A83">
              <w:rPr>
                <w:noProof/>
                <w:webHidden/>
              </w:rPr>
            </w:r>
            <w:r w:rsidR="00DD0A83">
              <w:rPr>
                <w:noProof/>
                <w:webHidden/>
              </w:rPr>
              <w:fldChar w:fldCharType="separate"/>
            </w:r>
            <w:r w:rsidR="00252BC6">
              <w:rPr>
                <w:noProof/>
                <w:webHidden/>
              </w:rPr>
              <w:t>29</w:t>
            </w:r>
            <w:r w:rsidR="00DD0A83">
              <w:rPr>
                <w:noProof/>
                <w:webHidden/>
              </w:rPr>
              <w:fldChar w:fldCharType="end"/>
            </w:r>
          </w:hyperlink>
        </w:p>
        <w:p w14:paraId="745C1A97" w14:textId="202F64AB"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19" w:history="1">
            <w:r w:rsidR="00DD0A83" w:rsidRPr="001F4C8F">
              <w:rPr>
                <w:rStyle w:val="Hyperlink"/>
                <w:noProof/>
              </w:rPr>
              <w:t>4.8</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 relative aux droits des investisseurs.</w:t>
            </w:r>
            <w:r w:rsidR="00DD0A83">
              <w:rPr>
                <w:noProof/>
                <w:webHidden/>
              </w:rPr>
              <w:tab/>
            </w:r>
            <w:r w:rsidR="00DD0A83">
              <w:rPr>
                <w:noProof/>
                <w:webHidden/>
              </w:rPr>
              <w:fldChar w:fldCharType="begin"/>
            </w:r>
            <w:r w:rsidR="00DD0A83">
              <w:rPr>
                <w:noProof/>
                <w:webHidden/>
              </w:rPr>
              <w:instrText xml:space="preserve"> PAGEREF _Toc130911319 \h </w:instrText>
            </w:r>
            <w:r w:rsidR="00DD0A83">
              <w:rPr>
                <w:noProof/>
                <w:webHidden/>
              </w:rPr>
            </w:r>
            <w:r w:rsidR="00DD0A83">
              <w:rPr>
                <w:noProof/>
                <w:webHidden/>
              </w:rPr>
              <w:fldChar w:fldCharType="separate"/>
            </w:r>
            <w:r w:rsidR="00252BC6">
              <w:rPr>
                <w:noProof/>
                <w:webHidden/>
              </w:rPr>
              <w:t>29</w:t>
            </w:r>
            <w:r w:rsidR="00DD0A83">
              <w:rPr>
                <w:noProof/>
                <w:webHidden/>
              </w:rPr>
              <w:fldChar w:fldCharType="end"/>
            </w:r>
          </w:hyperlink>
        </w:p>
        <w:p w14:paraId="0C74F9A9" w14:textId="0603EEEA"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0" w:history="1">
            <w:r w:rsidR="00DD0A83" w:rsidRPr="001F4C8F">
              <w:rPr>
                <w:rStyle w:val="Hyperlink"/>
                <w:noProof/>
              </w:rPr>
              <w:t>4.9</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 de droit de premier refus et de vente conjointe.</w:t>
            </w:r>
            <w:r w:rsidR="00DD0A83">
              <w:rPr>
                <w:noProof/>
                <w:webHidden/>
              </w:rPr>
              <w:tab/>
            </w:r>
            <w:r w:rsidR="00DD0A83">
              <w:rPr>
                <w:noProof/>
                <w:webHidden/>
              </w:rPr>
              <w:fldChar w:fldCharType="begin"/>
            </w:r>
            <w:r w:rsidR="00DD0A83">
              <w:rPr>
                <w:noProof/>
                <w:webHidden/>
              </w:rPr>
              <w:instrText xml:space="preserve"> PAGEREF _Toc130911320 \h </w:instrText>
            </w:r>
            <w:r w:rsidR="00DD0A83">
              <w:rPr>
                <w:noProof/>
                <w:webHidden/>
              </w:rPr>
            </w:r>
            <w:r w:rsidR="00DD0A83">
              <w:rPr>
                <w:noProof/>
                <w:webHidden/>
              </w:rPr>
              <w:fldChar w:fldCharType="separate"/>
            </w:r>
            <w:r w:rsidR="00252BC6">
              <w:rPr>
                <w:noProof/>
                <w:webHidden/>
              </w:rPr>
              <w:t>29</w:t>
            </w:r>
            <w:r w:rsidR="00DD0A83">
              <w:rPr>
                <w:noProof/>
                <w:webHidden/>
              </w:rPr>
              <w:fldChar w:fldCharType="end"/>
            </w:r>
          </w:hyperlink>
        </w:p>
        <w:p w14:paraId="7E9A83F6" w14:textId="4388C24A"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1" w:history="1">
            <w:r w:rsidR="00DD0A83" w:rsidRPr="001F4C8F">
              <w:rPr>
                <w:rStyle w:val="Hyperlink"/>
                <w:noProof/>
              </w:rPr>
              <w:t>4.10</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 de vote.</w:t>
            </w:r>
            <w:r w:rsidR="00DD0A83">
              <w:rPr>
                <w:noProof/>
                <w:webHidden/>
              </w:rPr>
              <w:tab/>
            </w:r>
            <w:r w:rsidR="00DD0A83">
              <w:rPr>
                <w:noProof/>
                <w:webHidden/>
              </w:rPr>
              <w:fldChar w:fldCharType="begin"/>
            </w:r>
            <w:r w:rsidR="00DD0A83">
              <w:rPr>
                <w:noProof/>
                <w:webHidden/>
              </w:rPr>
              <w:instrText xml:space="preserve"> PAGEREF _Toc130911321 \h </w:instrText>
            </w:r>
            <w:r w:rsidR="00DD0A83">
              <w:rPr>
                <w:noProof/>
                <w:webHidden/>
              </w:rPr>
            </w:r>
            <w:r w:rsidR="00DD0A83">
              <w:rPr>
                <w:noProof/>
                <w:webHidden/>
              </w:rPr>
              <w:fldChar w:fldCharType="separate"/>
            </w:r>
            <w:r w:rsidR="00252BC6">
              <w:rPr>
                <w:noProof/>
                <w:webHidden/>
              </w:rPr>
              <w:t>29</w:t>
            </w:r>
            <w:r w:rsidR="00DD0A83">
              <w:rPr>
                <w:noProof/>
                <w:webHidden/>
              </w:rPr>
              <w:fldChar w:fldCharType="end"/>
            </w:r>
          </w:hyperlink>
        </w:p>
        <w:p w14:paraId="08C55DB8" w14:textId="3BB91105"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2" w:history="1">
            <w:r w:rsidR="00DD0A83" w:rsidRPr="001F4C8F">
              <w:rPr>
                <w:rStyle w:val="Hyperlink"/>
                <w:noProof/>
              </w:rPr>
              <w:t>4.11</w:t>
            </w:r>
            <w:r w:rsidR="00DD0A83">
              <w:rPr>
                <w:rFonts w:asciiTheme="minorHAnsi" w:eastAsiaTheme="minorEastAsia" w:hAnsiTheme="minorHAnsi" w:cstheme="minorBidi"/>
                <w:noProof/>
                <w:sz w:val="22"/>
                <w:szCs w:val="22"/>
                <w:lang w:eastAsia="fr-CA"/>
              </w:rPr>
              <w:tab/>
            </w:r>
            <w:r w:rsidR="00DD0A83" w:rsidRPr="001F4C8F">
              <w:rPr>
                <w:rStyle w:val="Hyperlink"/>
                <w:noProof/>
              </w:rPr>
              <w:t>Clauses modificatrices.</w:t>
            </w:r>
            <w:r w:rsidR="00DD0A83">
              <w:rPr>
                <w:noProof/>
                <w:webHidden/>
              </w:rPr>
              <w:tab/>
            </w:r>
            <w:r w:rsidR="00DD0A83">
              <w:rPr>
                <w:noProof/>
                <w:webHidden/>
              </w:rPr>
              <w:fldChar w:fldCharType="begin"/>
            </w:r>
            <w:r w:rsidR="00DD0A83">
              <w:rPr>
                <w:noProof/>
                <w:webHidden/>
              </w:rPr>
              <w:instrText xml:space="preserve"> PAGEREF _Toc130911322 \h </w:instrText>
            </w:r>
            <w:r w:rsidR="00DD0A83">
              <w:rPr>
                <w:noProof/>
                <w:webHidden/>
              </w:rPr>
            </w:r>
            <w:r w:rsidR="00DD0A83">
              <w:rPr>
                <w:noProof/>
                <w:webHidden/>
              </w:rPr>
              <w:fldChar w:fldCharType="separate"/>
            </w:r>
            <w:r w:rsidR="00252BC6">
              <w:rPr>
                <w:noProof/>
                <w:webHidden/>
              </w:rPr>
              <w:t>29</w:t>
            </w:r>
            <w:r w:rsidR="00DD0A83">
              <w:rPr>
                <w:noProof/>
                <w:webHidden/>
              </w:rPr>
              <w:fldChar w:fldCharType="end"/>
            </w:r>
          </w:hyperlink>
        </w:p>
        <w:p w14:paraId="16A91E4F" w14:textId="25609278"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3" w:history="1">
            <w:r w:rsidR="00DD0A83" w:rsidRPr="001F4C8F">
              <w:rPr>
                <w:rStyle w:val="Hyperlink"/>
                <w:noProof/>
              </w:rPr>
              <w:t>4.12</w:t>
            </w:r>
            <w:r w:rsidR="00DD0A83">
              <w:rPr>
                <w:rFonts w:asciiTheme="minorHAnsi" w:eastAsiaTheme="minorEastAsia" w:hAnsiTheme="minorHAnsi" w:cstheme="minorBidi"/>
                <w:noProof/>
                <w:sz w:val="22"/>
                <w:szCs w:val="22"/>
                <w:lang w:eastAsia="fr-CA"/>
              </w:rPr>
              <w:tab/>
            </w:r>
            <w:r w:rsidR="00DD0A83" w:rsidRPr="001F4C8F">
              <w:rPr>
                <w:rStyle w:val="Hyperlink"/>
                <w:noProof/>
              </w:rPr>
              <w:t>Attestation du Secrétaire.</w:t>
            </w:r>
            <w:r w:rsidR="00DD0A83">
              <w:rPr>
                <w:noProof/>
                <w:webHidden/>
              </w:rPr>
              <w:tab/>
            </w:r>
            <w:r w:rsidR="00DD0A83">
              <w:rPr>
                <w:noProof/>
                <w:webHidden/>
              </w:rPr>
              <w:fldChar w:fldCharType="begin"/>
            </w:r>
            <w:r w:rsidR="00DD0A83">
              <w:rPr>
                <w:noProof/>
                <w:webHidden/>
              </w:rPr>
              <w:instrText xml:space="preserve"> PAGEREF _Toc130911323 \h </w:instrText>
            </w:r>
            <w:r w:rsidR="00DD0A83">
              <w:rPr>
                <w:noProof/>
                <w:webHidden/>
              </w:rPr>
            </w:r>
            <w:r w:rsidR="00DD0A83">
              <w:rPr>
                <w:noProof/>
                <w:webHidden/>
              </w:rPr>
              <w:fldChar w:fldCharType="separate"/>
            </w:r>
            <w:r w:rsidR="00252BC6">
              <w:rPr>
                <w:noProof/>
                <w:webHidden/>
              </w:rPr>
              <w:t>29</w:t>
            </w:r>
            <w:r w:rsidR="00DD0A83">
              <w:rPr>
                <w:noProof/>
                <w:webHidden/>
              </w:rPr>
              <w:fldChar w:fldCharType="end"/>
            </w:r>
          </w:hyperlink>
        </w:p>
        <w:p w14:paraId="70FC7498" w14:textId="17D6E1AD"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4" w:history="1">
            <w:r w:rsidR="00DD0A83" w:rsidRPr="001F4C8F">
              <w:rPr>
                <w:rStyle w:val="Hyperlink"/>
                <w:noProof/>
              </w:rPr>
              <w:t>4.13</w:t>
            </w:r>
            <w:r w:rsidR="00DD0A83">
              <w:rPr>
                <w:rFonts w:asciiTheme="minorHAnsi" w:eastAsiaTheme="minorEastAsia" w:hAnsiTheme="minorHAnsi" w:cstheme="minorBidi"/>
                <w:noProof/>
                <w:sz w:val="22"/>
                <w:szCs w:val="22"/>
                <w:lang w:eastAsia="fr-CA"/>
              </w:rPr>
              <w:tab/>
            </w:r>
            <w:r w:rsidR="00DD0A83" w:rsidRPr="001F4C8F">
              <w:rPr>
                <w:rStyle w:val="Hyperlink"/>
                <w:noProof/>
              </w:rPr>
              <w:t>Procédures et documents.</w:t>
            </w:r>
            <w:r w:rsidR="00DD0A83">
              <w:rPr>
                <w:noProof/>
                <w:webHidden/>
              </w:rPr>
              <w:tab/>
            </w:r>
            <w:r w:rsidR="00DD0A83">
              <w:rPr>
                <w:noProof/>
                <w:webHidden/>
              </w:rPr>
              <w:fldChar w:fldCharType="begin"/>
            </w:r>
            <w:r w:rsidR="00DD0A83">
              <w:rPr>
                <w:noProof/>
                <w:webHidden/>
              </w:rPr>
              <w:instrText xml:space="preserve"> PAGEREF _Toc130911324 \h </w:instrText>
            </w:r>
            <w:r w:rsidR="00DD0A83">
              <w:rPr>
                <w:noProof/>
                <w:webHidden/>
              </w:rPr>
            </w:r>
            <w:r w:rsidR="00DD0A83">
              <w:rPr>
                <w:noProof/>
                <w:webHidden/>
              </w:rPr>
              <w:fldChar w:fldCharType="separate"/>
            </w:r>
            <w:r w:rsidR="00252BC6">
              <w:rPr>
                <w:noProof/>
                <w:webHidden/>
              </w:rPr>
              <w:t>29</w:t>
            </w:r>
            <w:r w:rsidR="00DD0A83">
              <w:rPr>
                <w:noProof/>
                <w:webHidden/>
              </w:rPr>
              <w:fldChar w:fldCharType="end"/>
            </w:r>
          </w:hyperlink>
        </w:p>
        <w:p w14:paraId="2011D864" w14:textId="7138EDDA"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5" w:history="1">
            <w:r w:rsidR="00DD0A83" w:rsidRPr="001F4C8F">
              <w:rPr>
                <w:rStyle w:val="Hyperlink"/>
                <w:noProof/>
              </w:rPr>
              <w:t>4.14</w:t>
            </w:r>
            <w:r w:rsidR="00DD0A83">
              <w:rPr>
                <w:rFonts w:asciiTheme="minorHAnsi" w:eastAsiaTheme="minorEastAsia" w:hAnsiTheme="minorHAnsi" w:cstheme="minorBidi"/>
                <w:noProof/>
                <w:sz w:val="22"/>
                <w:szCs w:val="22"/>
                <w:lang w:eastAsia="fr-CA"/>
              </w:rPr>
              <w:tab/>
            </w:r>
            <w:r w:rsidR="00DD0A83" w:rsidRPr="001F4C8F">
              <w:rPr>
                <w:rStyle w:val="Hyperlink"/>
                <w:noProof/>
              </w:rPr>
              <w:t>[Nombre minimal d’Actions à la Clôture initiale.</w:t>
            </w:r>
            <w:r w:rsidR="00DD0A83">
              <w:rPr>
                <w:noProof/>
                <w:webHidden/>
              </w:rPr>
              <w:tab/>
            </w:r>
            <w:r w:rsidR="00DD0A83">
              <w:rPr>
                <w:noProof/>
                <w:webHidden/>
              </w:rPr>
              <w:fldChar w:fldCharType="begin"/>
            </w:r>
            <w:r w:rsidR="00DD0A83">
              <w:rPr>
                <w:noProof/>
                <w:webHidden/>
              </w:rPr>
              <w:instrText xml:space="preserve"> PAGEREF _Toc130911325 \h </w:instrText>
            </w:r>
            <w:r w:rsidR="00DD0A83">
              <w:rPr>
                <w:noProof/>
                <w:webHidden/>
              </w:rPr>
            </w:r>
            <w:r w:rsidR="00DD0A83">
              <w:rPr>
                <w:noProof/>
                <w:webHidden/>
              </w:rPr>
              <w:fldChar w:fldCharType="separate"/>
            </w:r>
            <w:r w:rsidR="00252BC6">
              <w:rPr>
                <w:noProof/>
                <w:webHidden/>
              </w:rPr>
              <w:t>30</w:t>
            </w:r>
            <w:r w:rsidR="00DD0A83">
              <w:rPr>
                <w:noProof/>
                <w:webHidden/>
              </w:rPr>
              <w:fldChar w:fldCharType="end"/>
            </w:r>
          </w:hyperlink>
        </w:p>
        <w:p w14:paraId="67A740D4" w14:textId="015313B8"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6" w:history="1">
            <w:r w:rsidR="00DD0A83" w:rsidRPr="001F4C8F">
              <w:rPr>
                <w:rStyle w:val="Hyperlink"/>
                <w:noProof/>
              </w:rPr>
              <w:t>4.15</w:t>
            </w:r>
            <w:r w:rsidR="00DD0A83">
              <w:rPr>
                <w:rFonts w:asciiTheme="minorHAnsi" w:eastAsiaTheme="minorEastAsia" w:hAnsiTheme="minorHAnsi" w:cstheme="minorBidi"/>
                <w:noProof/>
                <w:sz w:val="22"/>
                <w:szCs w:val="22"/>
                <w:lang w:eastAsia="fr-CA"/>
              </w:rPr>
              <w:tab/>
            </w:r>
            <w:r w:rsidR="00DD0A83" w:rsidRPr="001F4C8F">
              <w:rPr>
                <w:rStyle w:val="Hyperlink"/>
                <w:noProof/>
              </w:rPr>
              <w:t>[Droits de gestion.</w:t>
            </w:r>
            <w:r w:rsidR="00DD0A83">
              <w:rPr>
                <w:noProof/>
                <w:webHidden/>
              </w:rPr>
              <w:tab/>
            </w:r>
            <w:r w:rsidR="00DD0A83">
              <w:rPr>
                <w:noProof/>
                <w:webHidden/>
              </w:rPr>
              <w:fldChar w:fldCharType="begin"/>
            </w:r>
            <w:r w:rsidR="00DD0A83">
              <w:rPr>
                <w:noProof/>
                <w:webHidden/>
              </w:rPr>
              <w:instrText xml:space="preserve"> PAGEREF _Toc130911326 \h </w:instrText>
            </w:r>
            <w:r w:rsidR="00DD0A83">
              <w:rPr>
                <w:noProof/>
                <w:webHidden/>
              </w:rPr>
            </w:r>
            <w:r w:rsidR="00DD0A83">
              <w:rPr>
                <w:noProof/>
                <w:webHidden/>
              </w:rPr>
              <w:fldChar w:fldCharType="separate"/>
            </w:r>
            <w:r w:rsidR="00252BC6">
              <w:rPr>
                <w:noProof/>
                <w:webHidden/>
              </w:rPr>
              <w:t>30</w:t>
            </w:r>
            <w:r w:rsidR="00DD0A83">
              <w:rPr>
                <w:noProof/>
                <w:webHidden/>
              </w:rPr>
              <w:fldChar w:fldCharType="end"/>
            </w:r>
          </w:hyperlink>
        </w:p>
        <w:p w14:paraId="166EF051" w14:textId="00D243C9"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7" w:history="1">
            <w:r w:rsidR="00DD0A83" w:rsidRPr="001F4C8F">
              <w:rPr>
                <w:rStyle w:val="Hyperlink"/>
                <w:noProof/>
              </w:rPr>
              <w:t>4.16</w:t>
            </w:r>
            <w:r w:rsidR="00DD0A83">
              <w:rPr>
                <w:rFonts w:asciiTheme="minorHAnsi" w:eastAsiaTheme="minorEastAsia" w:hAnsiTheme="minorHAnsi" w:cstheme="minorBidi"/>
                <w:noProof/>
                <w:sz w:val="22"/>
                <w:szCs w:val="22"/>
                <w:lang w:eastAsia="fr-CA"/>
              </w:rPr>
              <w:tab/>
            </w:r>
            <w:r w:rsidR="00DD0A83" w:rsidRPr="001F4C8F">
              <w:rPr>
                <w:rStyle w:val="Hyperlink"/>
                <w:noProof/>
              </w:rPr>
              <w:t>[Droits préférentiels de souscription.</w:t>
            </w:r>
            <w:r w:rsidR="00DD0A83">
              <w:rPr>
                <w:noProof/>
                <w:webHidden/>
              </w:rPr>
              <w:tab/>
            </w:r>
            <w:r w:rsidR="00DD0A83">
              <w:rPr>
                <w:noProof/>
                <w:webHidden/>
              </w:rPr>
              <w:fldChar w:fldCharType="begin"/>
            </w:r>
            <w:r w:rsidR="00DD0A83">
              <w:rPr>
                <w:noProof/>
                <w:webHidden/>
              </w:rPr>
              <w:instrText xml:space="preserve"> PAGEREF _Toc130911327 \h </w:instrText>
            </w:r>
            <w:r w:rsidR="00DD0A83">
              <w:rPr>
                <w:noProof/>
                <w:webHidden/>
              </w:rPr>
            </w:r>
            <w:r w:rsidR="00DD0A83">
              <w:rPr>
                <w:noProof/>
                <w:webHidden/>
              </w:rPr>
              <w:fldChar w:fldCharType="separate"/>
            </w:r>
            <w:r w:rsidR="00252BC6">
              <w:rPr>
                <w:noProof/>
                <w:webHidden/>
              </w:rPr>
              <w:t>30</w:t>
            </w:r>
            <w:r w:rsidR="00DD0A83">
              <w:rPr>
                <w:noProof/>
                <w:webHidden/>
              </w:rPr>
              <w:fldChar w:fldCharType="end"/>
            </w:r>
          </w:hyperlink>
        </w:p>
        <w:p w14:paraId="39060B19" w14:textId="2F262451" w:rsidR="00DD0A83" w:rsidRDefault="00762438">
          <w:pPr>
            <w:pStyle w:val="TOC1"/>
            <w:tabs>
              <w:tab w:val="left" w:pos="480"/>
              <w:tab w:val="right" w:leader="dot" w:pos="9350"/>
            </w:tabs>
            <w:rPr>
              <w:rFonts w:asciiTheme="minorHAnsi" w:eastAsiaTheme="minorEastAsia" w:hAnsiTheme="minorHAnsi" w:cstheme="minorBidi"/>
              <w:b w:val="0"/>
              <w:bCs w:val="0"/>
              <w:noProof/>
              <w:sz w:val="22"/>
              <w:szCs w:val="22"/>
              <w:lang w:eastAsia="fr-CA"/>
            </w:rPr>
          </w:pPr>
          <w:hyperlink w:anchor="_Toc130911328" w:history="1">
            <w:r w:rsidR="00DD0A83" w:rsidRPr="001F4C8F">
              <w:rPr>
                <w:rStyle w:val="Hyperlink"/>
                <w:noProof/>
              </w:rPr>
              <w:t>5.</w:t>
            </w:r>
            <w:r w:rsidR="00DD0A83">
              <w:rPr>
                <w:rFonts w:asciiTheme="minorHAnsi" w:eastAsiaTheme="minorEastAsia" w:hAnsiTheme="minorHAnsi" w:cstheme="minorBidi"/>
                <w:b w:val="0"/>
                <w:bCs w:val="0"/>
                <w:noProof/>
                <w:sz w:val="22"/>
                <w:szCs w:val="22"/>
                <w:lang w:eastAsia="fr-CA"/>
              </w:rPr>
              <w:tab/>
            </w:r>
            <w:r w:rsidR="00DD0A83" w:rsidRPr="001F4C8F">
              <w:rPr>
                <w:rStyle w:val="Hyperlink"/>
                <w:noProof/>
              </w:rPr>
              <w:t>Conditions liées aux obligations de la Société à la Clôture.</w:t>
            </w:r>
            <w:r w:rsidR="00DD0A83">
              <w:rPr>
                <w:noProof/>
                <w:webHidden/>
              </w:rPr>
              <w:tab/>
            </w:r>
            <w:r w:rsidR="00DD0A83">
              <w:rPr>
                <w:noProof/>
                <w:webHidden/>
              </w:rPr>
              <w:fldChar w:fldCharType="begin"/>
            </w:r>
            <w:r w:rsidR="00DD0A83">
              <w:rPr>
                <w:noProof/>
                <w:webHidden/>
              </w:rPr>
              <w:instrText xml:space="preserve"> PAGEREF _Toc130911328 \h </w:instrText>
            </w:r>
            <w:r w:rsidR="00DD0A83">
              <w:rPr>
                <w:noProof/>
                <w:webHidden/>
              </w:rPr>
            </w:r>
            <w:r w:rsidR="00DD0A83">
              <w:rPr>
                <w:noProof/>
                <w:webHidden/>
              </w:rPr>
              <w:fldChar w:fldCharType="separate"/>
            </w:r>
            <w:r w:rsidR="00252BC6">
              <w:rPr>
                <w:noProof/>
                <w:webHidden/>
              </w:rPr>
              <w:t>30</w:t>
            </w:r>
            <w:r w:rsidR="00DD0A83">
              <w:rPr>
                <w:noProof/>
                <w:webHidden/>
              </w:rPr>
              <w:fldChar w:fldCharType="end"/>
            </w:r>
          </w:hyperlink>
        </w:p>
        <w:p w14:paraId="37E49659" w14:textId="2F07A46E"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29" w:history="1">
            <w:r w:rsidR="00DD0A83" w:rsidRPr="001F4C8F">
              <w:rPr>
                <w:rStyle w:val="Hyperlink"/>
                <w:noProof/>
              </w:rPr>
              <w:t>5.1</w:t>
            </w:r>
            <w:r w:rsidR="00DD0A83">
              <w:rPr>
                <w:rFonts w:asciiTheme="minorHAnsi" w:eastAsiaTheme="minorEastAsia" w:hAnsiTheme="minorHAnsi" w:cstheme="minorBidi"/>
                <w:noProof/>
                <w:sz w:val="22"/>
                <w:szCs w:val="22"/>
                <w:lang w:eastAsia="fr-CA"/>
              </w:rPr>
              <w:tab/>
            </w:r>
            <w:r w:rsidR="00DD0A83" w:rsidRPr="001F4C8F">
              <w:rPr>
                <w:rStyle w:val="Hyperlink"/>
                <w:noProof/>
              </w:rPr>
              <w:t>Déclarations et garanties.</w:t>
            </w:r>
            <w:r w:rsidR="00DD0A83">
              <w:rPr>
                <w:noProof/>
                <w:webHidden/>
              </w:rPr>
              <w:tab/>
            </w:r>
            <w:r w:rsidR="00DD0A83">
              <w:rPr>
                <w:noProof/>
                <w:webHidden/>
              </w:rPr>
              <w:fldChar w:fldCharType="begin"/>
            </w:r>
            <w:r w:rsidR="00DD0A83">
              <w:rPr>
                <w:noProof/>
                <w:webHidden/>
              </w:rPr>
              <w:instrText xml:space="preserve"> PAGEREF _Toc130911329 \h </w:instrText>
            </w:r>
            <w:r w:rsidR="00DD0A83">
              <w:rPr>
                <w:noProof/>
                <w:webHidden/>
              </w:rPr>
            </w:r>
            <w:r w:rsidR="00DD0A83">
              <w:rPr>
                <w:noProof/>
                <w:webHidden/>
              </w:rPr>
              <w:fldChar w:fldCharType="separate"/>
            </w:r>
            <w:r w:rsidR="00252BC6">
              <w:rPr>
                <w:noProof/>
                <w:webHidden/>
              </w:rPr>
              <w:t>30</w:t>
            </w:r>
            <w:r w:rsidR="00DD0A83">
              <w:rPr>
                <w:noProof/>
                <w:webHidden/>
              </w:rPr>
              <w:fldChar w:fldCharType="end"/>
            </w:r>
          </w:hyperlink>
        </w:p>
        <w:p w14:paraId="5768AD1F" w14:textId="38497FE7"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0" w:history="1">
            <w:r w:rsidR="00DD0A83" w:rsidRPr="001F4C8F">
              <w:rPr>
                <w:rStyle w:val="Hyperlink"/>
                <w:noProof/>
              </w:rPr>
              <w:t>5.2</w:t>
            </w:r>
            <w:r w:rsidR="00DD0A83">
              <w:rPr>
                <w:rFonts w:asciiTheme="minorHAnsi" w:eastAsiaTheme="minorEastAsia" w:hAnsiTheme="minorHAnsi" w:cstheme="minorBidi"/>
                <w:noProof/>
                <w:sz w:val="22"/>
                <w:szCs w:val="22"/>
                <w:lang w:eastAsia="fr-CA"/>
              </w:rPr>
              <w:tab/>
            </w:r>
            <w:r w:rsidR="00DD0A83" w:rsidRPr="001F4C8F">
              <w:rPr>
                <w:rStyle w:val="Hyperlink"/>
                <w:noProof/>
              </w:rPr>
              <w:t>Exécution.</w:t>
            </w:r>
            <w:r w:rsidR="00DD0A83">
              <w:rPr>
                <w:noProof/>
                <w:webHidden/>
              </w:rPr>
              <w:tab/>
            </w:r>
            <w:r w:rsidR="00DD0A83">
              <w:rPr>
                <w:noProof/>
                <w:webHidden/>
              </w:rPr>
              <w:fldChar w:fldCharType="begin"/>
            </w:r>
            <w:r w:rsidR="00DD0A83">
              <w:rPr>
                <w:noProof/>
                <w:webHidden/>
              </w:rPr>
              <w:instrText xml:space="preserve"> PAGEREF _Toc130911330 \h </w:instrText>
            </w:r>
            <w:r w:rsidR="00DD0A83">
              <w:rPr>
                <w:noProof/>
                <w:webHidden/>
              </w:rPr>
            </w:r>
            <w:r w:rsidR="00DD0A83">
              <w:rPr>
                <w:noProof/>
                <w:webHidden/>
              </w:rPr>
              <w:fldChar w:fldCharType="separate"/>
            </w:r>
            <w:r w:rsidR="00252BC6">
              <w:rPr>
                <w:noProof/>
                <w:webHidden/>
              </w:rPr>
              <w:t>30</w:t>
            </w:r>
            <w:r w:rsidR="00DD0A83">
              <w:rPr>
                <w:noProof/>
                <w:webHidden/>
              </w:rPr>
              <w:fldChar w:fldCharType="end"/>
            </w:r>
          </w:hyperlink>
        </w:p>
        <w:p w14:paraId="65C66177" w14:textId="3995D829"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1" w:history="1">
            <w:r w:rsidR="00DD0A83" w:rsidRPr="001F4C8F">
              <w:rPr>
                <w:rStyle w:val="Hyperlink"/>
                <w:noProof/>
              </w:rPr>
              <w:t>5.3</w:t>
            </w:r>
            <w:r w:rsidR="00DD0A83">
              <w:rPr>
                <w:rFonts w:asciiTheme="minorHAnsi" w:eastAsiaTheme="minorEastAsia" w:hAnsiTheme="minorHAnsi" w:cstheme="minorBidi"/>
                <w:noProof/>
                <w:sz w:val="22"/>
                <w:szCs w:val="22"/>
                <w:lang w:eastAsia="fr-CA"/>
              </w:rPr>
              <w:tab/>
            </w:r>
            <w:r w:rsidR="00DD0A83" w:rsidRPr="001F4C8F">
              <w:rPr>
                <w:rStyle w:val="Hyperlink"/>
                <w:noProof/>
              </w:rPr>
              <w:t>Autorisations.</w:t>
            </w:r>
            <w:r w:rsidR="00DD0A83">
              <w:rPr>
                <w:noProof/>
                <w:webHidden/>
              </w:rPr>
              <w:tab/>
            </w:r>
            <w:r w:rsidR="00DD0A83">
              <w:rPr>
                <w:noProof/>
                <w:webHidden/>
              </w:rPr>
              <w:fldChar w:fldCharType="begin"/>
            </w:r>
            <w:r w:rsidR="00DD0A83">
              <w:rPr>
                <w:noProof/>
                <w:webHidden/>
              </w:rPr>
              <w:instrText xml:space="preserve"> PAGEREF _Toc130911331 \h </w:instrText>
            </w:r>
            <w:r w:rsidR="00DD0A83">
              <w:rPr>
                <w:noProof/>
                <w:webHidden/>
              </w:rPr>
            </w:r>
            <w:r w:rsidR="00DD0A83">
              <w:rPr>
                <w:noProof/>
                <w:webHidden/>
              </w:rPr>
              <w:fldChar w:fldCharType="separate"/>
            </w:r>
            <w:r w:rsidR="00252BC6">
              <w:rPr>
                <w:noProof/>
                <w:webHidden/>
              </w:rPr>
              <w:t>30</w:t>
            </w:r>
            <w:r w:rsidR="00DD0A83">
              <w:rPr>
                <w:noProof/>
                <w:webHidden/>
              </w:rPr>
              <w:fldChar w:fldCharType="end"/>
            </w:r>
          </w:hyperlink>
        </w:p>
        <w:p w14:paraId="0695FEF5" w14:textId="43464BE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2" w:history="1">
            <w:r w:rsidR="00DD0A83" w:rsidRPr="001F4C8F">
              <w:rPr>
                <w:rStyle w:val="Hyperlink"/>
                <w:noProof/>
              </w:rPr>
              <w:t>5.4</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 relative aux droits des investisseurs.</w:t>
            </w:r>
            <w:r w:rsidR="00DD0A83">
              <w:rPr>
                <w:noProof/>
                <w:webHidden/>
              </w:rPr>
              <w:tab/>
            </w:r>
            <w:r w:rsidR="00DD0A83">
              <w:rPr>
                <w:noProof/>
                <w:webHidden/>
              </w:rPr>
              <w:fldChar w:fldCharType="begin"/>
            </w:r>
            <w:r w:rsidR="00DD0A83">
              <w:rPr>
                <w:noProof/>
                <w:webHidden/>
              </w:rPr>
              <w:instrText xml:space="preserve"> PAGEREF _Toc130911332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43629F9F" w14:textId="5FB7466A"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3" w:history="1">
            <w:r w:rsidR="00DD0A83" w:rsidRPr="001F4C8F">
              <w:rPr>
                <w:rStyle w:val="Hyperlink"/>
                <w:noProof/>
              </w:rPr>
              <w:t>5.5</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 de droit de premier refus et de vente conjointe.</w:t>
            </w:r>
            <w:r w:rsidR="00DD0A83">
              <w:rPr>
                <w:noProof/>
                <w:webHidden/>
              </w:rPr>
              <w:tab/>
            </w:r>
            <w:r w:rsidR="00DD0A83">
              <w:rPr>
                <w:noProof/>
                <w:webHidden/>
              </w:rPr>
              <w:fldChar w:fldCharType="begin"/>
            </w:r>
            <w:r w:rsidR="00DD0A83">
              <w:rPr>
                <w:noProof/>
                <w:webHidden/>
              </w:rPr>
              <w:instrText xml:space="preserve"> PAGEREF _Toc130911333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39926D74" w14:textId="6976597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4" w:history="1">
            <w:r w:rsidR="00DD0A83" w:rsidRPr="001F4C8F">
              <w:rPr>
                <w:rStyle w:val="Hyperlink"/>
                <w:noProof/>
              </w:rPr>
              <w:t>5.6</w:t>
            </w:r>
            <w:r w:rsidR="00DD0A83">
              <w:rPr>
                <w:rFonts w:asciiTheme="minorHAnsi" w:eastAsiaTheme="minorEastAsia" w:hAnsiTheme="minorHAnsi" w:cstheme="minorBidi"/>
                <w:noProof/>
                <w:sz w:val="22"/>
                <w:szCs w:val="22"/>
                <w:lang w:eastAsia="fr-CA"/>
              </w:rPr>
              <w:tab/>
            </w:r>
            <w:r w:rsidR="00DD0A83" w:rsidRPr="001F4C8F">
              <w:rPr>
                <w:rStyle w:val="Hyperlink"/>
                <w:noProof/>
              </w:rPr>
              <w:t>Convention de vote.</w:t>
            </w:r>
            <w:r w:rsidR="00DD0A83">
              <w:rPr>
                <w:noProof/>
                <w:webHidden/>
              </w:rPr>
              <w:tab/>
            </w:r>
            <w:r w:rsidR="00DD0A83">
              <w:rPr>
                <w:noProof/>
                <w:webHidden/>
              </w:rPr>
              <w:fldChar w:fldCharType="begin"/>
            </w:r>
            <w:r w:rsidR="00DD0A83">
              <w:rPr>
                <w:noProof/>
                <w:webHidden/>
              </w:rPr>
              <w:instrText xml:space="preserve"> PAGEREF _Toc130911334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417DDB0D" w14:textId="022FB14C"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5" w:history="1">
            <w:r w:rsidR="00DD0A83" w:rsidRPr="001F4C8F">
              <w:rPr>
                <w:rStyle w:val="Hyperlink"/>
                <w:bCs/>
                <w:noProof/>
              </w:rPr>
              <w:t>5.7</w:t>
            </w:r>
            <w:r w:rsidR="00DD0A83">
              <w:rPr>
                <w:rFonts w:asciiTheme="minorHAnsi" w:eastAsiaTheme="minorEastAsia" w:hAnsiTheme="minorHAnsi" w:cstheme="minorBidi"/>
                <w:noProof/>
                <w:sz w:val="22"/>
                <w:szCs w:val="22"/>
                <w:lang w:eastAsia="fr-CA"/>
              </w:rPr>
              <w:tab/>
            </w:r>
            <w:r w:rsidR="00DD0A83" w:rsidRPr="001F4C8F">
              <w:rPr>
                <w:rStyle w:val="Hyperlink"/>
                <w:b/>
                <w:bCs/>
                <w:noProof/>
              </w:rPr>
              <w:t>[Nombre minimal d’Actions à la Clôture initiale.</w:t>
            </w:r>
            <w:r w:rsidR="00DD0A83">
              <w:rPr>
                <w:noProof/>
                <w:webHidden/>
              </w:rPr>
              <w:tab/>
            </w:r>
            <w:r w:rsidR="00DD0A83">
              <w:rPr>
                <w:noProof/>
                <w:webHidden/>
              </w:rPr>
              <w:fldChar w:fldCharType="begin"/>
            </w:r>
            <w:r w:rsidR="00DD0A83">
              <w:rPr>
                <w:noProof/>
                <w:webHidden/>
              </w:rPr>
              <w:instrText xml:space="preserve"> PAGEREF _Toc130911335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14494862" w14:textId="01ACF96E" w:rsidR="00DD0A83" w:rsidRDefault="00762438">
          <w:pPr>
            <w:pStyle w:val="TOC1"/>
            <w:tabs>
              <w:tab w:val="left" w:pos="480"/>
              <w:tab w:val="right" w:leader="dot" w:pos="9350"/>
            </w:tabs>
            <w:rPr>
              <w:rFonts w:asciiTheme="minorHAnsi" w:eastAsiaTheme="minorEastAsia" w:hAnsiTheme="minorHAnsi" w:cstheme="minorBidi"/>
              <w:b w:val="0"/>
              <w:bCs w:val="0"/>
              <w:noProof/>
              <w:sz w:val="22"/>
              <w:szCs w:val="22"/>
              <w:lang w:eastAsia="fr-CA"/>
            </w:rPr>
          </w:pPr>
          <w:hyperlink w:anchor="_Toc130911336" w:history="1">
            <w:r w:rsidR="00DD0A83" w:rsidRPr="001F4C8F">
              <w:rPr>
                <w:rStyle w:val="Hyperlink"/>
                <w:noProof/>
              </w:rPr>
              <w:t>6.</w:t>
            </w:r>
            <w:r w:rsidR="00DD0A83">
              <w:rPr>
                <w:rFonts w:asciiTheme="minorHAnsi" w:eastAsiaTheme="minorEastAsia" w:hAnsiTheme="minorHAnsi" w:cstheme="minorBidi"/>
                <w:b w:val="0"/>
                <w:bCs w:val="0"/>
                <w:noProof/>
                <w:sz w:val="22"/>
                <w:szCs w:val="22"/>
                <w:lang w:eastAsia="fr-CA"/>
              </w:rPr>
              <w:tab/>
            </w:r>
            <w:r w:rsidR="00DD0A83" w:rsidRPr="001F4C8F">
              <w:rPr>
                <w:rStyle w:val="Hyperlink"/>
                <w:noProof/>
              </w:rPr>
              <w:t>Dispositions diverses.</w:t>
            </w:r>
            <w:r w:rsidR="00DD0A83">
              <w:rPr>
                <w:noProof/>
                <w:webHidden/>
              </w:rPr>
              <w:tab/>
            </w:r>
            <w:r w:rsidR="00DD0A83">
              <w:rPr>
                <w:noProof/>
                <w:webHidden/>
              </w:rPr>
              <w:fldChar w:fldCharType="begin"/>
            </w:r>
            <w:r w:rsidR="00DD0A83">
              <w:rPr>
                <w:noProof/>
                <w:webHidden/>
              </w:rPr>
              <w:instrText xml:space="preserve"> PAGEREF _Toc130911336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5A6A9617" w14:textId="1589EC09"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7" w:history="1">
            <w:r w:rsidR="00DD0A83" w:rsidRPr="001F4C8F">
              <w:rPr>
                <w:rStyle w:val="Hyperlink"/>
                <w:noProof/>
              </w:rPr>
              <w:t>6.1</w:t>
            </w:r>
            <w:r w:rsidR="00DD0A83">
              <w:rPr>
                <w:rFonts w:asciiTheme="minorHAnsi" w:eastAsiaTheme="minorEastAsia" w:hAnsiTheme="minorHAnsi" w:cstheme="minorBidi"/>
                <w:noProof/>
                <w:sz w:val="22"/>
                <w:szCs w:val="22"/>
                <w:lang w:eastAsia="fr-CA"/>
              </w:rPr>
              <w:tab/>
            </w:r>
            <w:r w:rsidR="00DD0A83" w:rsidRPr="001F4C8F">
              <w:rPr>
                <w:rStyle w:val="Hyperlink"/>
                <w:noProof/>
              </w:rPr>
              <w:t>Maintien en vigueur des garanties.</w:t>
            </w:r>
            <w:r w:rsidR="00DD0A83">
              <w:rPr>
                <w:noProof/>
                <w:webHidden/>
              </w:rPr>
              <w:tab/>
            </w:r>
            <w:r w:rsidR="00DD0A83">
              <w:rPr>
                <w:noProof/>
                <w:webHidden/>
              </w:rPr>
              <w:fldChar w:fldCharType="begin"/>
            </w:r>
            <w:r w:rsidR="00DD0A83">
              <w:rPr>
                <w:noProof/>
                <w:webHidden/>
              </w:rPr>
              <w:instrText xml:space="preserve"> PAGEREF _Toc130911337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460CDCED" w14:textId="59550DBC"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8" w:history="1">
            <w:r w:rsidR="00DD0A83" w:rsidRPr="001F4C8F">
              <w:rPr>
                <w:rStyle w:val="Hyperlink"/>
                <w:noProof/>
              </w:rPr>
              <w:t>6.2</w:t>
            </w:r>
            <w:r w:rsidR="00DD0A83">
              <w:rPr>
                <w:rFonts w:asciiTheme="minorHAnsi" w:eastAsiaTheme="minorEastAsia" w:hAnsiTheme="minorHAnsi" w:cstheme="minorBidi"/>
                <w:noProof/>
                <w:sz w:val="22"/>
                <w:szCs w:val="22"/>
                <w:lang w:eastAsia="fr-CA"/>
              </w:rPr>
              <w:tab/>
            </w:r>
            <w:r w:rsidR="00DD0A83" w:rsidRPr="001F4C8F">
              <w:rPr>
                <w:rStyle w:val="Hyperlink"/>
                <w:noProof/>
              </w:rPr>
              <w:t>Successeurs et ayants droit ou ayants cause.</w:t>
            </w:r>
            <w:r w:rsidR="00DD0A83">
              <w:rPr>
                <w:noProof/>
                <w:webHidden/>
              </w:rPr>
              <w:tab/>
            </w:r>
            <w:r w:rsidR="00DD0A83">
              <w:rPr>
                <w:noProof/>
                <w:webHidden/>
              </w:rPr>
              <w:fldChar w:fldCharType="begin"/>
            </w:r>
            <w:r w:rsidR="00DD0A83">
              <w:rPr>
                <w:noProof/>
                <w:webHidden/>
              </w:rPr>
              <w:instrText xml:space="preserve"> PAGEREF _Toc130911338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76845180" w14:textId="3140534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39" w:history="1">
            <w:r w:rsidR="00DD0A83" w:rsidRPr="001F4C8F">
              <w:rPr>
                <w:rStyle w:val="Hyperlink"/>
                <w:noProof/>
              </w:rPr>
              <w:t>6.3</w:t>
            </w:r>
            <w:r w:rsidR="00DD0A83">
              <w:rPr>
                <w:rFonts w:asciiTheme="minorHAnsi" w:eastAsiaTheme="minorEastAsia" w:hAnsiTheme="minorHAnsi" w:cstheme="minorBidi"/>
                <w:noProof/>
                <w:sz w:val="22"/>
                <w:szCs w:val="22"/>
                <w:lang w:eastAsia="fr-CA"/>
              </w:rPr>
              <w:tab/>
            </w:r>
            <w:r w:rsidR="00DD0A83" w:rsidRPr="001F4C8F">
              <w:rPr>
                <w:rStyle w:val="Hyperlink"/>
                <w:noProof/>
              </w:rPr>
              <w:t>Droit applicable.</w:t>
            </w:r>
            <w:r w:rsidR="00DD0A83">
              <w:rPr>
                <w:noProof/>
                <w:webHidden/>
              </w:rPr>
              <w:tab/>
            </w:r>
            <w:r w:rsidR="00DD0A83">
              <w:rPr>
                <w:noProof/>
                <w:webHidden/>
              </w:rPr>
              <w:fldChar w:fldCharType="begin"/>
            </w:r>
            <w:r w:rsidR="00DD0A83">
              <w:rPr>
                <w:noProof/>
                <w:webHidden/>
              </w:rPr>
              <w:instrText xml:space="preserve"> PAGEREF _Toc130911339 \h </w:instrText>
            </w:r>
            <w:r w:rsidR="00DD0A83">
              <w:rPr>
                <w:noProof/>
                <w:webHidden/>
              </w:rPr>
            </w:r>
            <w:r w:rsidR="00DD0A83">
              <w:rPr>
                <w:noProof/>
                <w:webHidden/>
              </w:rPr>
              <w:fldChar w:fldCharType="separate"/>
            </w:r>
            <w:r w:rsidR="00252BC6">
              <w:rPr>
                <w:noProof/>
                <w:webHidden/>
              </w:rPr>
              <w:t>31</w:t>
            </w:r>
            <w:r w:rsidR="00DD0A83">
              <w:rPr>
                <w:noProof/>
                <w:webHidden/>
              </w:rPr>
              <w:fldChar w:fldCharType="end"/>
            </w:r>
          </w:hyperlink>
        </w:p>
        <w:p w14:paraId="4D37A0CC" w14:textId="67959F7C"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0" w:history="1">
            <w:r w:rsidR="00DD0A83" w:rsidRPr="001F4C8F">
              <w:rPr>
                <w:rStyle w:val="Hyperlink"/>
                <w:noProof/>
              </w:rPr>
              <w:t>6.4</w:t>
            </w:r>
            <w:r w:rsidR="00DD0A83">
              <w:rPr>
                <w:rFonts w:asciiTheme="minorHAnsi" w:eastAsiaTheme="minorEastAsia" w:hAnsiTheme="minorHAnsi" w:cstheme="minorBidi"/>
                <w:noProof/>
                <w:sz w:val="22"/>
                <w:szCs w:val="22"/>
                <w:lang w:eastAsia="fr-CA"/>
              </w:rPr>
              <w:tab/>
            </w:r>
            <w:r w:rsidR="00DD0A83" w:rsidRPr="001F4C8F">
              <w:rPr>
                <w:rStyle w:val="Hyperlink"/>
                <w:noProof/>
              </w:rPr>
              <w:t>Exemplaires.</w:t>
            </w:r>
            <w:r w:rsidR="00DD0A83">
              <w:rPr>
                <w:noProof/>
                <w:webHidden/>
              </w:rPr>
              <w:tab/>
            </w:r>
            <w:r w:rsidR="00DD0A83">
              <w:rPr>
                <w:noProof/>
                <w:webHidden/>
              </w:rPr>
              <w:fldChar w:fldCharType="begin"/>
            </w:r>
            <w:r w:rsidR="00DD0A83">
              <w:rPr>
                <w:noProof/>
                <w:webHidden/>
              </w:rPr>
              <w:instrText xml:space="preserve"> PAGEREF _Toc130911340 \h </w:instrText>
            </w:r>
            <w:r w:rsidR="00DD0A83">
              <w:rPr>
                <w:noProof/>
                <w:webHidden/>
              </w:rPr>
            </w:r>
            <w:r w:rsidR="00DD0A83">
              <w:rPr>
                <w:noProof/>
                <w:webHidden/>
              </w:rPr>
              <w:fldChar w:fldCharType="separate"/>
            </w:r>
            <w:r w:rsidR="00252BC6">
              <w:rPr>
                <w:noProof/>
                <w:webHidden/>
              </w:rPr>
              <w:t>32</w:t>
            </w:r>
            <w:r w:rsidR="00DD0A83">
              <w:rPr>
                <w:noProof/>
                <w:webHidden/>
              </w:rPr>
              <w:fldChar w:fldCharType="end"/>
            </w:r>
          </w:hyperlink>
        </w:p>
        <w:p w14:paraId="6A209157" w14:textId="0EE6DF51"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1" w:history="1">
            <w:r w:rsidR="00DD0A83" w:rsidRPr="001F4C8F">
              <w:rPr>
                <w:rStyle w:val="Hyperlink"/>
                <w:noProof/>
              </w:rPr>
              <w:t>6.5</w:t>
            </w:r>
            <w:r w:rsidR="00DD0A83">
              <w:rPr>
                <w:rFonts w:asciiTheme="minorHAnsi" w:eastAsiaTheme="minorEastAsia" w:hAnsiTheme="minorHAnsi" w:cstheme="minorBidi"/>
                <w:noProof/>
                <w:sz w:val="22"/>
                <w:szCs w:val="22"/>
                <w:lang w:eastAsia="fr-CA"/>
              </w:rPr>
              <w:tab/>
            </w:r>
            <w:r w:rsidR="00DD0A83" w:rsidRPr="001F4C8F">
              <w:rPr>
                <w:rStyle w:val="Hyperlink"/>
                <w:noProof/>
              </w:rPr>
              <w:t>Titres et sous-titres.</w:t>
            </w:r>
            <w:r w:rsidR="00DD0A83">
              <w:rPr>
                <w:noProof/>
                <w:webHidden/>
              </w:rPr>
              <w:tab/>
            </w:r>
            <w:r w:rsidR="00DD0A83">
              <w:rPr>
                <w:noProof/>
                <w:webHidden/>
              </w:rPr>
              <w:fldChar w:fldCharType="begin"/>
            </w:r>
            <w:r w:rsidR="00DD0A83">
              <w:rPr>
                <w:noProof/>
                <w:webHidden/>
              </w:rPr>
              <w:instrText xml:space="preserve"> PAGEREF _Toc130911341 \h </w:instrText>
            </w:r>
            <w:r w:rsidR="00DD0A83">
              <w:rPr>
                <w:noProof/>
                <w:webHidden/>
              </w:rPr>
            </w:r>
            <w:r w:rsidR="00DD0A83">
              <w:rPr>
                <w:noProof/>
                <w:webHidden/>
              </w:rPr>
              <w:fldChar w:fldCharType="separate"/>
            </w:r>
            <w:r w:rsidR="00252BC6">
              <w:rPr>
                <w:noProof/>
                <w:webHidden/>
              </w:rPr>
              <w:t>32</w:t>
            </w:r>
            <w:r w:rsidR="00DD0A83">
              <w:rPr>
                <w:noProof/>
                <w:webHidden/>
              </w:rPr>
              <w:fldChar w:fldCharType="end"/>
            </w:r>
          </w:hyperlink>
        </w:p>
        <w:p w14:paraId="7E74B1A2" w14:textId="2B3A3513"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2" w:history="1">
            <w:r w:rsidR="00DD0A83" w:rsidRPr="001F4C8F">
              <w:rPr>
                <w:rStyle w:val="Hyperlink"/>
                <w:noProof/>
              </w:rPr>
              <w:t>6.6</w:t>
            </w:r>
            <w:r w:rsidR="00DD0A83">
              <w:rPr>
                <w:rFonts w:asciiTheme="minorHAnsi" w:eastAsiaTheme="minorEastAsia" w:hAnsiTheme="minorHAnsi" w:cstheme="minorBidi"/>
                <w:noProof/>
                <w:sz w:val="22"/>
                <w:szCs w:val="22"/>
                <w:lang w:eastAsia="fr-CA"/>
              </w:rPr>
              <w:tab/>
            </w:r>
            <w:r w:rsidR="00DD0A83" w:rsidRPr="001F4C8F">
              <w:rPr>
                <w:rStyle w:val="Hyperlink"/>
                <w:noProof/>
              </w:rPr>
              <w:t>Avis.</w:t>
            </w:r>
            <w:r w:rsidR="00DD0A83">
              <w:rPr>
                <w:noProof/>
                <w:webHidden/>
              </w:rPr>
              <w:tab/>
            </w:r>
            <w:r w:rsidR="00DD0A83">
              <w:rPr>
                <w:noProof/>
                <w:webHidden/>
              </w:rPr>
              <w:fldChar w:fldCharType="begin"/>
            </w:r>
            <w:r w:rsidR="00DD0A83">
              <w:rPr>
                <w:noProof/>
                <w:webHidden/>
              </w:rPr>
              <w:instrText xml:space="preserve"> PAGEREF _Toc130911342 \h </w:instrText>
            </w:r>
            <w:r w:rsidR="00DD0A83">
              <w:rPr>
                <w:noProof/>
                <w:webHidden/>
              </w:rPr>
            </w:r>
            <w:r w:rsidR="00DD0A83">
              <w:rPr>
                <w:noProof/>
                <w:webHidden/>
              </w:rPr>
              <w:fldChar w:fldCharType="separate"/>
            </w:r>
            <w:r w:rsidR="00252BC6">
              <w:rPr>
                <w:noProof/>
                <w:webHidden/>
              </w:rPr>
              <w:t>32</w:t>
            </w:r>
            <w:r w:rsidR="00DD0A83">
              <w:rPr>
                <w:noProof/>
                <w:webHidden/>
              </w:rPr>
              <w:fldChar w:fldCharType="end"/>
            </w:r>
          </w:hyperlink>
        </w:p>
        <w:p w14:paraId="5DCF9DCB" w14:textId="33ED8D7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3" w:history="1">
            <w:r w:rsidR="00DD0A83" w:rsidRPr="001F4C8F">
              <w:rPr>
                <w:rStyle w:val="Hyperlink"/>
                <w:noProof/>
              </w:rPr>
              <w:t>6.7</w:t>
            </w:r>
            <w:r w:rsidR="00DD0A83">
              <w:rPr>
                <w:rFonts w:asciiTheme="minorHAnsi" w:eastAsiaTheme="minorEastAsia" w:hAnsiTheme="minorHAnsi" w:cstheme="minorBidi"/>
                <w:noProof/>
                <w:sz w:val="22"/>
                <w:szCs w:val="22"/>
                <w:lang w:eastAsia="fr-CA"/>
              </w:rPr>
              <w:tab/>
            </w:r>
            <w:r w:rsidR="00DD0A83" w:rsidRPr="001F4C8F">
              <w:rPr>
                <w:rStyle w:val="Hyperlink"/>
                <w:noProof/>
              </w:rPr>
              <w:t>Aucuns honoraires d’intermédiation.</w:t>
            </w:r>
            <w:r w:rsidR="00DD0A83">
              <w:rPr>
                <w:noProof/>
                <w:webHidden/>
              </w:rPr>
              <w:tab/>
            </w:r>
            <w:r w:rsidR="00DD0A83">
              <w:rPr>
                <w:noProof/>
                <w:webHidden/>
              </w:rPr>
              <w:fldChar w:fldCharType="begin"/>
            </w:r>
            <w:r w:rsidR="00DD0A83">
              <w:rPr>
                <w:noProof/>
                <w:webHidden/>
              </w:rPr>
              <w:instrText xml:space="preserve"> PAGEREF _Toc130911343 \h </w:instrText>
            </w:r>
            <w:r w:rsidR="00DD0A83">
              <w:rPr>
                <w:noProof/>
                <w:webHidden/>
              </w:rPr>
            </w:r>
            <w:r w:rsidR="00DD0A83">
              <w:rPr>
                <w:noProof/>
                <w:webHidden/>
              </w:rPr>
              <w:fldChar w:fldCharType="separate"/>
            </w:r>
            <w:r w:rsidR="00252BC6">
              <w:rPr>
                <w:noProof/>
                <w:webHidden/>
              </w:rPr>
              <w:t>32</w:t>
            </w:r>
            <w:r w:rsidR="00DD0A83">
              <w:rPr>
                <w:noProof/>
                <w:webHidden/>
              </w:rPr>
              <w:fldChar w:fldCharType="end"/>
            </w:r>
          </w:hyperlink>
        </w:p>
        <w:p w14:paraId="00E55E06" w14:textId="3DD9B0A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4" w:history="1">
            <w:r w:rsidR="00DD0A83" w:rsidRPr="001F4C8F">
              <w:rPr>
                <w:rStyle w:val="Hyperlink"/>
                <w:noProof/>
              </w:rPr>
              <w:t>6.8</w:t>
            </w:r>
            <w:r w:rsidR="00DD0A83">
              <w:rPr>
                <w:rFonts w:asciiTheme="minorHAnsi" w:eastAsiaTheme="minorEastAsia" w:hAnsiTheme="minorHAnsi" w:cstheme="minorBidi"/>
                <w:noProof/>
                <w:sz w:val="22"/>
                <w:szCs w:val="22"/>
                <w:lang w:eastAsia="fr-CA"/>
              </w:rPr>
              <w:tab/>
            </w:r>
            <w:r w:rsidR="00DD0A83" w:rsidRPr="001F4C8F">
              <w:rPr>
                <w:rStyle w:val="Hyperlink"/>
                <w:noProof/>
              </w:rPr>
              <w:t>Honoraires et frais.</w:t>
            </w:r>
            <w:r w:rsidR="00DD0A83">
              <w:rPr>
                <w:noProof/>
                <w:webHidden/>
              </w:rPr>
              <w:tab/>
            </w:r>
            <w:r w:rsidR="00DD0A83">
              <w:rPr>
                <w:noProof/>
                <w:webHidden/>
              </w:rPr>
              <w:fldChar w:fldCharType="begin"/>
            </w:r>
            <w:r w:rsidR="00DD0A83">
              <w:rPr>
                <w:noProof/>
                <w:webHidden/>
              </w:rPr>
              <w:instrText xml:space="preserve"> PAGEREF _Toc130911344 \h </w:instrText>
            </w:r>
            <w:r w:rsidR="00DD0A83">
              <w:rPr>
                <w:noProof/>
                <w:webHidden/>
              </w:rPr>
            </w:r>
            <w:r w:rsidR="00DD0A83">
              <w:rPr>
                <w:noProof/>
                <w:webHidden/>
              </w:rPr>
              <w:fldChar w:fldCharType="separate"/>
            </w:r>
            <w:r w:rsidR="00252BC6">
              <w:rPr>
                <w:noProof/>
                <w:webHidden/>
              </w:rPr>
              <w:t>33</w:t>
            </w:r>
            <w:r w:rsidR="00DD0A83">
              <w:rPr>
                <w:noProof/>
                <w:webHidden/>
              </w:rPr>
              <w:fldChar w:fldCharType="end"/>
            </w:r>
          </w:hyperlink>
        </w:p>
        <w:p w14:paraId="7A54C785" w14:textId="117E6521"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5" w:history="1">
            <w:r w:rsidR="00DD0A83" w:rsidRPr="001F4C8F">
              <w:rPr>
                <w:rStyle w:val="Hyperlink"/>
                <w:bCs/>
                <w:noProof/>
              </w:rPr>
              <w:t>6.9</w:t>
            </w:r>
            <w:r w:rsidR="00DD0A83">
              <w:rPr>
                <w:rFonts w:asciiTheme="minorHAnsi" w:eastAsiaTheme="minorEastAsia" w:hAnsiTheme="minorHAnsi" w:cstheme="minorBidi"/>
                <w:noProof/>
                <w:sz w:val="22"/>
                <w:szCs w:val="22"/>
                <w:lang w:eastAsia="fr-CA"/>
              </w:rPr>
              <w:tab/>
            </w:r>
            <w:r w:rsidR="00DD0A83" w:rsidRPr="001F4C8F">
              <w:rPr>
                <w:rStyle w:val="Hyperlink"/>
                <w:b/>
                <w:bCs/>
                <w:noProof/>
              </w:rPr>
              <w:t>[Honoraires d’avocat.</w:t>
            </w:r>
            <w:r w:rsidR="00DD0A83">
              <w:rPr>
                <w:noProof/>
                <w:webHidden/>
              </w:rPr>
              <w:tab/>
            </w:r>
            <w:r w:rsidR="00DD0A83">
              <w:rPr>
                <w:noProof/>
                <w:webHidden/>
              </w:rPr>
              <w:fldChar w:fldCharType="begin"/>
            </w:r>
            <w:r w:rsidR="00DD0A83">
              <w:rPr>
                <w:noProof/>
                <w:webHidden/>
              </w:rPr>
              <w:instrText xml:space="preserve"> PAGEREF _Toc130911345 \h </w:instrText>
            </w:r>
            <w:r w:rsidR="00DD0A83">
              <w:rPr>
                <w:noProof/>
                <w:webHidden/>
              </w:rPr>
            </w:r>
            <w:r w:rsidR="00DD0A83">
              <w:rPr>
                <w:noProof/>
                <w:webHidden/>
              </w:rPr>
              <w:fldChar w:fldCharType="separate"/>
            </w:r>
            <w:r w:rsidR="00252BC6">
              <w:rPr>
                <w:noProof/>
                <w:webHidden/>
              </w:rPr>
              <w:t>33</w:t>
            </w:r>
            <w:r w:rsidR="00DD0A83">
              <w:rPr>
                <w:noProof/>
                <w:webHidden/>
              </w:rPr>
              <w:fldChar w:fldCharType="end"/>
            </w:r>
          </w:hyperlink>
        </w:p>
        <w:p w14:paraId="21773421" w14:textId="7A6BBB84"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6" w:history="1">
            <w:r w:rsidR="00DD0A83" w:rsidRPr="001F4C8F">
              <w:rPr>
                <w:rStyle w:val="Hyperlink"/>
                <w:noProof/>
              </w:rPr>
              <w:t>6.10</w:t>
            </w:r>
            <w:r w:rsidR="00DD0A83">
              <w:rPr>
                <w:rFonts w:asciiTheme="minorHAnsi" w:eastAsiaTheme="minorEastAsia" w:hAnsiTheme="minorHAnsi" w:cstheme="minorBidi"/>
                <w:noProof/>
                <w:sz w:val="22"/>
                <w:szCs w:val="22"/>
                <w:lang w:eastAsia="fr-CA"/>
              </w:rPr>
              <w:tab/>
            </w:r>
            <w:r w:rsidR="00DD0A83" w:rsidRPr="001F4C8F">
              <w:rPr>
                <w:rStyle w:val="Hyperlink"/>
                <w:noProof/>
              </w:rPr>
              <w:t>Modifications et renonciation.</w:t>
            </w:r>
            <w:r w:rsidR="00DD0A83">
              <w:rPr>
                <w:noProof/>
                <w:webHidden/>
              </w:rPr>
              <w:tab/>
            </w:r>
            <w:r w:rsidR="00DD0A83">
              <w:rPr>
                <w:noProof/>
                <w:webHidden/>
              </w:rPr>
              <w:fldChar w:fldCharType="begin"/>
            </w:r>
            <w:r w:rsidR="00DD0A83">
              <w:rPr>
                <w:noProof/>
                <w:webHidden/>
              </w:rPr>
              <w:instrText xml:space="preserve"> PAGEREF _Toc130911346 \h </w:instrText>
            </w:r>
            <w:r w:rsidR="00DD0A83">
              <w:rPr>
                <w:noProof/>
                <w:webHidden/>
              </w:rPr>
            </w:r>
            <w:r w:rsidR="00DD0A83">
              <w:rPr>
                <w:noProof/>
                <w:webHidden/>
              </w:rPr>
              <w:fldChar w:fldCharType="separate"/>
            </w:r>
            <w:r w:rsidR="00252BC6">
              <w:rPr>
                <w:noProof/>
                <w:webHidden/>
              </w:rPr>
              <w:t>33</w:t>
            </w:r>
            <w:r w:rsidR="00DD0A83">
              <w:rPr>
                <w:noProof/>
                <w:webHidden/>
              </w:rPr>
              <w:fldChar w:fldCharType="end"/>
            </w:r>
          </w:hyperlink>
        </w:p>
        <w:p w14:paraId="751789E9" w14:textId="7E1724E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7" w:history="1">
            <w:r w:rsidR="00DD0A83" w:rsidRPr="001F4C8F">
              <w:rPr>
                <w:rStyle w:val="Hyperlink"/>
                <w:noProof/>
              </w:rPr>
              <w:t>6.11</w:t>
            </w:r>
            <w:r w:rsidR="00DD0A83">
              <w:rPr>
                <w:rFonts w:asciiTheme="minorHAnsi" w:eastAsiaTheme="minorEastAsia" w:hAnsiTheme="minorHAnsi" w:cstheme="minorBidi"/>
                <w:noProof/>
                <w:sz w:val="22"/>
                <w:szCs w:val="22"/>
                <w:lang w:eastAsia="fr-CA"/>
              </w:rPr>
              <w:tab/>
            </w:r>
            <w:r w:rsidR="00DD0A83" w:rsidRPr="001F4C8F">
              <w:rPr>
                <w:rStyle w:val="Hyperlink"/>
                <w:noProof/>
              </w:rPr>
              <w:t>Dissociabilité.</w:t>
            </w:r>
            <w:r w:rsidR="00DD0A83">
              <w:rPr>
                <w:noProof/>
                <w:webHidden/>
              </w:rPr>
              <w:tab/>
            </w:r>
            <w:r w:rsidR="00DD0A83">
              <w:rPr>
                <w:noProof/>
                <w:webHidden/>
              </w:rPr>
              <w:fldChar w:fldCharType="begin"/>
            </w:r>
            <w:r w:rsidR="00DD0A83">
              <w:rPr>
                <w:noProof/>
                <w:webHidden/>
              </w:rPr>
              <w:instrText xml:space="preserve"> PAGEREF _Toc130911347 \h </w:instrText>
            </w:r>
            <w:r w:rsidR="00DD0A83">
              <w:rPr>
                <w:noProof/>
                <w:webHidden/>
              </w:rPr>
            </w:r>
            <w:r w:rsidR="00DD0A83">
              <w:rPr>
                <w:noProof/>
                <w:webHidden/>
              </w:rPr>
              <w:fldChar w:fldCharType="separate"/>
            </w:r>
            <w:r w:rsidR="00252BC6">
              <w:rPr>
                <w:noProof/>
                <w:webHidden/>
              </w:rPr>
              <w:t>33</w:t>
            </w:r>
            <w:r w:rsidR="00DD0A83">
              <w:rPr>
                <w:noProof/>
                <w:webHidden/>
              </w:rPr>
              <w:fldChar w:fldCharType="end"/>
            </w:r>
          </w:hyperlink>
        </w:p>
        <w:p w14:paraId="2312AB21" w14:textId="5E99711F"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8" w:history="1">
            <w:r w:rsidR="00DD0A83" w:rsidRPr="001F4C8F">
              <w:rPr>
                <w:rStyle w:val="Hyperlink"/>
                <w:noProof/>
              </w:rPr>
              <w:t>6.12</w:t>
            </w:r>
            <w:r w:rsidR="00DD0A83">
              <w:rPr>
                <w:rFonts w:asciiTheme="minorHAnsi" w:eastAsiaTheme="minorEastAsia" w:hAnsiTheme="minorHAnsi" w:cstheme="minorBidi"/>
                <w:noProof/>
                <w:sz w:val="22"/>
                <w:szCs w:val="22"/>
                <w:lang w:eastAsia="fr-CA"/>
              </w:rPr>
              <w:tab/>
            </w:r>
            <w:r w:rsidR="00DD0A83" w:rsidRPr="001F4C8F">
              <w:rPr>
                <w:rStyle w:val="Hyperlink"/>
                <w:noProof/>
              </w:rPr>
              <w:t>Retards ou omissions.</w:t>
            </w:r>
            <w:r w:rsidR="00DD0A83">
              <w:rPr>
                <w:noProof/>
                <w:webHidden/>
              </w:rPr>
              <w:tab/>
            </w:r>
            <w:r w:rsidR="00DD0A83">
              <w:rPr>
                <w:noProof/>
                <w:webHidden/>
              </w:rPr>
              <w:fldChar w:fldCharType="begin"/>
            </w:r>
            <w:r w:rsidR="00DD0A83">
              <w:rPr>
                <w:noProof/>
                <w:webHidden/>
              </w:rPr>
              <w:instrText xml:space="preserve"> PAGEREF _Toc130911348 \h </w:instrText>
            </w:r>
            <w:r w:rsidR="00DD0A83">
              <w:rPr>
                <w:noProof/>
                <w:webHidden/>
              </w:rPr>
            </w:r>
            <w:r w:rsidR="00DD0A83">
              <w:rPr>
                <w:noProof/>
                <w:webHidden/>
              </w:rPr>
              <w:fldChar w:fldCharType="separate"/>
            </w:r>
            <w:r w:rsidR="00252BC6">
              <w:rPr>
                <w:noProof/>
                <w:webHidden/>
              </w:rPr>
              <w:t>33</w:t>
            </w:r>
            <w:r w:rsidR="00DD0A83">
              <w:rPr>
                <w:noProof/>
                <w:webHidden/>
              </w:rPr>
              <w:fldChar w:fldCharType="end"/>
            </w:r>
          </w:hyperlink>
        </w:p>
        <w:p w14:paraId="1E3BD1A7" w14:textId="6BE0FCED"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49" w:history="1">
            <w:r w:rsidR="00DD0A83" w:rsidRPr="001F4C8F">
              <w:rPr>
                <w:rStyle w:val="Hyperlink"/>
                <w:noProof/>
              </w:rPr>
              <w:t>6.13</w:t>
            </w:r>
            <w:r w:rsidR="00DD0A83">
              <w:rPr>
                <w:rFonts w:asciiTheme="minorHAnsi" w:eastAsiaTheme="minorEastAsia" w:hAnsiTheme="minorHAnsi" w:cstheme="minorBidi"/>
                <w:noProof/>
                <w:sz w:val="22"/>
                <w:szCs w:val="22"/>
                <w:lang w:eastAsia="fr-CA"/>
              </w:rPr>
              <w:tab/>
            </w:r>
            <w:r w:rsidR="00DD0A83" w:rsidRPr="001F4C8F">
              <w:rPr>
                <w:rStyle w:val="Hyperlink"/>
                <w:noProof/>
              </w:rPr>
              <w:t>Intégralité de l’entente.</w:t>
            </w:r>
            <w:r w:rsidR="00DD0A83">
              <w:rPr>
                <w:noProof/>
                <w:webHidden/>
              </w:rPr>
              <w:tab/>
            </w:r>
            <w:r w:rsidR="00DD0A83">
              <w:rPr>
                <w:noProof/>
                <w:webHidden/>
              </w:rPr>
              <w:fldChar w:fldCharType="begin"/>
            </w:r>
            <w:r w:rsidR="00DD0A83">
              <w:rPr>
                <w:noProof/>
                <w:webHidden/>
              </w:rPr>
              <w:instrText xml:space="preserve"> PAGEREF _Toc130911349 \h </w:instrText>
            </w:r>
            <w:r w:rsidR="00DD0A83">
              <w:rPr>
                <w:noProof/>
                <w:webHidden/>
              </w:rPr>
            </w:r>
            <w:r w:rsidR="00DD0A83">
              <w:rPr>
                <w:noProof/>
                <w:webHidden/>
              </w:rPr>
              <w:fldChar w:fldCharType="separate"/>
            </w:r>
            <w:r w:rsidR="00252BC6">
              <w:rPr>
                <w:noProof/>
                <w:webHidden/>
              </w:rPr>
              <w:t>34</w:t>
            </w:r>
            <w:r w:rsidR="00DD0A83">
              <w:rPr>
                <w:noProof/>
                <w:webHidden/>
              </w:rPr>
              <w:fldChar w:fldCharType="end"/>
            </w:r>
          </w:hyperlink>
        </w:p>
        <w:p w14:paraId="77E6C423" w14:textId="00E28D12"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50" w:history="1">
            <w:r w:rsidR="00DD0A83" w:rsidRPr="001F4C8F">
              <w:rPr>
                <w:rStyle w:val="Hyperlink"/>
                <w:noProof/>
              </w:rPr>
              <w:t>6.14</w:t>
            </w:r>
            <w:r w:rsidR="00DD0A83">
              <w:rPr>
                <w:rFonts w:asciiTheme="minorHAnsi" w:eastAsiaTheme="minorEastAsia" w:hAnsiTheme="minorHAnsi" w:cstheme="minorBidi"/>
                <w:noProof/>
                <w:sz w:val="22"/>
                <w:szCs w:val="22"/>
                <w:lang w:eastAsia="fr-CA"/>
              </w:rPr>
              <w:tab/>
            </w:r>
            <w:r w:rsidR="00DD0A83" w:rsidRPr="001F4C8F">
              <w:rPr>
                <w:rStyle w:val="Hyperlink"/>
                <w:noProof/>
              </w:rPr>
              <w:t>Résiliation des obligations relatives à la Clôture.</w:t>
            </w:r>
            <w:r w:rsidR="00DD0A83">
              <w:rPr>
                <w:noProof/>
                <w:webHidden/>
              </w:rPr>
              <w:tab/>
            </w:r>
            <w:r w:rsidR="00DD0A83">
              <w:rPr>
                <w:noProof/>
                <w:webHidden/>
              </w:rPr>
              <w:fldChar w:fldCharType="begin"/>
            </w:r>
            <w:r w:rsidR="00DD0A83">
              <w:rPr>
                <w:noProof/>
                <w:webHidden/>
              </w:rPr>
              <w:instrText xml:space="preserve"> PAGEREF _Toc130911350 \h </w:instrText>
            </w:r>
            <w:r w:rsidR="00DD0A83">
              <w:rPr>
                <w:noProof/>
                <w:webHidden/>
              </w:rPr>
            </w:r>
            <w:r w:rsidR="00DD0A83">
              <w:rPr>
                <w:noProof/>
                <w:webHidden/>
              </w:rPr>
              <w:fldChar w:fldCharType="separate"/>
            </w:r>
            <w:r w:rsidR="00252BC6">
              <w:rPr>
                <w:noProof/>
                <w:webHidden/>
              </w:rPr>
              <w:t>34</w:t>
            </w:r>
            <w:r w:rsidR="00DD0A83">
              <w:rPr>
                <w:noProof/>
                <w:webHidden/>
              </w:rPr>
              <w:fldChar w:fldCharType="end"/>
            </w:r>
          </w:hyperlink>
        </w:p>
        <w:p w14:paraId="6AFF7610" w14:textId="60BD42E0"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51" w:history="1">
            <w:r w:rsidR="00DD0A83" w:rsidRPr="001F4C8F">
              <w:rPr>
                <w:rStyle w:val="Hyperlink"/>
                <w:noProof/>
              </w:rPr>
              <w:t>6.15</w:t>
            </w:r>
            <w:r w:rsidR="00DD0A83">
              <w:rPr>
                <w:rFonts w:asciiTheme="minorHAnsi" w:eastAsiaTheme="minorEastAsia" w:hAnsiTheme="minorHAnsi" w:cstheme="minorBidi"/>
                <w:noProof/>
                <w:sz w:val="22"/>
                <w:szCs w:val="22"/>
                <w:lang w:eastAsia="fr-CA"/>
              </w:rPr>
              <w:tab/>
            </w:r>
            <w:r w:rsidR="00DD0A83" w:rsidRPr="001F4C8F">
              <w:rPr>
                <w:rStyle w:val="Hyperlink"/>
                <w:noProof/>
              </w:rPr>
              <w:t>Résolution des différends.</w:t>
            </w:r>
            <w:r w:rsidR="00DD0A83">
              <w:rPr>
                <w:noProof/>
                <w:webHidden/>
              </w:rPr>
              <w:tab/>
            </w:r>
            <w:r w:rsidR="00DD0A83">
              <w:rPr>
                <w:noProof/>
                <w:webHidden/>
              </w:rPr>
              <w:fldChar w:fldCharType="begin"/>
            </w:r>
            <w:r w:rsidR="00DD0A83">
              <w:rPr>
                <w:noProof/>
                <w:webHidden/>
              </w:rPr>
              <w:instrText xml:space="preserve"> PAGEREF _Toc130911351 \h </w:instrText>
            </w:r>
            <w:r w:rsidR="00DD0A83">
              <w:rPr>
                <w:noProof/>
                <w:webHidden/>
              </w:rPr>
            </w:r>
            <w:r w:rsidR="00DD0A83">
              <w:rPr>
                <w:noProof/>
                <w:webHidden/>
              </w:rPr>
              <w:fldChar w:fldCharType="separate"/>
            </w:r>
            <w:r w:rsidR="00252BC6">
              <w:rPr>
                <w:noProof/>
                <w:webHidden/>
              </w:rPr>
              <w:t>35</w:t>
            </w:r>
            <w:r w:rsidR="00DD0A83">
              <w:rPr>
                <w:noProof/>
                <w:webHidden/>
              </w:rPr>
              <w:fldChar w:fldCharType="end"/>
            </w:r>
          </w:hyperlink>
        </w:p>
        <w:p w14:paraId="65612DAF" w14:textId="4AD1F46E"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52" w:history="1">
            <w:r w:rsidR="00DD0A83" w:rsidRPr="001F4C8F">
              <w:rPr>
                <w:rStyle w:val="Hyperlink"/>
                <w:bCs/>
                <w:noProof/>
              </w:rPr>
              <w:t>6.16</w:t>
            </w:r>
            <w:r w:rsidR="00DD0A83">
              <w:rPr>
                <w:rFonts w:asciiTheme="minorHAnsi" w:eastAsiaTheme="minorEastAsia" w:hAnsiTheme="minorHAnsi" w:cstheme="minorBidi"/>
                <w:noProof/>
                <w:sz w:val="22"/>
                <w:szCs w:val="22"/>
                <w:lang w:eastAsia="fr-CA"/>
              </w:rPr>
              <w:tab/>
            </w:r>
            <w:r w:rsidR="00DD0A83" w:rsidRPr="001F4C8F">
              <w:rPr>
                <w:rStyle w:val="Hyperlink"/>
                <w:b/>
                <w:bCs/>
                <w:noProof/>
              </w:rPr>
              <w:t>[Aucun engagement à l’égard d’un financement supplémentaire.</w:t>
            </w:r>
            <w:r w:rsidR="00DD0A83">
              <w:rPr>
                <w:noProof/>
                <w:webHidden/>
              </w:rPr>
              <w:tab/>
            </w:r>
            <w:r w:rsidR="00DD0A83">
              <w:rPr>
                <w:noProof/>
                <w:webHidden/>
              </w:rPr>
              <w:fldChar w:fldCharType="begin"/>
            </w:r>
            <w:r w:rsidR="00DD0A83">
              <w:rPr>
                <w:noProof/>
                <w:webHidden/>
              </w:rPr>
              <w:instrText xml:space="preserve"> PAGEREF _Toc130911352 \h </w:instrText>
            </w:r>
            <w:r w:rsidR="00DD0A83">
              <w:rPr>
                <w:noProof/>
                <w:webHidden/>
              </w:rPr>
            </w:r>
            <w:r w:rsidR="00DD0A83">
              <w:rPr>
                <w:noProof/>
                <w:webHidden/>
              </w:rPr>
              <w:fldChar w:fldCharType="separate"/>
            </w:r>
            <w:r w:rsidR="00252BC6">
              <w:rPr>
                <w:noProof/>
                <w:webHidden/>
              </w:rPr>
              <w:t>36</w:t>
            </w:r>
            <w:r w:rsidR="00DD0A83">
              <w:rPr>
                <w:noProof/>
                <w:webHidden/>
              </w:rPr>
              <w:fldChar w:fldCharType="end"/>
            </w:r>
          </w:hyperlink>
        </w:p>
        <w:p w14:paraId="5C2285BD" w14:textId="1BCFBAC0" w:rsidR="00DD0A83" w:rsidRDefault="00762438">
          <w:pPr>
            <w:pStyle w:val="TOC2"/>
            <w:tabs>
              <w:tab w:val="left" w:pos="960"/>
              <w:tab w:val="right" w:leader="dot" w:pos="9350"/>
            </w:tabs>
            <w:rPr>
              <w:rFonts w:asciiTheme="minorHAnsi" w:eastAsiaTheme="minorEastAsia" w:hAnsiTheme="minorHAnsi" w:cstheme="minorBidi"/>
              <w:noProof/>
              <w:sz w:val="22"/>
              <w:szCs w:val="22"/>
              <w:lang w:eastAsia="fr-CA"/>
            </w:rPr>
          </w:pPr>
          <w:hyperlink w:anchor="_Toc130911353" w:history="1">
            <w:r w:rsidR="00DD0A83" w:rsidRPr="001F4C8F">
              <w:rPr>
                <w:rStyle w:val="Hyperlink"/>
                <w:bCs/>
                <w:noProof/>
              </w:rPr>
              <w:t>6.17</w:t>
            </w:r>
            <w:r w:rsidR="00DD0A83">
              <w:rPr>
                <w:rFonts w:asciiTheme="minorHAnsi" w:eastAsiaTheme="minorEastAsia" w:hAnsiTheme="minorHAnsi" w:cstheme="minorBidi"/>
                <w:noProof/>
                <w:sz w:val="22"/>
                <w:szCs w:val="22"/>
                <w:lang w:eastAsia="fr-CA"/>
              </w:rPr>
              <w:tab/>
            </w:r>
            <w:r w:rsidR="00DD0A83" w:rsidRPr="001F4C8F">
              <w:rPr>
                <w:rStyle w:val="Hyperlink"/>
                <w:b/>
                <w:bCs/>
                <w:noProof/>
              </w:rPr>
              <w:t>[Renonciation aux conflits.</w:t>
            </w:r>
            <w:r w:rsidR="00DD0A83">
              <w:rPr>
                <w:noProof/>
                <w:webHidden/>
              </w:rPr>
              <w:tab/>
            </w:r>
            <w:r w:rsidR="00DD0A83">
              <w:rPr>
                <w:noProof/>
                <w:webHidden/>
              </w:rPr>
              <w:fldChar w:fldCharType="begin"/>
            </w:r>
            <w:r w:rsidR="00DD0A83">
              <w:rPr>
                <w:noProof/>
                <w:webHidden/>
              </w:rPr>
              <w:instrText xml:space="preserve"> PAGEREF _Toc130911353 \h </w:instrText>
            </w:r>
            <w:r w:rsidR="00DD0A83">
              <w:rPr>
                <w:noProof/>
                <w:webHidden/>
              </w:rPr>
            </w:r>
            <w:r w:rsidR="00DD0A83">
              <w:rPr>
                <w:noProof/>
                <w:webHidden/>
              </w:rPr>
              <w:fldChar w:fldCharType="separate"/>
            </w:r>
            <w:r w:rsidR="00252BC6">
              <w:rPr>
                <w:noProof/>
                <w:webHidden/>
              </w:rPr>
              <w:t>36</w:t>
            </w:r>
            <w:r w:rsidR="00DD0A83">
              <w:rPr>
                <w:noProof/>
                <w:webHidden/>
              </w:rPr>
              <w:fldChar w:fldCharType="end"/>
            </w:r>
          </w:hyperlink>
        </w:p>
        <w:p w14:paraId="33718478" w14:textId="1B75EB80"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54" w:history="1">
            <w:r w:rsidR="00DD0A83" w:rsidRPr="001F4C8F">
              <w:rPr>
                <w:rStyle w:val="Hyperlink"/>
                <w:caps/>
                <w:noProof/>
              </w:rPr>
              <w:t>Annexe A</w:t>
            </w:r>
            <w:r w:rsidR="00DD0A83" w:rsidRPr="001F4C8F">
              <w:rPr>
                <w:rStyle w:val="Hyperlink"/>
                <w:noProof/>
              </w:rPr>
              <w:t xml:space="preserve"> LISTE DES ACHETEURS</w:t>
            </w:r>
            <w:r w:rsidR="00DD0A83">
              <w:rPr>
                <w:noProof/>
                <w:webHidden/>
              </w:rPr>
              <w:tab/>
            </w:r>
            <w:r w:rsidR="00DD0A83">
              <w:rPr>
                <w:noProof/>
                <w:webHidden/>
              </w:rPr>
              <w:fldChar w:fldCharType="begin"/>
            </w:r>
            <w:r w:rsidR="00DD0A83">
              <w:rPr>
                <w:noProof/>
                <w:webHidden/>
              </w:rPr>
              <w:instrText xml:space="preserve"> PAGEREF _Toc130911354 \h </w:instrText>
            </w:r>
            <w:r w:rsidR="00DD0A83">
              <w:rPr>
                <w:noProof/>
                <w:webHidden/>
              </w:rPr>
            </w:r>
            <w:r w:rsidR="00DD0A83">
              <w:rPr>
                <w:noProof/>
                <w:webHidden/>
              </w:rPr>
              <w:fldChar w:fldCharType="separate"/>
            </w:r>
            <w:r w:rsidR="00252BC6">
              <w:rPr>
                <w:noProof/>
                <w:webHidden/>
              </w:rPr>
              <w:t>41</w:t>
            </w:r>
            <w:r w:rsidR="00DD0A83">
              <w:rPr>
                <w:noProof/>
                <w:webHidden/>
              </w:rPr>
              <w:fldChar w:fldCharType="end"/>
            </w:r>
          </w:hyperlink>
        </w:p>
        <w:p w14:paraId="24F3BD26" w14:textId="2732A69C"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55" w:history="1">
            <w:r w:rsidR="00DD0A83" w:rsidRPr="001F4C8F">
              <w:rPr>
                <w:rStyle w:val="Hyperlink"/>
                <w:caps/>
                <w:noProof/>
              </w:rPr>
              <w:t>Annexe B</w:t>
            </w:r>
            <w:r w:rsidR="00DD0A83" w:rsidRPr="001F4C8F">
              <w:rPr>
                <w:rStyle w:val="Hyperlink"/>
                <w:noProof/>
              </w:rPr>
              <w:t xml:space="preserve"> MODÈLE DE CLAUSES MODIFICATRICES</w:t>
            </w:r>
            <w:r w:rsidR="00DD0A83">
              <w:rPr>
                <w:noProof/>
                <w:webHidden/>
              </w:rPr>
              <w:tab/>
            </w:r>
            <w:r w:rsidR="00DD0A83">
              <w:rPr>
                <w:noProof/>
                <w:webHidden/>
              </w:rPr>
              <w:fldChar w:fldCharType="begin"/>
            </w:r>
            <w:r w:rsidR="00DD0A83">
              <w:rPr>
                <w:noProof/>
                <w:webHidden/>
              </w:rPr>
              <w:instrText xml:space="preserve"> PAGEREF _Toc130911355 \h </w:instrText>
            </w:r>
            <w:r w:rsidR="00DD0A83">
              <w:rPr>
                <w:noProof/>
                <w:webHidden/>
              </w:rPr>
            </w:r>
            <w:r w:rsidR="00DD0A83">
              <w:rPr>
                <w:noProof/>
                <w:webHidden/>
              </w:rPr>
              <w:fldChar w:fldCharType="separate"/>
            </w:r>
            <w:r w:rsidR="00252BC6">
              <w:rPr>
                <w:noProof/>
                <w:webHidden/>
              </w:rPr>
              <w:t>42</w:t>
            </w:r>
            <w:r w:rsidR="00DD0A83">
              <w:rPr>
                <w:noProof/>
                <w:webHidden/>
              </w:rPr>
              <w:fldChar w:fldCharType="end"/>
            </w:r>
          </w:hyperlink>
        </w:p>
        <w:p w14:paraId="35AC0E35" w14:textId="5C51E59B"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56" w:history="1">
            <w:r w:rsidR="00DD0A83" w:rsidRPr="001F4C8F">
              <w:rPr>
                <w:rStyle w:val="Hyperlink"/>
                <w:caps/>
                <w:noProof/>
              </w:rPr>
              <w:t>Annexe C</w:t>
            </w:r>
            <w:r w:rsidR="00DD0A83" w:rsidRPr="001F4C8F">
              <w:rPr>
                <w:rStyle w:val="Hyperlink"/>
                <w:noProof/>
              </w:rPr>
              <w:t xml:space="preserve"> ANNEXE D’INFORMATION</w:t>
            </w:r>
            <w:r w:rsidR="00DD0A83">
              <w:rPr>
                <w:noProof/>
                <w:webHidden/>
              </w:rPr>
              <w:tab/>
            </w:r>
            <w:r w:rsidR="00DD0A83">
              <w:rPr>
                <w:noProof/>
                <w:webHidden/>
              </w:rPr>
              <w:fldChar w:fldCharType="begin"/>
            </w:r>
            <w:r w:rsidR="00DD0A83">
              <w:rPr>
                <w:noProof/>
                <w:webHidden/>
              </w:rPr>
              <w:instrText xml:space="preserve"> PAGEREF _Toc130911356 \h </w:instrText>
            </w:r>
            <w:r w:rsidR="00DD0A83">
              <w:rPr>
                <w:noProof/>
                <w:webHidden/>
              </w:rPr>
            </w:r>
            <w:r w:rsidR="00DD0A83">
              <w:rPr>
                <w:noProof/>
                <w:webHidden/>
              </w:rPr>
              <w:fldChar w:fldCharType="separate"/>
            </w:r>
            <w:r w:rsidR="00252BC6">
              <w:rPr>
                <w:noProof/>
                <w:webHidden/>
              </w:rPr>
              <w:t>43</w:t>
            </w:r>
            <w:r w:rsidR="00DD0A83">
              <w:rPr>
                <w:noProof/>
                <w:webHidden/>
              </w:rPr>
              <w:fldChar w:fldCharType="end"/>
            </w:r>
          </w:hyperlink>
        </w:p>
        <w:p w14:paraId="24A9D1F6" w14:textId="22DC2DF1"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57" w:history="1">
            <w:r w:rsidR="00DD0A83" w:rsidRPr="001F4C8F">
              <w:rPr>
                <w:rStyle w:val="Hyperlink"/>
                <w:caps/>
                <w:noProof/>
              </w:rPr>
              <w:t>Annexe D</w:t>
            </w:r>
            <w:r w:rsidR="00DD0A83" w:rsidRPr="001F4C8F">
              <w:rPr>
                <w:rStyle w:val="Hyperlink"/>
                <w:noProof/>
              </w:rPr>
              <w:t xml:space="preserve"> MODÈLE DE CONVENTION D’INDEMNISATION</w:t>
            </w:r>
            <w:r w:rsidR="00DD0A83">
              <w:rPr>
                <w:noProof/>
                <w:webHidden/>
              </w:rPr>
              <w:tab/>
            </w:r>
            <w:r w:rsidR="00DD0A83">
              <w:rPr>
                <w:noProof/>
                <w:webHidden/>
              </w:rPr>
              <w:fldChar w:fldCharType="begin"/>
            </w:r>
            <w:r w:rsidR="00DD0A83">
              <w:rPr>
                <w:noProof/>
                <w:webHidden/>
              </w:rPr>
              <w:instrText xml:space="preserve"> PAGEREF _Toc130911357 \h </w:instrText>
            </w:r>
            <w:r w:rsidR="00DD0A83">
              <w:rPr>
                <w:noProof/>
                <w:webHidden/>
              </w:rPr>
            </w:r>
            <w:r w:rsidR="00DD0A83">
              <w:rPr>
                <w:noProof/>
                <w:webHidden/>
              </w:rPr>
              <w:fldChar w:fldCharType="separate"/>
            </w:r>
            <w:r w:rsidR="00252BC6">
              <w:rPr>
                <w:noProof/>
                <w:webHidden/>
              </w:rPr>
              <w:t>44</w:t>
            </w:r>
            <w:r w:rsidR="00DD0A83">
              <w:rPr>
                <w:noProof/>
                <w:webHidden/>
              </w:rPr>
              <w:fldChar w:fldCharType="end"/>
            </w:r>
          </w:hyperlink>
        </w:p>
        <w:p w14:paraId="21E88184" w14:textId="39C5A1C4"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58" w:history="1">
            <w:r w:rsidR="00DD0A83" w:rsidRPr="001F4C8F">
              <w:rPr>
                <w:rStyle w:val="Hyperlink"/>
                <w:caps/>
                <w:noProof/>
              </w:rPr>
              <w:t>Annexe E</w:t>
            </w:r>
            <w:r w:rsidR="00DD0A83" w:rsidRPr="001F4C8F">
              <w:rPr>
                <w:rStyle w:val="Hyperlink"/>
                <w:noProof/>
              </w:rPr>
              <w:t xml:space="preserve"> MODÈLE DE CONVENTION RELATIVE AUX DROITS DES INVESTISSEURS</w:t>
            </w:r>
            <w:r w:rsidR="00DD0A83">
              <w:rPr>
                <w:noProof/>
                <w:webHidden/>
              </w:rPr>
              <w:tab/>
            </w:r>
            <w:r w:rsidR="00DD0A83">
              <w:rPr>
                <w:noProof/>
                <w:webHidden/>
              </w:rPr>
              <w:fldChar w:fldCharType="begin"/>
            </w:r>
            <w:r w:rsidR="00DD0A83">
              <w:rPr>
                <w:noProof/>
                <w:webHidden/>
              </w:rPr>
              <w:instrText xml:space="preserve"> PAGEREF _Toc130911358 \h </w:instrText>
            </w:r>
            <w:r w:rsidR="00DD0A83">
              <w:rPr>
                <w:noProof/>
                <w:webHidden/>
              </w:rPr>
            </w:r>
            <w:r w:rsidR="00DD0A83">
              <w:rPr>
                <w:noProof/>
                <w:webHidden/>
              </w:rPr>
              <w:fldChar w:fldCharType="separate"/>
            </w:r>
            <w:r w:rsidR="00252BC6">
              <w:rPr>
                <w:noProof/>
                <w:webHidden/>
              </w:rPr>
              <w:t>45</w:t>
            </w:r>
            <w:r w:rsidR="00DD0A83">
              <w:rPr>
                <w:noProof/>
                <w:webHidden/>
              </w:rPr>
              <w:fldChar w:fldCharType="end"/>
            </w:r>
          </w:hyperlink>
        </w:p>
        <w:p w14:paraId="6FBD72CD" w14:textId="2281830C"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59" w:history="1">
            <w:r w:rsidR="00DD0A83" w:rsidRPr="001F4C8F">
              <w:rPr>
                <w:rStyle w:val="Hyperlink"/>
                <w:caps/>
                <w:noProof/>
              </w:rPr>
              <w:t>Annexe F</w:t>
            </w:r>
            <w:r w:rsidR="00DD0A83" w:rsidRPr="001F4C8F">
              <w:rPr>
                <w:rStyle w:val="Hyperlink"/>
                <w:noProof/>
              </w:rPr>
              <w:t xml:space="preserve"> MODÈLE DE LETTRE RELATIVE AUX DROITS DE GESTION</w:t>
            </w:r>
            <w:r w:rsidR="00DD0A83">
              <w:rPr>
                <w:noProof/>
                <w:webHidden/>
              </w:rPr>
              <w:tab/>
            </w:r>
            <w:r w:rsidR="00DD0A83">
              <w:rPr>
                <w:noProof/>
                <w:webHidden/>
              </w:rPr>
              <w:fldChar w:fldCharType="begin"/>
            </w:r>
            <w:r w:rsidR="00DD0A83">
              <w:rPr>
                <w:noProof/>
                <w:webHidden/>
              </w:rPr>
              <w:instrText xml:space="preserve"> PAGEREF _Toc130911359 \h </w:instrText>
            </w:r>
            <w:r w:rsidR="00DD0A83">
              <w:rPr>
                <w:noProof/>
                <w:webHidden/>
              </w:rPr>
            </w:r>
            <w:r w:rsidR="00DD0A83">
              <w:rPr>
                <w:noProof/>
                <w:webHidden/>
              </w:rPr>
              <w:fldChar w:fldCharType="separate"/>
            </w:r>
            <w:r w:rsidR="00252BC6">
              <w:rPr>
                <w:noProof/>
                <w:webHidden/>
              </w:rPr>
              <w:t>46</w:t>
            </w:r>
            <w:r w:rsidR="00DD0A83">
              <w:rPr>
                <w:noProof/>
                <w:webHidden/>
              </w:rPr>
              <w:fldChar w:fldCharType="end"/>
            </w:r>
          </w:hyperlink>
        </w:p>
        <w:p w14:paraId="51EA181C" w14:textId="0BB43EC2"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60" w:history="1">
            <w:r w:rsidR="00DD0A83" w:rsidRPr="001F4C8F">
              <w:rPr>
                <w:rStyle w:val="Hyperlink"/>
                <w:caps/>
                <w:noProof/>
              </w:rPr>
              <w:t>Annexe G</w:t>
            </w:r>
            <w:r w:rsidR="00DD0A83" w:rsidRPr="001F4C8F">
              <w:rPr>
                <w:rStyle w:val="Hyperlink"/>
                <w:noProof/>
              </w:rPr>
              <w:t xml:space="preserve"> MODÈLE DE CONVENTION DE DROIT DE PREMIER REFUS ET DE VENTE CONJOINTE</w:t>
            </w:r>
            <w:r w:rsidR="00DD0A83">
              <w:rPr>
                <w:noProof/>
                <w:webHidden/>
              </w:rPr>
              <w:tab/>
            </w:r>
            <w:r w:rsidR="00DD0A83">
              <w:rPr>
                <w:noProof/>
                <w:webHidden/>
              </w:rPr>
              <w:fldChar w:fldCharType="begin"/>
            </w:r>
            <w:r w:rsidR="00DD0A83">
              <w:rPr>
                <w:noProof/>
                <w:webHidden/>
              </w:rPr>
              <w:instrText xml:space="preserve"> PAGEREF _Toc130911360 \h </w:instrText>
            </w:r>
            <w:r w:rsidR="00DD0A83">
              <w:rPr>
                <w:noProof/>
                <w:webHidden/>
              </w:rPr>
            </w:r>
            <w:r w:rsidR="00DD0A83">
              <w:rPr>
                <w:noProof/>
                <w:webHidden/>
              </w:rPr>
              <w:fldChar w:fldCharType="separate"/>
            </w:r>
            <w:r w:rsidR="00252BC6">
              <w:rPr>
                <w:noProof/>
                <w:webHidden/>
              </w:rPr>
              <w:t>47</w:t>
            </w:r>
            <w:r w:rsidR="00DD0A83">
              <w:rPr>
                <w:noProof/>
                <w:webHidden/>
              </w:rPr>
              <w:fldChar w:fldCharType="end"/>
            </w:r>
          </w:hyperlink>
        </w:p>
        <w:p w14:paraId="1CABCAE8" w14:textId="320BD41F"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61" w:history="1">
            <w:r w:rsidR="00DD0A83" w:rsidRPr="001F4C8F">
              <w:rPr>
                <w:rStyle w:val="Hyperlink"/>
                <w:caps/>
                <w:noProof/>
              </w:rPr>
              <w:t>Annexe H</w:t>
            </w:r>
            <w:r w:rsidR="00DD0A83" w:rsidRPr="001F4C8F">
              <w:rPr>
                <w:rStyle w:val="Hyperlink"/>
                <w:noProof/>
              </w:rPr>
              <w:t xml:space="preserve"> MODÈLE DE CONVENTION DE VOTE</w:t>
            </w:r>
            <w:r w:rsidR="00DD0A83">
              <w:rPr>
                <w:noProof/>
                <w:webHidden/>
              </w:rPr>
              <w:tab/>
            </w:r>
            <w:r w:rsidR="00DD0A83">
              <w:rPr>
                <w:noProof/>
                <w:webHidden/>
              </w:rPr>
              <w:fldChar w:fldCharType="begin"/>
            </w:r>
            <w:r w:rsidR="00DD0A83">
              <w:rPr>
                <w:noProof/>
                <w:webHidden/>
              </w:rPr>
              <w:instrText xml:space="preserve"> PAGEREF _Toc130911361 \h </w:instrText>
            </w:r>
            <w:r w:rsidR="00DD0A83">
              <w:rPr>
                <w:noProof/>
                <w:webHidden/>
              </w:rPr>
            </w:r>
            <w:r w:rsidR="00DD0A83">
              <w:rPr>
                <w:noProof/>
                <w:webHidden/>
              </w:rPr>
              <w:fldChar w:fldCharType="separate"/>
            </w:r>
            <w:r w:rsidR="00252BC6">
              <w:rPr>
                <w:noProof/>
                <w:webHidden/>
              </w:rPr>
              <w:t>48</w:t>
            </w:r>
            <w:r w:rsidR="00DD0A83">
              <w:rPr>
                <w:noProof/>
                <w:webHidden/>
              </w:rPr>
              <w:fldChar w:fldCharType="end"/>
            </w:r>
          </w:hyperlink>
        </w:p>
        <w:p w14:paraId="0593ECDE" w14:textId="3C414C0C"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62" w:history="1">
            <w:r w:rsidR="00DD0A83" w:rsidRPr="001F4C8F">
              <w:rPr>
                <w:rStyle w:val="Hyperlink"/>
                <w:caps/>
                <w:noProof/>
              </w:rPr>
              <w:t>Annexe I</w:t>
            </w:r>
            <w:r w:rsidR="00DD0A83" w:rsidRPr="001F4C8F">
              <w:rPr>
                <w:rStyle w:val="Hyperlink"/>
                <w:noProof/>
              </w:rPr>
              <w:t xml:space="preserve"> MODÈLE D’AVIS JURIDIQUE DE [CONSEILLERS JURIDIQUES DE LA SOCIÉTÉ]</w:t>
            </w:r>
            <w:r w:rsidR="00DD0A83">
              <w:rPr>
                <w:noProof/>
                <w:webHidden/>
              </w:rPr>
              <w:tab/>
            </w:r>
            <w:r w:rsidR="00DD0A83">
              <w:rPr>
                <w:noProof/>
                <w:webHidden/>
              </w:rPr>
              <w:fldChar w:fldCharType="begin"/>
            </w:r>
            <w:r w:rsidR="00DD0A83">
              <w:rPr>
                <w:noProof/>
                <w:webHidden/>
              </w:rPr>
              <w:instrText xml:space="preserve"> PAGEREF _Toc130911362 \h </w:instrText>
            </w:r>
            <w:r w:rsidR="00DD0A83">
              <w:rPr>
                <w:noProof/>
                <w:webHidden/>
              </w:rPr>
            </w:r>
            <w:r w:rsidR="00DD0A83">
              <w:rPr>
                <w:noProof/>
                <w:webHidden/>
              </w:rPr>
              <w:fldChar w:fldCharType="separate"/>
            </w:r>
            <w:r w:rsidR="00252BC6">
              <w:rPr>
                <w:noProof/>
                <w:webHidden/>
              </w:rPr>
              <w:t>49</w:t>
            </w:r>
            <w:r w:rsidR="00DD0A83">
              <w:rPr>
                <w:noProof/>
                <w:webHidden/>
              </w:rPr>
              <w:fldChar w:fldCharType="end"/>
            </w:r>
          </w:hyperlink>
        </w:p>
        <w:p w14:paraId="16F2B82C" w14:textId="55F81E5A"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63" w:history="1">
            <w:r w:rsidR="00DD0A83" w:rsidRPr="001F4C8F">
              <w:rPr>
                <w:rStyle w:val="Hyperlink"/>
                <w:caps/>
                <w:noProof/>
              </w:rPr>
              <w:t>Annexe J</w:t>
            </w:r>
            <w:r w:rsidR="00DD0A83" w:rsidRPr="001F4C8F">
              <w:rPr>
                <w:rStyle w:val="Hyperlink"/>
                <w:noProof/>
              </w:rPr>
              <w:t xml:space="preserve"> ATTESTATION DE DISPENSE POUR ÉMETTEURS FERMÉS</w:t>
            </w:r>
            <w:r w:rsidR="00DD0A83">
              <w:rPr>
                <w:noProof/>
                <w:webHidden/>
              </w:rPr>
              <w:tab/>
            </w:r>
            <w:r w:rsidR="00DD0A83">
              <w:rPr>
                <w:noProof/>
                <w:webHidden/>
              </w:rPr>
              <w:fldChar w:fldCharType="begin"/>
            </w:r>
            <w:r w:rsidR="00DD0A83">
              <w:rPr>
                <w:noProof/>
                <w:webHidden/>
              </w:rPr>
              <w:instrText xml:space="preserve"> PAGEREF _Toc130911363 \h </w:instrText>
            </w:r>
            <w:r w:rsidR="00DD0A83">
              <w:rPr>
                <w:noProof/>
                <w:webHidden/>
              </w:rPr>
            </w:r>
            <w:r w:rsidR="00DD0A83">
              <w:rPr>
                <w:noProof/>
                <w:webHidden/>
              </w:rPr>
              <w:fldChar w:fldCharType="separate"/>
            </w:r>
            <w:r w:rsidR="00252BC6">
              <w:rPr>
                <w:noProof/>
                <w:webHidden/>
              </w:rPr>
              <w:t>50</w:t>
            </w:r>
            <w:r w:rsidR="00DD0A83">
              <w:rPr>
                <w:noProof/>
                <w:webHidden/>
              </w:rPr>
              <w:fldChar w:fldCharType="end"/>
            </w:r>
          </w:hyperlink>
        </w:p>
        <w:p w14:paraId="78903A4F" w14:textId="6D5D9A93" w:rsidR="00DD0A83" w:rsidRDefault="00762438">
          <w:pPr>
            <w:pStyle w:val="TOC1"/>
            <w:tabs>
              <w:tab w:val="right" w:leader="dot" w:pos="9350"/>
            </w:tabs>
            <w:rPr>
              <w:rFonts w:asciiTheme="minorHAnsi" w:eastAsiaTheme="minorEastAsia" w:hAnsiTheme="minorHAnsi" w:cstheme="minorBidi"/>
              <w:b w:val="0"/>
              <w:bCs w:val="0"/>
              <w:noProof/>
              <w:sz w:val="22"/>
              <w:szCs w:val="22"/>
              <w:lang w:eastAsia="fr-CA"/>
            </w:rPr>
          </w:pPr>
          <w:hyperlink w:anchor="_Toc130911364" w:history="1">
            <w:r w:rsidR="00DD0A83" w:rsidRPr="001F4C8F">
              <w:rPr>
                <w:rStyle w:val="Hyperlink"/>
                <w:caps/>
                <w:noProof/>
              </w:rPr>
              <w:t>Annexe K</w:t>
            </w:r>
            <w:r w:rsidR="00DD0A83" w:rsidRPr="001F4C8F">
              <w:rPr>
                <w:rStyle w:val="Hyperlink"/>
                <w:noProof/>
              </w:rPr>
              <w:t xml:space="preserve"> ATTESTATION D’INVESTISSEUR QUALIFIÉ</w:t>
            </w:r>
            <w:r w:rsidR="00DD0A83">
              <w:rPr>
                <w:noProof/>
                <w:webHidden/>
              </w:rPr>
              <w:tab/>
            </w:r>
            <w:r w:rsidR="00DD0A83">
              <w:rPr>
                <w:noProof/>
                <w:webHidden/>
              </w:rPr>
              <w:fldChar w:fldCharType="begin"/>
            </w:r>
            <w:r w:rsidR="00DD0A83">
              <w:rPr>
                <w:noProof/>
                <w:webHidden/>
              </w:rPr>
              <w:instrText xml:space="preserve"> PAGEREF _Toc130911364 \h </w:instrText>
            </w:r>
            <w:r w:rsidR="00DD0A83">
              <w:rPr>
                <w:noProof/>
                <w:webHidden/>
              </w:rPr>
            </w:r>
            <w:r w:rsidR="00DD0A83">
              <w:rPr>
                <w:noProof/>
                <w:webHidden/>
              </w:rPr>
              <w:fldChar w:fldCharType="separate"/>
            </w:r>
            <w:r w:rsidR="00252BC6">
              <w:rPr>
                <w:noProof/>
                <w:webHidden/>
              </w:rPr>
              <w:t>51</w:t>
            </w:r>
            <w:r w:rsidR="00DD0A83">
              <w:rPr>
                <w:noProof/>
                <w:webHidden/>
              </w:rPr>
              <w:fldChar w:fldCharType="end"/>
            </w:r>
          </w:hyperlink>
        </w:p>
        <w:p w14:paraId="5AB3C446" w14:textId="5019F018" w:rsidR="008A43D1" w:rsidRPr="00A06453" w:rsidRDefault="00D4457B">
          <w:r w:rsidRPr="00A06453">
            <w:fldChar w:fldCharType="end"/>
          </w:r>
        </w:p>
      </w:sdtContent>
    </w:sdt>
    <w:p w14:paraId="3D7DA771" w14:textId="77777777" w:rsidR="0001278D" w:rsidRPr="00A06453" w:rsidRDefault="0001278D">
      <w:pPr>
        <w:pStyle w:val="BodyText"/>
        <w:sectPr w:rsidR="0001278D" w:rsidRPr="00A06453">
          <w:headerReference w:type="default" r:id="rId14"/>
          <w:footerReference w:type="first" r:id="rId15"/>
          <w:pgSz w:w="12240" w:h="15840"/>
          <w:pgMar w:top="1440" w:right="1440" w:bottom="1440" w:left="1440" w:header="720" w:footer="720" w:gutter="0"/>
          <w:pgNumType w:fmt="lowerRoman" w:start="1"/>
          <w:cols w:space="720"/>
          <w:titlePg/>
          <w:docGrid w:linePitch="360"/>
        </w:sectPr>
      </w:pPr>
    </w:p>
    <w:p w14:paraId="188D771D" w14:textId="1A139615" w:rsidR="003D3910" w:rsidRPr="00A06453" w:rsidRDefault="007977C4" w:rsidP="00383209">
      <w:pPr>
        <w:pStyle w:val="BodyText"/>
        <w:jc w:val="center"/>
        <w:rPr>
          <w:b/>
          <w:bCs/>
          <w:u w:val="single"/>
        </w:rPr>
      </w:pPr>
      <w:r w:rsidRPr="00A06453">
        <w:rPr>
          <w:b/>
          <w:bCs/>
          <w:u w:val="single"/>
        </w:rPr>
        <w:t>CONVENTION D’ACHAT D’ACTIONS PRIVILÉGIÉES DE CATÉGORIE A</w:t>
      </w:r>
    </w:p>
    <w:p w14:paraId="061F5DF1" w14:textId="696E008D" w:rsidR="003D3910" w:rsidRPr="00A06453" w:rsidRDefault="007977C4">
      <w:pPr>
        <w:pStyle w:val="BodyTextFirstIndent"/>
      </w:pPr>
      <w:r w:rsidRPr="00A06453">
        <w:t>LA PRÉSENTE</w:t>
      </w:r>
      <w:r w:rsidR="00D4457B" w:rsidRPr="00A06453">
        <w:t xml:space="preserve"> </w:t>
      </w:r>
      <w:r w:rsidRPr="00A06453">
        <w:t>CONVENTION D’ACHAT D’ACTIONS PRIVILÉGIÉES DE CATÉGORIE A</w:t>
      </w:r>
      <w:r w:rsidR="00D4457B" w:rsidRPr="00A06453">
        <w:t xml:space="preserve"> (</w:t>
      </w:r>
      <w:r w:rsidRPr="00A06453">
        <w:t>la présente</w:t>
      </w:r>
      <w:r w:rsidR="00D4457B" w:rsidRPr="00A06453">
        <w:t xml:space="preserve"> </w:t>
      </w:r>
      <w:r w:rsidRPr="00A06453">
        <w:t>« </w:t>
      </w:r>
      <w:r w:rsidRPr="00A06453">
        <w:rPr>
          <w:b/>
          <w:bCs/>
        </w:rPr>
        <w:t>Convention </w:t>
      </w:r>
      <w:r w:rsidRPr="00A06453">
        <w:t>»</w:t>
      </w:r>
      <w:r w:rsidR="00D4457B" w:rsidRPr="00A06453">
        <w:t xml:space="preserve">), </w:t>
      </w:r>
      <w:r w:rsidR="00DE3F8F" w:rsidRPr="00A06453">
        <w:t xml:space="preserve">est intervenue </w:t>
      </w:r>
      <w:r w:rsidR="000E5A92">
        <w:t>en date du</w:t>
      </w:r>
      <w:r w:rsidR="00D4457B" w:rsidRPr="00A06453">
        <w:t xml:space="preserve"> [</w:t>
      </w:r>
      <w:r w:rsidR="00D4457B" w:rsidRPr="00EF0FAA">
        <w:t>________</w:t>
      </w:r>
      <w:r w:rsidR="00261120" w:rsidRPr="00EF0FAA">
        <w:t>]</w:t>
      </w:r>
      <w:r w:rsidR="00D4457B" w:rsidRPr="00EF0FAA">
        <w:t>20</w:t>
      </w:r>
      <w:r w:rsidR="00261120" w:rsidRPr="00EF0FAA">
        <w:t>[</w:t>
      </w:r>
      <w:r w:rsidR="00D4457B" w:rsidRPr="00EF0FAA">
        <w:t>_</w:t>
      </w:r>
      <w:r w:rsidR="00261120" w:rsidRPr="00EF0FAA">
        <w:t>_</w:t>
      </w:r>
      <w:r w:rsidR="00D4457B" w:rsidRPr="00A06453">
        <w:t xml:space="preserve">] </w:t>
      </w:r>
      <w:r w:rsidR="00DE3F8F" w:rsidRPr="00A06453">
        <w:t>entre</w:t>
      </w:r>
      <w:r w:rsidR="00D4457B" w:rsidRPr="00A06453">
        <w:t xml:space="preserve"> [____________], </w:t>
      </w:r>
      <w:r w:rsidR="00DE3F8F" w:rsidRPr="00A06453">
        <w:t>société constituée en vertu de la Loi</w:t>
      </w:r>
      <w:r w:rsidR="00D4457B" w:rsidRPr="00A06453">
        <w:rPr>
          <w:b/>
          <w:bCs/>
        </w:rPr>
        <w:t xml:space="preserve"> </w:t>
      </w:r>
      <w:r w:rsidR="00D4457B" w:rsidRPr="00A06453">
        <w:t>(</w:t>
      </w:r>
      <w:r w:rsidR="00DE3F8F" w:rsidRPr="00A06453">
        <w:t>la</w:t>
      </w:r>
      <w:r w:rsidR="00D4457B" w:rsidRPr="00A06453">
        <w:t xml:space="preserve"> </w:t>
      </w:r>
      <w:r w:rsidR="00DE3F8F" w:rsidRPr="00A06453">
        <w:t>« </w:t>
      </w:r>
      <w:r w:rsidR="00DE3F8F" w:rsidRPr="00A06453">
        <w:rPr>
          <w:b/>
          <w:bCs/>
        </w:rPr>
        <w:t>Société </w:t>
      </w:r>
      <w:r w:rsidR="00DE3F8F" w:rsidRPr="00A06453">
        <w:t>»</w:t>
      </w:r>
      <w:r w:rsidR="00D4457B" w:rsidRPr="00A06453">
        <w:t>)</w:t>
      </w:r>
      <w:r w:rsidR="002C2EB2" w:rsidRPr="00A06453">
        <w:t xml:space="preserve"> et</w:t>
      </w:r>
      <w:r w:rsidR="00D4457B" w:rsidRPr="00A06453">
        <w:t xml:space="preserve"> </w:t>
      </w:r>
      <w:r w:rsidR="00CB2876" w:rsidRPr="00A06453">
        <w:t>les investisseurs</w:t>
      </w:r>
      <w:r w:rsidR="00D4457B" w:rsidRPr="00A06453">
        <w:t xml:space="preserve"> </w:t>
      </w:r>
      <w:r w:rsidR="00287541" w:rsidRPr="00A06453">
        <w:t>nomm</w:t>
      </w:r>
      <w:r w:rsidR="00DE3F8F" w:rsidRPr="00A06453">
        <w:t>és à l’</w:t>
      </w:r>
      <w:r w:rsidR="00D4457B" w:rsidRPr="00A06453">
        <w:fldChar w:fldCharType="begin"/>
      </w:r>
      <w:r w:rsidR="00D4457B" w:rsidRPr="00A06453">
        <w:instrText xml:space="preserve">  REF _Ref448322876 \n \h \* MERGEFORMAT </w:instrText>
      </w:r>
      <w:r w:rsidR="00D4457B" w:rsidRPr="00A06453">
        <w:fldChar w:fldCharType="separate"/>
      </w:r>
      <w:r w:rsidR="00252BC6" w:rsidRPr="00252BC6">
        <w:rPr>
          <w:color w:val="000000"/>
        </w:rPr>
        <w:t>Annexe A</w:t>
      </w:r>
      <w:r w:rsidR="00D4457B" w:rsidRPr="00A06453">
        <w:fldChar w:fldCharType="end"/>
      </w:r>
      <w:r w:rsidR="00D4457B" w:rsidRPr="00A06453">
        <w:t xml:space="preserve"> </w:t>
      </w:r>
      <w:r w:rsidR="00DE3F8F" w:rsidRPr="00A06453">
        <w:t>jointe à la présente</w:t>
      </w:r>
      <w:r w:rsidR="00D4457B" w:rsidRPr="00A06453">
        <w:t xml:space="preserve"> </w:t>
      </w:r>
      <w:r w:rsidRPr="00A06453">
        <w:t>Convention</w:t>
      </w:r>
      <w:r w:rsidR="00D4457B" w:rsidRPr="00A06453">
        <w:t xml:space="preserve"> (</w:t>
      </w:r>
      <w:r w:rsidR="00340EDC">
        <w:t>individuellement,</w:t>
      </w:r>
      <w:r w:rsidR="00DE3F8F" w:rsidRPr="00A06453">
        <w:t xml:space="preserve"> un</w:t>
      </w:r>
      <w:r w:rsidR="00D4457B" w:rsidRPr="00A06453">
        <w:t xml:space="preserve"> </w:t>
      </w:r>
      <w:r w:rsidR="00287541" w:rsidRPr="00A06453">
        <w:t>« </w:t>
      </w:r>
      <w:r w:rsidR="00287541" w:rsidRPr="00A06453">
        <w:rPr>
          <w:b/>
          <w:bCs/>
        </w:rPr>
        <w:t>Acheteur </w:t>
      </w:r>
      <w:r w:rsidR="00287541" w:rsidRPr="00A06453">
        <w:t>», collectivement, les « </w:t>
      </w:r>
      <w:r w:rsidR="00287541" w:rsidRPr="00A06453">
        <w:rPr>
          <w:b/>
          <w:bCs/>
        </w:rPr>
        <w:t>Acheteur</w:t>
      </w:r>
      <w:r w:rsidR="00D4457B" w:rsidRPr="00A06453">
        <w:rPr>
          <w:b/>
          <w:bCs/>
        </w:rPr>
        <w:t>s</w:t>
      </w:r>
      <w:r w:rsidR="00287541" w:rsidRPr="00A06453">
        <w:rPr>
          <w:b/>
          <w:bCs/>
        </w:rPr>
        <w:t> </w:t>
      </w:r>
      <w:r w:rsidR="00287541" w:rsidRPr="00A06453">
        <w:t>»</w:t>
      </w:r>
      <w:r w:rsidR="00D4457B" w:rsidRPr="00A06453">
        <w:t>)</w:t>
      </w:r>
      <w:r w:rsidR="00261120" w:rsidRPr="00A06453">
        <w:t>.</w:t>
      </w:r>
    </w:p>
    <w:p w14:paraId="7C63A82F" w14:textId="16D60E71" w:rsidR="003D3910" w:rsidRPr="00A06453" w:rsidRDefault="0043730E">
      <w:pPr>
        <w:pStyle w:val="BodyTextFirstIndent"/>
      </w:pPr>
      <w:r w:rsidRPr="00A06453">
        <w:t>Les</w:t>
      </w:r>
      <w:r w:rsidR="00D4457B" w:rsidRPr="00A06453">
        <w:t xml:space="preserve"> parties </w:t>
      </w:r>
      <w:r w:rsidR="00116416" w:rsidRPr="00A06453">
        <w:t xml:space="preserve">conviennent par les présentes </w:t>
      </w:r>
      <w:r w:rsidR="0020532C">
        <w:t xml:space="preserve">de </w:t>
      </w:r>
      <w:r w:rsidR="00116416" w:rsidRPr="00A06453">
        <w:t>ce qui suit </w:t>
      </w:r>
      <w:r w:rsidR="00D4457B" w:rsidRPr="00A06453">
        <w:t>:</w:t>
      </w:r>
    </w:p>
    <w:p w14:paraId="163817C6" w14:textId="4087FC30" w:rsidR="003D3910" w:rsidRPr="00EF0FAA" w:rsidRDefault="005F6F12">
      <w:pPr>
        <w:pStyle w:val="Legal2L1"/>
      </w:pPr>
      <w:bookmarkStart w:id="6" w:name="_Toc448312413"/>
      <w:bookmarkStart w:id="7" w:name="_Ref448322720"/>
      <w:bookmarkStart w:id="8" w:name="_Toc448326806"/>
      <w:bookmarkStart w:id="9" w:name="_Toc525307146"/>
      <w:bookmarkStart w:id="10" w:name="_Toc130911261"/>
      <w:r w:rsidRPr="00A06453">
        <w:t>Achat et vente d’Actions privilégiées</w:t>
      </w:r>
      <w:r w:rsidR="00D4457B" w:rsidRPr="00A06453">
        <w:t>.</w:t>
      </w:r>
      <w:bookmarkEnd w:id="6"/>
      <w:bookmarkEnd w:id="7"/>
      <w:bookmarkEnd w:id="8"/>
      <w:bookmarkEnd w:id="9"/>
      <w:bookmarkEnd w:id="10"/>
    </w:p>
    <w:p w14:paraId="00F4D4C9" w14:textId="1801AB76" w:rsidR="003D3910" w:rsidRPr="00EF0FAA" w:rsidRDefault="002C2EB2">
      <w:pPr>
        <w:pStyle w:val="Legal2L2"/>
      </w:pPr>
      <w:bookmarkStart w:id="11" w:name="_Toc448312414"/>
      <w:bookmarkStart w:id="12" w:name="_Ref448322721"/>
      <w:bookmarkStart w:id="13" w:name="_Toc448326807"/>
      <w:bookmarkStart w:id="14" w:name="_Toc525307147"/>
      <w:bookmarkStart w:id="15" w:name="_Toc130911262"/>
      <w:r w:rsidRPr="00A06453">
        <w:t>Vente et émission d’</w:t>
      </w:r>
      <w:r w:rsidR="0021657B" w:rsidRPr="00A06453">
        <w:t>Actions privilégiées de catégorie A</w:t>
      </w:r>
      <w:r w:rsidR="00D4457B" w:rsidRPr="00A06453">
        <w:t>.</w:t>
      </w:r>
      <w:bookmarkEnd w:id="11"/>
      <w:bookmarkEnd w:id="12"/>
      <w:bookmarkEnd w:id="13"/>
      <w:bookmarkEnd w:id="14"/>
      <w:bookmarkEnd w:id="15"/>
    </w:p>
    <w:p w14:paraId="4B93CBEE" w14:textId="3109D573" w:rsidR="003D3910" w:rsidRPr="00EF0FAA" w:rsidRDefault="007977C4">
      <w:pPr>
        <w:pStyle w:val="Legal2L3"/>
      </w:pPr>
      <w:bookmarkStart w:id="16" w:name="_Ref448322722"/>
      <w:r w:rsidRPr="00A06453">
        <w:t>La Société</w:t>
      </w:r>
      <w:r w:rsidR="00D4457B" w:rsidRPr="00A06453">
        <w:t xml:space="preserve"> </w:t>
      </w:r>
      <w:r w:rsidR="00274BA8">
        <w:t>doit avoir</w:t>
      </w:r>
      <w:r w:rsidR="002A380D" w:rsidRPr="00A06453">
        <w:t xml:space="preserve"> adopté et déposé auprès de</w:t>
      </w:r>
      <w:r w:rsidR="00D4457B" w:rsidRPr="00A06453">
        <w:t xml:space="preserve"> </w:t>
      </w:r>
      <w:r w:rsidR="00C0335C" w:rsidRPr="00A06453">
        <w:t>[</w:t>
      </w:r>
      <w:r w:rsidR="001C7977" w:rsidRPr="00A06453">
        <w:t xml:space="preserve">Corporations </w:t>
      </w:r>
      <w:r w:rsidR="00D4457B" w:rsidRPr="00A06453">
        <w:t>Canada</w:t>
      </w:r>
      <w:r w:rsidR="00C0335C" w:rsidRPr="00A06453">
        <w:t>]</w:t>
      </w:r>
      <w:r w:rsidR="00D4457B" w:rsidRPr="00A06453">
        <w:t xml:space="preserve"> </w:t>
      </w:r>
      <w:r w:rsidR="00261120" w:rsidRPr="00A06453">
        <w:t>[</w:t>
      </w:r>
      <w:r w:rsidR="002A380D" w:rsidRPr="00A06453">
        <w:t>au plus tard à la</w:t>
      </w:r>
      <w:r w:rsidR="00D4457B" w:rsidRPr="00A06453">
        <w:t xml:space="preserve"> </w:t>
      </w:r>
      <w:r w:rsidR="005F6F12" w:rsidRPr="00A06453">
        <w:t>Clôture initiale</w:t>
      </w:r>
      <w:r w:rsidR="00D4457B" w:rsidRPr="00EF0FAA">
        <w:rPr>
          <w:rStyle w:val="FootnoteReference"/>
        </w:rPr>
        <w:footnoteReference w:id="1"/>
      </w:r>
      <w:r w:rsidR="00D4457B" w:rsidRPr="00A06453">
        <w:t xml:space="preserve"> (</w:t>
      </w:r>
      <w:r w:rsidR="00430219">
        <w:t>au sens donné à ce terme ci-dessous</w:t>
      </w:r>
      <w:r w:rsidR="00D4457B" w:rsidRPr="00A06453">
        <w:t>)</w:t>
      </w:r>
      <w:r w:rsidR="00261120" w:rsidRPr="00A06453">
        <w:t>]</w:t>
      </w:r>
      <w:r w:rsidR="00D4457B" w:rsidRPr="00A06453">
        <w:t xml:space="preserve"> </w:t>
      </w:r>
      <w:r w:rsidR="00AC726F" w:rsidRPr="00A06453">
        <w:t>les</w:t>
      </w:r>
      <w:r w:rsidR="00D4457B" w:rsidRPr="00A06453">
        <w:t xml:space="preserve"> </w:t>
      </w:r>
      <w:r w:rsidR="00BD0521">
        <w:t>Clauses modificatrices</w:t>
      </w:r>
      <w:r w:rsidR="00D4457B" w:rsidRPr="00A06453">
        <w:t xml:space="preserve"> </w:t>
      </w:r>
      <w:r w:rsidR="00C26895" w:rsidRPr="00A06453">
        <w:t>selon le modèle présenté à l’</w:t>
      </w:r>
      <w:r w:rsidR="00D4457B" w:rsidRPr="00A06453">
        <w:fldChar w:fldCharType="begin"/>
      </w:r>
      <w:r w:rsidR="00D4457B" w:rsidRPr="00A06453">
        <w:instrText xml:space="preserve">  REF _Ref448322877 \n \h \* MERGEFORMAT </w:instrText>
      </w:r>
      <w:r w:rsidR="00D4457B" w:rsidRPr="00A06453">
        <w:fldChar w:fldCharType="separate"/>
      </w:r>
      <w:r w:rsidR="00252BC6" w:rsidRPr="00252BC6">
        <w:rPr>
          <w:color w:val="000000"/>
        </w:rPr>
        <w:t>Annexe B</w:t>
      </w:r>
      <w:r w:rsidR="00D4457B" w:rsidRPr="00A06453">
        <w:fldChar w:fldCharType="end"/>
      </w:r>
      <w:r w:rsidR="00D4457B" w:rsidRPr="00A06453">
        <w:t xml:space="preserve"> </w:t>
      </w:r>
      <w:r w:rsidR="00DE3F8F" w:rsidRPr="00A06453">
        <w:t>jointe à la présente</w:t>
      </w:r>
      <w:r w:rsidR="00D4457B" w:rsidRPr="00A06453">
        <w:t xml:space="preserve"> </w:t>
      </w:r>
      <w:r w:rsidRPr="00A06453">
        <w:t>Convention</w:t>
      </w:r>
      <w:r w:rsidR="00D4457B" w:rsidRPr="00A06453">
        <w:t xml:space="preserve"> (</w:t>
      </w:r>
      <w:r w:rsidR="00C26895" w:rsidRPr="00A06453">
        <w:t>les</w:t>
      </w:r>
      <w:r w:rsidR="00D4457B" w:rsidRPr="00A06453">
        <w:t xml:space="preserve"> </w:t>
      </w:r>
      <w:r w:rsidR="00C26895" w:rsidRPr="00A06453">
        <w:t>« </w:t>
      </w:r>
      <w:r w:rsidR="00BD0521">
        <w:rPr>
          <w:b/>
          <w:bCs/>
        </w:rPr>
        <w:t>Clauses modificatrices</w:t>
      </w:r>
      <w:r w:rsidR="00C26895" w:rsidRPr="00A06453">
        <w:rPr>
          <w:b/>
          <w:bCs/>
        </w:rPr>
        <w:t> </w:t>
      </w:r>
      <w:r w:rsidR="00C26895" w:rsidRPr="00A06453">
        <w:t>»</w:t>
      </w:r>
      <w:r w:rsidR="00D4457B" w:rsidRPr="00A06453">
        <w:t>).</w:t>
      </w:r>
      <w:bookmarkEnd w:id="16"/>
    </w:p>
    <w:p w14:paraId="00034A0D" w14:textId="6FAAFD0D" w:rsidR="003D3910" w:rsidRPr="00EF0FAA" w:rsidRDefault="00D4457B">
      <w:pPr>
        <w:pStyle w:val="Legal2L3"/>
      </w:pPr>
      <w:bookmarkStart w:id="17" w:name="_Ref448322723"/>
      <w:r w:rsidRPr="00A06453">
        <w:t>S</w:t>
      </w:r>
      <w:r w:rsidR="002262E2" w:rsidRPr="00A06453">
        <w:t>ous réserve des modalités et conditions de la présente</w:t>
      </w:r>
      <w:r w:rsidRPr="00A06453">
        <w:t xml:space="preserve"> </w:t>
      </w:r>
      <w:r w:rsidR="007977C4" w:rsidRPr="00A06453">
        <w:t>Convention</w:t>
      </w:r>
      <w:r w:rsidRPr="00A06453">
        <w:t xml:space="preserve">, </w:t>
      </w:r>
      <w:r w:rsidR="002262E2" w:rsidRPr="00A06453">
        <w:t xml:space="preserve">chaque </w:t>
      </w:r>
      <w:r w:rsidR="00287541" w:rsidRPr="00A06453">
        <w:t>Acheteur</w:t>
      </w:r>
      <w:r w:rsidRPr="00A06453">
        <w:t xml:space="preserve"> </w:t>
      </w:r>
      <w:r w:rsidR="002262E2" w:rsidRPr="00A06453">
        <w:t>convient d’acheter à la Clôture</w:t>
      </w:r>
      <w:r w:rsidRPr="00A06453">
        <w:t xml:space="preserve"> </w:t>
      </w:r>
      <w:r w:rsidR="002E3393" w:rsidRPr="00A06453">
        <w:t>(</w:t>
      </w:r>
      <w:r w:rsidR="002A380D" w:rsidRPr="00A06453">
        <w:t xml:space="preserve">au sens </w:t>
      </w:r>
      <w:r w:rsidR="00430219">
        <w:t>donné à ce terme ci-dessous</w:t>
      </w:r>
      <w:r w:rsidR="002E3393" w:rsidRPr="00A06453">
        <w:t xml:space="preserve">) </w:t>
      </w:r>
      <w:r w:rsidR="002262E2" w:rsidRPr="00A06453">
        <w:t>[applicable]</w:t>
      </w:r>
      <w:r w:rsidR="00340EDC">
        <w:t xml:space="preserve">, </w:t>
      </w:r>
      <w:r w:rsidR="002262E2" w:rsidRPr="00A06453">
        <w:t>et</w:t>
      </w:r>
      <w:r w:rsidRPr="00A06453">
        <w:t xml:space="preserve"> </w:t>
      </w:r>
      <w:r w:rsidR="00CB2876" w:rsidRPr="00A06453">
        <w:t>la Société</w:t>
      </w:r>
      <w:r w:rsidRPr="00A06453">
        <w:t xml:space="preserve"> </w:t>
      </w:r>
      <w:r w:rsidR="002262E2" w:rsidRPr="00A06453">
        <w:t>convient de vendre et d’émettre à</w:t>
      </w:r>
      <w:r w:rsidRPr="00A06453">
        <w:t xml:space="preserve"> </w:t>
      </w:r>
      <w:r w:rsidR="002262E2" w:rsidRPr="00A06453">
        <w:t xml:space="preserve">chaque </w:t>
      </w:r>
      <w:r w:rsidR="00287541" w:rsidRPr="00A06453">
        <w:t>Acheteur</w:t>
      </w:r>
      <w:r w:rsidR="00274BA8">
        <w:t>,</w:t>
      </w:r>
      <w:r w:rsidRPr="00A06453">
        <w:t xml:space="preserve"> </w:t>
      </w:r>
      <w:r w:rsidR="002262E2" w:rsidRPr="00A06453">
        <w:t>à la Clôture [applicable]</w:t>
      </w:r>
      <w:r w:rsidR="00340EDC">
        <w:t>,</w:t>
      </w:r>
      <w:r w:rsidR="002262E2" w:rsidRPr="00A06453">
        <w:t xml:space="preserve"> le nombre d’</w:t>
      </w:r>
      <w:r w:rsidR="0021657B" w:rsidRPr="00A06453">
        <w:t>Actions privilégiées de catégorie A</w:t>
      </w:r>
      <w:r w:rsidRPr="00A06453">
        <w:t xml:space="preserve"> (</w:t>
      </w:r>
      <w:r w:rsidR="00131855" w:rsidRPr="00A06453">
        <w:t>les</w:t>
      </w:r>
      <w:r w:rsidRPr="00A06453">
        <w:t xml:space="preserve"> </w:t>
      </w:r>
      <w:r w:rsidR="00131855" w:rsidRPr="00A06453">
        <w:t>« </w:t>
      </w:r>
      <w:r w:rsidR="0021657B" w:rsidRPr="00A06453">
        <w:rPr>
          <w:b/>
          <w:bCs/>
        </w:rPr>
        <w:t>Actions privilégiées de catégorie A</w:t>
      </w:r>
      <w:r w:rsidR="00131855" w:rsidRPr="00A06453">
        <w:rPr>
          <w:b/>
          <w:bCs/>
        </w:rPr>
        <w:t> </w:t>
      </w:r>
      <w:r w:rsidR="00131855" w:rsidRPr="00A06453">
        <w:t>»</w:t>
      </w:r>
      <w:r w:rsidRPr="00A06453">
        <w:t xml:space="preserve">) </w:t>
      </w:r>
      <w:r w:rsidR="00131855" w:rsidRPr="00A06453">
        <w:t>indiqué en regard du nom de chaque</w:t>
      </w:r>
      <w:r w:rsidRPr="00A06453">
        <w:t xml:space="preserve"> </w:t>
      </w:r>
      <w:r w:rsidR="00287541" w:rsidRPr="00A06453">
        <w:t>Acheteur</w:t>
      </w:r>
      <w:r w:rsidR="00131855" w:rsidRPr="00A06453">
        <w:t xml:space="preserve"> à l’</w:t>
      </w:r>
      <w:r w:rsidRPr="00A06453">
        <w:fldChar w:fldCharType="begin"/>
      </w:r>
      <w:r w:rsidRPr="00A06453">
        <w:instrText xml:space="preserve">  REF _Ref448322876 \n \h \* MERGEFORMAT </w:instrText>
      </w:r>
      <w:r w:rsidRPr="00A06453">
        <w:fldChar w:fldCharType="separate"/>
      </w:r>
      <w:r w:rsidR="00252BC6" w:rsidRPr="00252BC6">
        <w:rPr>
          <w:color w:val="000000"/>
        </w:rPr>
        <w:t>Annexe A</w:t>
      </w:r>
      <w:r w:rsidRPr="00A06453">
        <w:fldChar w:fldCharType="end"/>
      </w:r>
      <w:r w:rsidRPr="00A06453">
        <w:t xml:space="preserve">, </w:t>
      </w:r>
      <w:r w:rsidR="00131855" w:rsidRPr="00A06453">
        <w:t xml:space="preserve">au </w:t>
      </w:r>
      <w:r w:rsidR="00D972FA" w:rsidRPr="00A06453">
        <w:t>prix d’achat</w:t>
      </w:r>
      <w:r w:rsidRPr="00A06453">
        <w:t xml:space="preserve"> </w:t>
      </w:r>
      <w:r w:rsidR="00131855" w:rsidRPr="00A06453">
        <w:t xml:space="preserve">de </w:t>
      </w:r>
      <w:r w:rsidRPr="00A06453">
        <w:t>[__]</w:t>
      </w:r>
      <w:r w:rsidR="00131855" w:rsidRPr="00A06453">
        <w:t> $</w:t>
      </w:r>
      <w:r w:rsidRPr="00A06453">
        <w:t xml:space="preserve"> </w:t>
      </w:r>
      <w:r w:rsidR="00131855" w:rsidRPr="00A06453">
        <w:t>l’action</w:t>
      </w:r>
      <w:r w:rsidRPr="00A06453">
        <w:t xml:space="preserve">. </w:t>
      </w:r>
      <w:r w:rsidR="00131855" w:rsidRPr="00A06453">
        <w:t>Les</w:t>
      </w:r>
      <w:r w:rsidRPr="00A06453">
        <w:t xml:space="preserve"> </w:t>
      </w:r>
      <w:r w:rsidR="0021657B" w:rsidRPr="00A06453">
        <w:t>Actions privilégiées de catégorie A</w:t>
      </w:r>
      <w:r w:rsidRPr="00A06453">
        <w:t xml:space="preserve"> </w:t>
      </w:r>
      <w:r w:rsidR="00131855" w:rsidRPr="00A06453">
        <w:t>émises aux</w:t>
      </w:r>
      <w:r w:rsidRPr="00A06453">
        <w:t xml:space="preserve"> </w:t>
      </w:r>
      <w:r w:rsidR="00287541" w:rsidRPr="00A06453">
        <w:t>Acheteur</w:t>
      </w:r>
      <w:r w:rsidRPr="00A06453">
        <w:t xml:space="preserve">s </w:t>
      </w:r>
      <w:r w:rsidR="00614EA4" w:rsidRPr="00A06453">
        <w:t>aux termes de la présente</w:t>
      </w:r>
      <w:r w:rsidRPr="00A06453">
        <w:t xml:space="preserve"> </w:t>
      </w:r>
      <w:r w:rsidR="007977C4" w:rsidRPr="00A06453">
        <w:t>Convention</w:t>
      </w:r>
      <w:r w:rsidRPr="00A06453">
        <w:t xml:space="preserve"> </w:t>
      </w:r>
      <w:r w:rsidR="00614EA4" w:rsidRPr="00A06453">
        <w:t>sont appelées aux présentes les « </w:t>
      </w:r>
      <w:r w:rsidR="00614EA4" w:rsidRPr="00A06453">
        <w:rPr>
          <w:b/>
          <w:bCs/>
        </w:rPr>
        <w:t>Actions</w:t>
      </w:r>
      <w:r w:rsidR="00614EA4" w:rsidRPr="00A06453">
        <w:t> »</w:t>
      </w:r>
      <w:r w:rsidRPr="00A06453">
        <w:t>.</w:t>
      </w:r>
      <w:bookmarkEnd w:id="17"/>
    </w:p>
    <w:p w14:paraId="193C7279" w14:textId="3E1F602E" w:rsidR="003D3910" w:rsidRPr="00EF0FAA" w:rsidRDefault="002262E2">
      <w:pPr>
        <w:pStyle w:val="Legal2L2"/>
      </w:pPr>
      <w:bookmarkStart w:id="18" w:name="_Toc448312415"/>
      <w:bookmarkStart w:id="19" w:name="_Ref448322724"/>
      <w:bookmarkStart w:id="20" w:name="_Toc448326808"/>
      <w:bookmarkStart w:id="21" w:name="_Toc525307148"/>
      <w:bookmarkStart w:id="22" w:name="_Toc130911263"/>
      <w:r w:rsidRPr="00A06453">
        <w:t>Clôture</w:t>
      </w:r>
      <w:r w:rsidR="00D4457B" w:rsidRPr="00A06453">
        <w:t xml:space="preserve">; </w:t>
      </w:r>
      <w:r w:rsidR="00430219">
        <w:t>d</w:t>
      </w:r>
      <w:r w:rsidR="00614EA4" w:rsidRPr="00A06453">
        <w:t>élivrance</w:t>
      </w:r>
      <w:r w:rsidR="00D4457B" w:rsidRPr="00A06453">
        <w:t>.</w:t>
      </w:r>
      <w:bookmarkEnd w:id="18"/>
      <w:bookmarkEnd w:id="19"/>
      <w:bookmarkEnd w:id="20"/>
      <w:bookmarkEnd w:id="21"/>
      <w:bookmarkEnd w:id="22"/>
    </w:p>
    <w:p w14:paraId="3F0043B5" w14:textId="3B860A52" w:rsidR="003D3910" w:rsidRPr="00EF0FAA" w:rsidRDefault="00614EA4">
      <w:pPr>
        <w:pStyle w:val="Legal2L3"/>
      </w:pPr>
      <w:bookmarkStart w:id="23" w:name="_Ref448322725"/>
      <w:r w:rsidRPr="00A06453">
        <w:t>L’achat et la vente des</w:t>
      </w:r>
      <w:r w:rsidR="00D4457B" w:rsidRPr="00A06453">
        <w:t xml:space="preserve"> </w:t>
      </w:r>
      <w:r w:rsidRPr="00A06453">
        <w:t>Actions</w:t>
      </w:r>
      <w:r w:rsidR="00D4457B" w:rsidRPr="00A06453">
        <w:t xml:space="preserve"> </w:t>
      </w:r>
      <w:r w:rsidR="000E1881" w:rsidRPr="00A06453">
        <w:t xml:space="preserve">doivent </w:t>
      </w:r>
      <w:r w:rsidR="00594AED" w:rsidRPr="00A06453">
        <w:t>se f</w:t>
      </w:r>
      <w:r w:rsidR="000E1881" w:rsidRPr="00A06453">
        <w:t>aire</w:t>
      </w:r>
      <w:r w:rsidR="00081F1F">
        <w:t xml:space="preserve"> initialement</w:t>
      </w:r>
      <w:r w:rsidR="00594AED" w:rsidRPr="00A06453">
        <w:t xml:space="preserve"> à distance par l’échange de documents et de </w:t>
      </w:r>
      <w:r w:rsidR="00D4457B" w:rsidRPr="00A06453">
        <w:t xml:space="preserve">signatures, </w:t>
      </w:r>
      <w:r w:rsidR="00594AED" w:rsidRPr="00A06453">
        <w:t>à</w:t>
      </w:r>
      <w:r w:rsidR="00D4457B" w:rsidRPr="00A06453">
        <w:t xml:space="preserve"> [____] </w:t>
      </w:r>
      <w:r w:rsidR="00594AED" w:rsidRPr="00A06453">
        <w:t xml:space="preserve">h </w:t>
      </w:r>
      <w:r w:rsidR="00D4457B" w:rsidRPr="00A06453">
        <w:t>[_]</w:t>
      </w:r>
      <w:r w:rsidR="00594AED" w:rsidRPr="00A06453">
        <w:t xml:space="preserve"> </w:t>
      </w:r>
      <w:r w:rsidR="00D4457B" w:rsidRPr="00A06453">
        <w:t>m</w:t>
      </w:r>
      <w:r w:rsidR="00594AED" w:rsidRPr="00A06453">
        <w:t>in</w:t>
      </w:r>
      <w:r w:rsidR="00D4457B" w:rsidRPr="00A06453">
        <w:t xml:space="preserve">, </w:t>
      </w:r>
      <w:r w:rsidR="00594AED" w:rsidRPr="00A06453">
        <w:t>le</w:t>
      </w:r>
      <w:r w:rsidR="00D4457B" w:rsidRPr="00A06453">
        <w:t xml:space="preserve"> [</w:t>
      </w:r>
      <w:r w:rsidR="00594AED" w:rsidRPr="00A06453">
        <w:t xml:space="preserve">__ </w:t>
      </w:r>
      <w:r w:rsidR="00D4457B" w:rsidRPr="00EF0FAA">
        <w:t>________20_</w:t>
      </w:r>
      <w:r w:rsidR="00D4457B" w:rsidRPr="00A06453">
        <w:t>], o</w:t>
      </w:r>
      <w:r w:rsidR="00594AED" w:rsidRPr="00A06453">
        <w:t>u à un autre moment et à un autre lieu dont la</w:t>
      </w:r>
      <w:r w:rsidR="00D4457B" w:rsidRPr="00A06453">
        <w:t xml:space="preserve"> </w:t>
      </w:r>
      <w:r w:rsidR="00CB2876" w:rsidRPr="00A06453">
        <w:t>Société</w:t>
      </w:r>
      <w:r w:rsidR="00D4457B" w:rsidRPr="00A06453">
        <w:t xml:space="preserve"> </w:t>
      </w:r>
      <w:r w:rsidR="00594AED" w:rsidRPr="00A06453">
        <w:t>et les</w:t>
      </w:r>
      <w:r w:rsidR="00D4457B" w:rsidRPr="00A06453">
        <w:t xml:space="preserve"> </w:t>
      </w:r>
      <w:r w:rsidR="00287541" w:rsidRPr="00A06453">
        <w:t>Acheteur</w:t>
      </w:r>
      <w:r w:rsidR="00D4457B" w:rsidRPr="00A06453">
        <w:t xml:space="preserve">s </w:t>
      </w:r>
      <w:r w:rsidR="00594AED" w:rsidRPr="00A06453">
        <w:t>conviennent d’un commun accord, verbalement ou par écrit</w:t>
      </w:r>
      <w:r w:rsidR="00D4457B" w:rsidRPr="00A06453">
        <w:t xml:space="preserve"> (</w:t>
      </w:r>
      <w:r w:rsidR="00594AED" w:rsidRPr="00A06453">
        <w:t>ce moment et ce lieu étant désignés</w:t>
      </w:r>
      <w:r w:rsidR="00D4457B" w:rsidRPr="00A06453">
        <w:t xml:space="preserve"> </w:t>
      </w:r>
      <w:r w:rsidR="000E1881" w:rsidRPr="00A06453">
        <w:t>la « </w:t>
      </w:r>
      <w:r w:rsidR="005F6F12" w:rsidRPr="00A06453">
        <w:rPr>
          <w:b/>
          <w:bCs/>
        </w:rPr>
        <w:t>Clôture initiale</w:t>
      </w:r>
      <w:r w:rsidR="000E1881" w:rsidRPr="00A06453">
        <w:rPr>
          <w:b/>
          <w:bCs/>
        </w:rPr>
        <w:t> </w:t>
      </w:r>
      <w:r w:rsidR="000E1881" w:rsidRPr="00A06453">
        <w:t>»</w:t>
      </w:r>
      <w:r w:rsidR="00D4457B" w:rsidRPr="00A06453">
        <w:t>)</w:t>
      </w:r>
      <w:r w:rsidR="00D4457B" w:rsidRPr="00EF0FAA">
        <w:rPr>
          <w:rStyle w:val="FootnoteReference"/>
        </w:rPr>
        <w:footnoteReference w:id="2"/>
      </w:r>
      <w:r w:rsidR="003F57C5">
        <w:t>.</w:t>
      </w:r>
      <w:r w:rsidR="00D4457B" w:rsidRPr="00A06453">
        <w:t xml:space="preserve"> </w:t>
      </w:r>
      <w:r w:rsidR="000E1881" w:rsidRPr="00A06453">
        <w:t>S’il y a plusieurs clôtures, le terme</w:t>
      </w:r>
      <w:r w:rsidR="00D4457B" w:rsidRPr="00A06453">
        <w:t xml:space="preserve"> </w:t>
      </w:r>
      <w:r w:rsidR="000E1881" w:rsidRPr="00A06453">
        <w:t>« </w:t>
      </w:r>
      <w:r w:rsidR="002262E2" w:rsidRPr="00A06453">
        <w:rPr>
          <w:b/>
          <w:bCs/>
        </w:rPr>
        <w:t>Clôture</w:t>
      </w:r>
      <w:r w:rsidR="000E1881" w:rsidRPr="00A06453">
        <w:rPr>
          <w:b/>
          <w:bCs/>
        </w:rPr>
        <w:t> </w:t>
      </w:r>
      <w:r w:rsidR="000E1881" w:rsidRPr="00A06453">
        <w:t>» renvoie à chacune de ces clôtures</w:t>
      </w:r>
      <w:r w:rsidR="00D4457B" w:rsidRPr="00A06453">
        <w:t xml:space="preserve"> </w:t>
      </w:r>
      <w:r w:rsidR="000E1881" w:rsidRPr="00A06453">
        <w:t>à moins d’indication contraire</w:t>
      </w:r>
      <w:r w:rsidR="00D4457B" w:rsidRPr="00A06453">
        <w:t>.</w:t>
      </w:r>
      <w:bookmarkEnd w:id="23"/>
    </w:p>
    <w:p w14:paraId="08323D74" w14:textId="2C0B34DD" w:rsidR="003D3910" w:rsidRPr="00EF0FAA" w:rsidRDefault="00EC1D8A">
      <w:pPr>
        <w:pStyle w:val="Legal2L3"/>
      </w:pPr>
      <w:bookmarkStart w:id="24" w:name="_Ref448322726"/>
      <w:r w:rsidRPr="00A06453">
        <w:t>À chaque</w:t>
      </w:r>
      <w:r w:rsidR="00D4457B" w:rsidRPr="00A06453">
        <w:t xml:space="preserve"> </w:t>
      </w:r>
      <w:r w:rsidR="002262E2" w:rsidRPr="00A06453">
        <w:t>Clôture</w:t>
      </w:r>
      <w:r w:rsidR="00D4457B" w:rsidRPr="00A06453">
        <w:t xml:space="preserve">, </w:t>
      </w:r>
      <w:r w:rsidR="00CB2876" w:rsidRPr="00A06453">
        <w:t>la Société</w:t>
      </w:r>
      <w:r w:rsidR="00D4457B" w:rsidRPr="00A06453">
        <w:t xml:space="preserve"> </w:t>
      </w:r>
      <w:r w:rsidRPr="00A06453">
        <w:t xml:space="preserve">doit délivrer à </w:t>
      </w:r>
      <w:r w:rsidR="00081F1F">
        <w:t xml:space="preserve">chaque </w:t>
      </w:r>
      <w:r w:rsidR="00287541" w:rsidRPr="00A06453">
        <w:t>Acheteur</w:t>
      </w:r>
      <w:r w:rsidR="00D4457B" w:rsidRPr="00A06453">
        <w:t xml:space="preserve"> </w:t>
      </w:r>
      <w:r w:rsidRPr="00A06453">
        <w:t>un</w:t>
      </w:r>
      <w:r w:rsidR="00D4457B" w:rsidRPr="00A06453">
        <w:t xml:space="preserve"> certificat</w:t>
      </w:r>
      <w:r w:rsidRPr="00A06453">
        <w:t xml:space="preserve"> représentant les</w:t>
      </w:r>
      <w:r w:rsidR="00D4457B" w:rsidRPr="00A06453">
        <w:t xml:space="preserve"> </w:t>
      </w:r>
      <w:r w:rsidRPr="00A06453">
        <w:t>Actions</w:t>
      </w:r>
      <w:r w:rsidR="00D4457B" w:rsidRPr="00A06453">
        <w:t xml:space="preserve"> </w:t>
      </w:r>
      <w:r w:rsidRPr="00A06453">
        <w:t>qui sont achetées</w:t>
      </w:r>
      <w:r w:rsidR="00D4457B" w:rsidRPr="00EF0FAA">
        <w:rPr>
          <w:rStyle w:val="FootnoteReference"/>
        </w:rPr>
        <w:footnoteReference w:id="3"/>
      </w:r>
      <w:r w:rsidR="00D4457B" w:rsidRPr="00A06453">
        <w:t xml:space="preserve"> </w:t>
      </w:r>
      <w:r w:rsidRPr="00A06453">
        <w:t>par</w:t>
      </w:r>
      <w:r w:rsidR="00D4457B" w:rsidRPr="00A06453">
        <w:t xml:space="preserve"> </w:t>
      </w:r>
      <w:r w:rsidRPr="00A06453">
        <w:t xml:space="preserve">cet </w:t>
      </w:r>
      <w:r w:rsidR="00287541" w:rsidRPr="00A06453">
        <w:t>Acheteur</w:t>
      </w:r>
      <w:r w:rsidR="00D4457B" w:rsidRPr="00A06453">
        <w:t xml:space="preserve"> </w:t>
      </w:r>
      <w:r w:rsidRPr="00A06453">
        <w:t>à cette</w:t>
      </w:r>
      <w:r w:rsidR="00D4457B" w:rsidRPr="00A06453">
        <w:t xml:space="preserve"> </w:t>
      </w:r>
      <w:r w:rsidR="002262E2" w:rsidRPr="00A06453">
        <w:t>Clôture</w:t>
      </w:r>
      <w:r w:rsidR="00AE2B2D" w:rsidRPr="00A06453">
        <w:t xml:space="preserve"> </w:t>
      </w:r>
      <w:r w:rsidR="00203879">
        <w:t>contre</w:t>
      </w:r>
      <w:r w:rsidR="00AE2B2D" w:rsidRPr="00A06453">
        <w:t xml:space="preserve"> paiement du</w:t>
      </w:r>
      <w:r w:rsidR="00D4457B" w:rsidRPr="00A06453">
        <w:t xml:space="preserve"> </w:t>
      </w:r>
      <w:r w:rsidR="00D972FA" w:rsidRPr="00A06453">
        <w:t>prix d’achat</w:t>
      </w:r>
      <w:r w:rsidR="00D4457B" w:rsidRPr="00A06453">
        <w:t xml:space="preserve"> </w:t>
      </w:r>
      <w:r w:rsidR="00AE2B2D" w:rsidRPr="00A06453">
        <w:t>de celles-ci par chèque à l’ordre de</w:t>
      </w:r>
      <w:r w:rsidR="00D4457B" w:rsidRPr="00A06453">
        <w:t xml:space="preserve"> </w:t>
      </w:r>
      <w:r w:rsidR="00CB2876" w:rsidRPr="00A06453">
        <w:t>la Société</w:t>
      </w:r>
      <w:r w:rsidR="00D4457B" w:rsidRPr="00A06453">
        <w:t xml:space="preserve">, </w:t>
      </w:r>
      <w:r w:rsidR="00DD7E47" w:rsidRPr="00A06453">
        <w:t>par virement télégraphique dans le compte bancaire désigné par la</w:t>
      </w:r>
      <w:r w:rsidR="00CB2876" w:rsidRPr="00A06453">
        <w:t xml:space="preserve"> Société</w:t>
      </w:r>
      <w:r w:rsidR="00D4457B" w:rsidRPr="00A06453">
        <w:t xml:space="preserve">, </w:t>
      </w:r>
      <w:r w:rsidR="00DD7E47" w:rsidRPr="00A06453">
        <w:t>par annulation ou</w:t>
      </w:r>
      <w:r w:rsidR="00D4457B" w:rsidRPr="00A06453">
        <w:t xml:space="preserve"> conversion </w:t>
      </w:r>
      <w:r w:rsidR="00DD7E47" w:rsidRPr="00A06453">
        <w:t xml:space="preserve">d’instruments d’emprunt ou d’autres titres convertibles de </w:t>
      </w:r>
      <w:r w:rsidR="00CB2876" w:rsidRPr="00A06453">
        <w:t>la Société</w:t>
      </w:r>
      <w:r w:rsidR="00D4457B" w:rsidRPr="00A06453">
        <w:t xml:space="preserve"> </w:t>
      </w:r>
      <w:r w:rsidR="00DD7E47" w:rsidRPr="00A06453">
        <w:t>en faveur de l’</w:t>
      </w:r>
      <w:r w:rsidR="00287541" w:rsidRPr="00A06453">
        <w:t>Acheteur</w:t>
      </w:r>
      <w:r w:rsidR="00D4457B" w:rsidRPr="00A06453">
        <w:t xml:space="preserve"> </w:t>
      </w:r>
      <w:r w:rsidR="00D4457B" w:rsidRPr="00A06453">
        <w:rPr>
          <w:b/>
          <w:bCs/>
        </w:rPr>
        <w:t xml:space="preserve">[, </w:t>
      </w:r>
      <w:r w:rsidR="00DD7E47" w:rsidRPr="00A06453">
        <w:rPr>
          <w:b/>
          <w:bCs/>
        </w:rPr>
        <w:t>intérêts compris</w:t>
      </w:r>
      <w:r w:rsidR="00D4457B" w:rsidRPr="00EF0FAA">
        <w:rPr>
          <w:rStyle w:val="FootnoteReference"/>
          <w:b/>
          <w:bCs/>
        </w:rPr>
        <w:footnoteReference w:id="4"/>
      </w:r>
      <w:r w:rsidR="00D4457B" w:rsidRPr="00A06453">
        <w:rPr>
          <w:b/>
          <w:bCs/>
        </w:rPr>
        <w:t>],</w:t>
      </w:r>
      <w:r w:rsidR="00D4457B" w:rsidRPr="00A06453">
        <w:t xml:space="preserve"> o</w:t>
      </w:r>
      <w:r w:rsidR="00DD7E47" w:rsidRPr="00A06453">
        <w:t>u par toute combinaison des méthodes susmentionnées</w:t>
      </w:r>
      <w:r w:rsidR="00D4457B" w:rsidRPr="00A06453">
        <w:t>.</w:t>
      </w:r>
      <w:bookmarkEnd w:id="24"/>
    </w:p>
    <w:p w14:paraId="0A6C39E6" w14:textId="17B19925" w:rsidR="003D3910" w:rsidRPr="00EF0FAA" w:rsidRDefault="00DD7E47">
      <w:pPr>
        <w:pStyle w:val="Legal2L2"/>
      </w:pPr>
      <w:bookmarkStart w:id="25" w:name="_Toc448312416"/>
      <w:bookmarkStart w:id="26" w:name="_Ref448322727"/>
      <w:bookmarkStart w:id="27" w:name="_Toc448326809"/>
      <w:bookmarkStart w:id="28" w:name="_Toc525307149"/>
      <w:bookmarkStart w:id="29" w:name="_Toc130911264"/>
      <w:r w:rsidRPr="00A06453">
        <w:t>Vente d’</w:t>
      </w:r>
      <w:r w:rsidR="00081F1F">
        <w:t>a</w:t>
      </w:r>
      <w:r w:rsidR="005F6F12" w:rsidRPr="00A06453">
        <w:t>ctions privilégiées</w:t>
      </w:r>
      <w:r w:rsidRPr="00A06453">
        <w:t xml:space="preserve"> supplémentaires</w:t>
      </w:r>
      <w:r w:rsidR="00D4457B" w:rsidRPr="00A06453">
        <w:t>.</w:t>
      </w:r>
      <w:bookmarkEnd w:id="25"/>
      <w:bookmarkEnd w:id="26"/>
      <w:bookmarkEnd w:id="27"/>
      <w:bookmarkEnd w:id="28"/>
      <w:bookmarkEnd w:id="29"/>
    </w:p>
    <w:p w14:paraId="74F5ED37" w14:textId="6BE65C69" w:rsidR="003D3910" w:rsidRPr="00EF0FAA" w:rsidRDefault="00A13AF6">
      <w:pPr>
        <w:pStyle w:val="Legal2L3"/>
      </w:pPr>
      <w:bookmarkStart w:id="30" w:name="_Ref448322728"/>
      <w:r w:rsidRPr="00A06453">
        <w:t>Après la</w:t>
      </w:r>
      <w:r w:rsidR="00D4457B" w:rsidRPr="00A06453">
        <w:t xml:space="preserve"> </w:t>
      </w:r>
      <w:r w:rsidR="005F6F12" w:rsidRPr="00A06453">
        <w:t>Clôture initiale</w:t>
      </w:r>
      <w:r w:rsidR="00D4457B" w:rsidRPr="00A06453">
        <w:t xml:space="preserve">, </w:t>
      </w:r>
      <w:r w:rsidR="00CB2876" w:rsidRPr="00A06453">
        <w:t>la Société</w:t>
      </w:r>
      <w:r w:rsidR="00D4457B" w:rsidRPr="00A06453">
        <w:t xml:space="preserve"> </w:t>
      </w:r>
      <w:r w:rsidRPr="00A06453">
        <w:t>peut vendre</w:t>
      </w:r>
      <w:r w:rsidR="00D4457B" w:rsidRPr="00A06453">
        <w:t xml:space="preserve">, </w:t>
      </w:r>
      <w:r w:rsidRPr="00A06453">
        <w:t>selon les mêmes modalités et conditions que celles de la présente</w:t>
      </w:r>
      <w:r w:rsidR="00D4457B" w:rsidRPr="00A06453">
        <w:t xml:space="preserve"> </w:t>
      </w:r>
      <w:r w:rsidR="007977C4" w:rsidRPr="00A06453">
        <w:t>Convention</w:t>
      </w:r>
      <w:r w:rsidR="00D4457B" w:rsidRPr="00EF0FAA">
        <w:rPr>
          <w:rStyle w:val="FootnoteReference"/>
        </w:rPr>
        <w:footnoteReference w:id="5"/>
      </w:r>
      <w:r w:rsidR="00D4457B" w:rsidRPr="00A06453">
        <w:t xml:space="preserve">, </w:t>
      </w:r>
      <w:r w:rsidRPr="00A06453">
        <w:t>jusqu’à</w:t>
      </w:r>
      <w:r w:rsidR="00D4457B" w:rsidRPr="00A06453">
        <w:t xml:space="preserve"> [_________] </w:t>
      </w:r>
      <w:r w:rsidR="00822CD2" w:rsidRPr="00A06453">
        <w:t xml:space="preserve">Actions privilégiées de catégorie A </w:t>
      </w:r>
      <w:r w:rsidRPr="00A06453">
        <w:t>supplémentaires</w:t>
      </w:r>
      <w:r w:rsidR="008B120F" w:rsidRPr="00A06453">
        <w:t xml:space="preserve"> (les « </w:t>
      </w:r>
      <w:r w:rsidR="008B120F" w:rsidRPr="00A06453">
        <w:rPr>
          <w:b/>
          <w:bCs/>
        </w:rPr>
        <w:t>Actions supplémentaires </w:t>
      </w:r>
      <w:r w:rsidR="008B120F" w:rsidRPr="00A06453">
        <w:t xml:space="preserve">») </w:t>
      </w:r>
      <w:r w:rsidR="00D4457B" w:rsidRPr="00A06453">
        <w:t>(</w:t>
      </w:r>
      <w:r w:rsidR="000B5D0D" w:rsidRPr="00A06453">
        <w:t xml:space="preserve">sous réserve de rajustements </w:t>
      </w:r>
      <w:r w:rsidR="00203879">
        <w:t>approprié</w:t>
      </w:r>
      <w:r w:rsidR="000B5D0D" w:rsidRPr="00A06453">
        <w:t>s en cas de versement de dividendes</w:t>
      </w:r>
      <w:r w:rsidR="00081F1F">
        <w:t xml:space="preserve"> en actions</w:t>
      </w:r>
      <w:r w:rsidR="000B5D0D" w:rsidRPr="00A06453">
        <w:t>, de fractionnement ou de regroupement d’actions ou de restructuration du capital</w:t>
      </w:r>
      <w:r w:rsidR="00D4457B" w:rsidRPr="00A06453">
        <w:t xml:space="preserve"> </w:t>
      </w:r>
      <w:r w:rsidR="00822CD2" w:rsidRPr="00A06453">
        <w:t>analogue visant ces actions</w:t>
      </w:r>
      <w:r w:rsidR="00D4457B" w:rsidRPr="00A06453">
        <w:t xml:space="preserve">) </w:t>
      </w:r>
      <w:r w:rsidR="00822CD2" w:rsidRPr="00A06453">
        <w:t>à un</w:t>
      </w:r>
      <w:r w:rsidR="00C20E05" w:rsidRPr="00A06453">
        <w:t xml:space="preserve"> (</w:t>
      </w:r>
      <w:r w:rsidR="00C20E05" w:rsidRPr="00EF0FAA">
        <w:t>1</w:t>
      </w:r>
      <w:r w:rsidR="00C20E05" w:rsidRPr="00A06453">
        <w:t>)</w:t>
      </w:r>
      <w:r w:rsidR="00D4457B" w:rsidRPr="00A06453">
        <w:t xml:space="preserve"> o</w:t>
      </w:r>
      <w:r w:rsidR="00822CD2" w:rsidRPr="00A06453">
        <w:t>u plusieurs acheteurs</w:t>
      </w:r>
      <w:r w:rsidR="00D4457B" w:rsidRPr="00A06453">
        <w:t xml:space="preserve"> (</w:t>
      </w:r>
      <w:r w:rsidR="00822CD2" w:rsidRPr="00A06453">
        <w:t>les</w:t>
      </w:r>
      <w:r w:rsidR="00D4457B" w:rsidRPr="00A06453">
        <w:t xml:space="preserve"> </w:t>
      </w:r>
      <w:r w:rsidR="00822CD2" w:rsidRPr="00A06453">
        <w:t>« </w:t>
      </w:r>
      <w:r w:rsidR="00287541" w:rsidRPr="00A06453">
        <w:rPr>
          <w:b/>
          <w:bCs/>
        </w:rPr>
        <w:t>Acheteur</w:t>
      </w:r>
      <w:r w:rsidR="00D4457B" w:rsidRPr="00A06453">
        <w:rPr>
          <w:b/>
          <w:bCs/>
        </w:rPr>
        <w:t>s</w:t>
      </w:r>
      <w:r w:rsidR="00822CD2" w:rsidRPr="00A06453">
        <w:rPr>
          <w:b/>
          <w:bCs/>
        </w:rPr>
        <w:t xml:space="preserve"> supplémentaires</w:t>
      </w:r>
      <w:r w:rsidR="0019379B" w:rsidRPr="00A06453">
        <w:rPr>
          <w:b/>
          <w:bCs/>
        </w:rPr>
        <w:t> </w:t>
      </w:r>
      <w:r w:rsidR="0019379B" w:rsidRPr="00A06453">
        <w:t>»</w:t>
      </w:r>
      <w:r w:rsidR="00D4457B" w:rsidRPr="00A06453">
        <w:t>) [</w:t>
      </w:r>
      <w:r w:rsidR="00F92003" w:rsidRPr="00A06453">
        <w:t xml:space="preserve">selon ce </w:t>
      </w:r>
      <w:r w:rsidR="0019379B" w:rsidRPr="00A06453">
        <w:t xml:space="preserve">que jugent </w:t>
      </w:r>
      <w:r w:rsidR="007A6CC2">
        <w:t xml:space="preserve">raisonnablement </w:t>
      </w:r>
      <w:r w:rsidR="00D4457B" w:rsidRPr="00A06453">
        <w:t xml:space="preserve">acceptable </w:t>
      </w:r>
      <w:r w:rsidR="0019379B" w:rsidRPr="00A06453">
        <w:t>les</w:t>
      </w:r>
      <w:r w:rsidR="00D4457B" w:rsidRPr="00A06453">
        <w:t xml:space="preserve"> </w:t>
      </w:r>
      <w:r w:rsidR="00287541" w:rsidRPr="00A06453">
        <w:t>Acheteur</w:t>
      </w:r>
      <w:r w:rsidR="00D4457B" w:rsidRPr="00A06453">
        <w:t xml:space="preserve">s </w:t>
      </w:r>
      <w:r w:rsidR="0019379B" w:rsidRPr="00A06453">
        <w:t>détenant</w:t>
      </w:r>
      <w:r w:rsidR="00D4457B" w:rsidRPr="00A06453">
        <w:t xml:space="preserve"> </w:t>
      </w:r>
      <w:r w:rsidR="00D4457B" w:rsidRPr="00A06453">
        <w:rPr>
          <w:b/>
          <w:bCs/>
        </w:rPr>
        <w:t>[</w:t>
      </w:r>
      <w:r w:rsidR="0019379B" w:rsidRPr="00A06453">
        <w:rPr>
          <w:b/>
          <w:bCs/>
        </w:rPr>
        <w:t>préciser le pourcentage</w:t>
      </w:r>
      <w:r w:rsidR="00D4457B" w:rsidRPr="00A06453">
        <w:rPr>
          <w:b/>
          <w:bCs/>
        </w:rPr>
        <w:t xml:space="preserve">] </w:t>
      </w:r>
      <w:r w:rsidR="00F92003" w:rsidRPr="00A06453">
        <w:rPr>
          <w:b/>
          <w:bCs/>
        </w:rPr>
        <w:t>des</w:t>
      </w:r>
      <w:r w:rsidR="00D4457B" w:rsidRPr="00A06453">
        <w:rPr>
          <w:b/>
          <w:bCs/>
        </w:rPr>
        <w:t xml:space="preserve"> </w:t>
      </w:r>
      <w:r w:rsidR="009B7DF3">
        <w:rPr>
          <w:b/>
          <w:bCs/>
        </w:rPr>
        <w:t>A</w:t>
      </w:r>
      <w:r w:rsidR="00F92003" w:rsidRPr="00A06453">
        <w:rPr>
          <w:b/>
          <w:bCs/>
        </w:rPr>
        <w:t>ctions alors en circulation</w:t>
      </w:r>
      <w:r w:rsidR="00D4457B" w:rsidRPr="00EF0FAA">
        <w:rPr>
          <w:rStyle w:val="FootnoteReference"/>
          <w:b/>
          <w:bCs/>
        </w:rPr>
        <w:footnoteReference w:id="6"/>
      </w:r>
      <w:r w:rsidR="00D4457B" w:rsidRPr="00A06453">
        <w:rPr>
          <w:b/>
          <w:bCs/>
        </w:rPr>
        <w:t xml:space="preserve">], </w:t>
      </w:r>
      <w:r w:rsidR="00F92003" w:rsidRPr="00A06453">
        <w:t>à condition</w:t>
      </w:r>
      <w:r w:rsidR="00D4457B" w:rsidRPr="00A06453">
        <w:t xml:space="preserve"> </w:t>
      </w:r>
      <w:bookmarkStart w:id="31" w:name="DocXTextRef10"/>
      <w:r w:rsidR="009B7DF3">
        <w:t>(</w:t>
      </w:r>
      <w:r w:rsidR="00D4457B" w:rsidRPr="00EF0FAA">
        <w:t>i</w:t>
      </w:r>
      <w:r w:rsidR="00D4457B" w:rsidRPr="00A06453">
        <w:t>)</w:t>
      </w:r>
      <w:bookmarkEnd w:id="31"/>
      <w:r w:rsidR="009B7DF3">
        <w:t> </w:t>
      </w:r>
      <w:r w:rsidR="008B120F" w:rsidRPr="00A06453">
        <w:t xml:space="preserve">que cette vente subséquente soit réalisée dans les </w:t>
      </w:r>
      <w:r w:rsidR="00D4457B" w:rsidRPr="00A06453">
        <w:t>[</w:t>
      </w:r>
      <w:r w:rsidR="008B120F" w:rsidRPr="00A06453">
        <w:t>quatre-vingt-dix</w:t>
      </w:r>
      <w:r w:rsidR="00C20E05" w:rsidRPr="00A06453">
        <w:t xml:space="preserve"> (</w:t>
      </w:r>
      <w:r w:rsidR="00D4457B" w:rsidRPr="00EF0FAA">
        <w:t>90</w:t>
      </w:r>
      <w:r w:rsidR="00C20E05" w:rsidRPr="00A06453">
        <w:t>)</w:t>
      </w:r>
      <w:r w:rsidR="00D4457B" w:rsidRPr="00A06453">
        <w:t xml:space="preserve">] </w:t>
      </w:r>
      <w:r w:rsidR="008B120F" w:rsidRPr="00A06453">
        <w:t>jours de la</w:t>
      </w:r>
      <w:r w:rsidR="00D4457B" w:rsidRPr="00A06453">
        <w:t xml:space="preserve"> </w:t>
      </w:r>
      <w:r w:rsidR="005F6F12" w:rsidRPr="00A06453">
        <w:t>Clôture initiale</w:t>
      </w:r>
      <w:r w:rsidR="004D35C8" w:rsidRPr="00A06453">
        <w:t>,</w:t>
      </w:r>
      <w:r w:rsidR="00D4457B" w:rsidRPr="00A06453">
        <w:t xml:space="preserve"> </w:t>
      </w:r>
      <w:bookmarkStart w:id="32" w:name="DocXTextRef11"/>
      <w:r w:rsidR="009B7DF3">
        <w:t>(</w:t>
      </w:r>
      <w:r w:rsidR="00D4457B" w:rsidRPr="00EF0FAA">
        <w:t>ii</w:t>
      </w:r>
      <w:r w:rsidR="00D4457B" w:rsidRPr="00A06453">
        <w:t>)</w:t>
      </w:r>
      <w:bookmarkEnd w:id="32"/>
      <w:r w:rsidR="009B7DF3">
        <w:t> </w:t>
      </w:r>
      <w:r w:rsidR="008B120F" w:rsidRPr="00A06453">
        <w:t xml:space="preserve">que chaque </w:t>
      </w:r>
      <w:r w:rsidR="00822CD2" w:rsidRPr="00A06453">
        <w:t>Acheteur supplémentaire</w:t>
      </w:r>
      <w:r w:rsidR="00D4457B" w:rsidRPr="00A06453">
        <w:t xml:space="preserve"> </w:t>
      </w:r>
      <w:r w:rsidR="008B120F" w:rsidRPr="00A06453">
        <w:t>devienne partie aux Conventions relatives aux opérations</w:t>
      </w:r>
      <w:r w:rsidR="00D4457B" w:rsidRPr="00A06453">
        <w:t xml:space="preserve"> (</w:t>
      </w:r>
      <w:r w:rsidR="002A380D" w:rsidRPr="00A06453">
        <w:t xml:space="preserve">au sens </w:t>
      </w:r>
      <w:r w:rsidR="009B7DF3">
        <w:t>donné à ce terme ci-dessous</w:t>
      </w:r>
      <w:r w:rsidR="00D4457B" w:rsidRPr="00A06453">
        <w:t>) (</w:t>
      </w:r>
      <w:r w:rsidR="00E569FC" w:rsidRPr="00A06453">
        <w:t xml:space="preserve">sauf la Lettre </w:t>
      </w:r>
      <w:r w:rsidR="004D35C8" w:rsidRPr="00A06453">
        <w:t>relative aux</w:t>
      </w:r>
      <w:r w:rsidR="00E569FC" w:rsidRPr="00A06453">
        <w:t xml:space="preserve"> droits </w:t>
      </w:r>
      <w:r w:rsidR="003D3709" w:rsidRPr="00A06453">
        <w:t>de gestion</w:t>
      </w:r>
      <w:r w:rsidR="00D4457B" w:rsidRPr="00A06453">
        <w:t xml:space="preserve">), </w:t>
      </w:r>
      <w:r w:rsidR="004D35C8" w:rsidRPr="00A06453">
        <w:t>en signant et en remettant un exemplaire de la page de signature de chacune des</w:t>
      </w:r>
      <w:r w:rsidR="00D4457B" w:rsidRPr="00A06453">
        <w:t xml:space="preserve"> </w:t>
      </w:r>
      <w:r w:rsidR="008B120F" w:rsidRPr="00A06453">
        <w:t>Conventions relatives aux opérations</w:t>
      </w:r>
      <w:r w:rsidR="00CD34C6" w:rsidRPr="00A06453">
        <w:t xml:space="preserve"> </w:t>
      </w:r>
      <w:r w:rsidR="00D4457B" w:rsidRPr="00A06453">
        <w:t xml:space="preserve">[; </w:t>
      </w:r>
      <w:r w:rsidR="004D35C8" w:rsidRPr="00A06453">
        <w:t>et</w:t>
      </w:r>
      <w:r w:rsidR="00D4457B" w:rsidRPr="00A06453">
        <w:t xml:space="preserve"> </w:t>
      </w:r>
      <w:bookmarkStart w:id="33" w:name="DocXTextRef12"/>
      <w:r w:rsidR="00D4457B" w:rsidRPr="00A06453">
        <w:t>(</w:t>
      </w:r>
      <w:r w:rsidR="00D4457B" w:rsidRPr="00EF0FAA">
        <w:t>iii</w:t>
      </w:r>
      <w:r w:rsidR="00D4457B" w:rsidRPr="00A06453">
        <w:t>)</w:t>
      </w:r>
      <w:bookmarkEnd w:id="33"/>
      <w:r w:rsidR="009B7DF3">
        <w:t> </w:t>
      </w:r>
      <w:r w:rsidR="004D35C8" w:rsidRPr="00A06453">
        <w:t>que</w:t>
      </w:r>
      <w:r w:rsidR="00D4457B" w:rsidRPr="00A06453">
        <w:t xml:space="preserve"> [_________], co</w:t>
      </w:r>
      <w:r w:rsidR="004D35C8" w:rsidRPr="00A06453">
        <w:t>nseiller</w:t>
      </w:r>
      <w:r w:rsidR="00D855DA">
        <w:t>s</w:t>
      </w:r>
      <w:r w:rsidR="004D35C8" w:rsidRPr="00A06453">
        <w:t xml:space="preserve"> juridique</w:t>
      </w:r>
      <w:r w:rsidR="00D855DA">
        <w:t>s</w:t>
      </w:r>
      <w:r w:rsidR="004D35C8" w:rsidRPr="00A06453">
        <w:t xml:space="preserve"> de la</w:t>
      </w:r>
      <w:r w:rsidR="00CB2876" w:rsidRPr="00A06453">
        <w:t xml:space="preserve"> Société</w:t>
      </w:r>
      <w:r w:rsidR="00D4457B" w:rsidRPr="00A06453">
        <w:t xml:space="preserve">, </w:t>
      </w:r>
      <w:r w:rsidR="004D35C8" w:rsidRPr="00A06453">
        <w:t>fournisse</w:t>
      </w:r>
      <w:r w:rsidR="00D855DA">
        <w:t>nt</w:t>
      </w:r>
      <w:r w:rsidR="004D35C8" w:rsidRPr="00A06453">
        <w:t xml:space="preserve"> un avis en date de cette </w:t>
      </w:r>
      <w:r w:rsidR="002262E2" w:rsidRPr="00A06453">
        <w:t>Clôture</w:t>
      </w:r>
      <w:r w:rsidR="00D4457B" w:rsidRPr="00A06453">
        <w:t xml:space="preserve"> </w:t>
      </w:r>
      <w:r w:rsidR="004D35C8" w:rsidRPr="00A06453">
        <w:t>indiquant que le placement, l’émission, la vente et la remise des</w:t>
      </w:r>
      <w:r w:rsidR="00D4457B" w:rsidRPr="00A06453">
        <w:t xml:space="preserve"> </w:t>
      </w:r>
      <w:r w:rsidR="00EC1D8A" w:rsidRPr="00A06453">
        <w:t>Actions supplémentaires</w:t>
      </w:r>
      <w:r w:rsidR="00D4457B" w:rsidRPr="00A06453">
        <w:t xml:space="preserve"> </w:t>
      </w:r>
      <w:r w:rsidR="004D35C8" w:rsidRPr="00A06453">
        <w:t>aux</w:t>
      </w:r>
      <w:r w:rsidR="00D4457B" w:rsidRPr="00A06453">
        <w:t xml:space="preserve"> </w:t>
      </w:r>
      <w:r w:rsidR="00822CD2" w:rsidRPr="00A06453">
        <w:t>Acheteurs supplémentaires</w:t>
      </w:r>
      <w:r w:rsidR="00BC7F84" w:rsidRPr="00A06453">
        <w:t xml:space="preserve"> sont dispensés des exigences de prospectus en vertu de la</w:t>
      </w:r>
      <w:r w:rsidR="00D4457B" w:rsidRPr="00A06453">
        <w:t xml:space="preserve"> [________]</w:t>
      </w:r>
      <w:bookmarkStart w:id="34" w:name="_Ref448324056"/>
      <w:r w:rsidR="00D4457B" w:rsidRPr="00EF0FAA">
        <w:rPr>
          <w:rStyle w:val="FootnoteReference"/>
        </w:rPr>
        <w:footnoteReference w:id="7"/>
      </w:r>
      <w:bookmarkEnd w:id="34"/>
      <w:r w:rsidR="00D4457B" w:rsidRPr="00A06453">
        <w:t xml:space="preserve">, </w:t>
      </w:r>
      <w:r w:rsidR="00D1338F" w:rsidRPr="00A06453">
        <w:t>dans sa version modifiée, ou de</w:t>
      </w:r>
      <w:r w:rsidR="007A6CC2">
        <w:t>s</w:t>
      </w:r>
      <w:r w:rsidR="00D1338F" w:rsidRPr="00A06453">
        <w:t xml:space="preserve"> autre</w:t>
      </w:r>
      <w:r w:rsidR="007A6CC2">
        <w:t>s</w:t>
      </w:r>
      <w:r w:rsidR="00D1338F" w:rsidRPr="00A06453">
        <w:t xml:space="preserve"> Loi</w:t>
      </w:r>
      <w:r w:rsidR="007A6CC2">
        <w:t>s</w:t>
      </w:r>
      <w:r w:rsidR="00D1338F" w:rsidRPr="00A06453">
        <w:t xml:space="preserve"> sur les valeurs mobilières</w:t>
      </w:r>
      <w:r w:rsidR="00D4457B" w:rsidRPr="00A06453">
        <w:t xml:space="preserve">]. </w:t>
      </w:r>
      <w:r w:rsidR="00D1338F" w:rsidRPr="00A06453">
        <w:t>L’</w:t>
      </w:r>
      <w:r w:rsidR="00D4457B" w:rsidRPr="00A06453">
        <w:fldChar w:fldCharType="begin"/>
      </w:r>
      <w:r w:rsidR="00D4457B" w:rsidRPr="00A06453">
        <w:instrText xml:space="preserve">  REF _Ref448322876 \n \h \* MERGEFORMAT </w:instrText>
      </w:r>
      <w:r w:rsidR="00D4457B" w:rsidRPr="00A06453">
        <w:fldChar w:fldCharType="separate"/>
      </w:r>
      <w:r w:rsidR="00252BC6" w:rsidRPr="00252BC6">
        <w:rPr>
          <w:color w:val="000000"/>
        </w:rPr>
        <w:t>Annexe A</w:t>
      </w:r>
      <w:r w:rsidR="00D4457B" w:rsidRPr="00A06453">
        <w:fldChar w:fldCharType="end"/>
      </w:r>
      <w:r w:rsidR="00D4457B" w:rsidRPr="00A06453">
        <w:t xml:space="preserve"> </w:t>
      </w:r>
      <w:r w:rsidR="00D1338F" w:rsidRPr="00A06453">
        <w:t>de la présente</w:t>
      </w:r>
      <w:r w:rsidR="00D4457B" w:rsidRPr="00A06453">
        <w:t xml:space="preserve"> </w:t>
      </w:r>
      <w:r w:rsidR="007977C4" w:rsidRPr="00A06453">
        <w:t>Convention</w:t>
      </w:r>
      <w:r w:rsidR="00D4457B" w:rsidRPr="00A06453">
        <w:t xml:space="preserve"> </w:t>
      </w:r>
      <w:r w:rsidR="001E661D">
        <w:t>doit être</w:t>
      </w:r>
      <w:r w:rsidR="00D1338F" w:rsidRPr="00A06453">
        <w:t xml:space="preserve"> mise à jour afin de tenir compte du nombre d’</w:t>
      </w:r>
      <w:r w:rsidR="00EC1D8A" w:rsidRPr="00A06453">
        <w:t>Actions supplémentaires</w:t>
      </w:r>
      <w:r w:rsidR="00D4457B" w:rsidRPr="00A06453">
        <w:t xml:space="preserve"> </w:t>
      </w:r>
      <w:r w:rsidR="00D1338F" w:rsidRPr="00A06453">
        <w:t>achetées à chacun</w:t>
      </w:r>
      <w:r w:rsidR="00E0387C" w:rsidRPr="00A06453">
        <w:t>e</w:t>
      </w:r>
      <w:r w:rsidR="00D1338F" w:rsidRPr="00A06453">
        <w:t xml:space="preserve"> de ces</w:t>
      </w:r>
      <w:r w:rsidR="00D4457B" w:rsidRPr="00A06453">
        <w:t xml:space="preserve"> </w:t>
      </w:r>
      <w:r w:rsidR="002262E2" w:rsidRPr="00A06453">
        <w:t>Clôture</w:t>
      </w:r>
      <w:r w:rsidR="00E0387C" w:rsidRPr="00A06453">
        <w:t>s</w:t>
      </w:r>
      <w:r w:rsidR="00D4457B" w:rsidRPr="00A06453">
        <w:t xml:space="preserve"> </w:t>
      </w:r>
      <w:r w:rsidR="00D1338F" w:rsidRPr="00A06453">
        <w:t>et des</w:t>
      </w:r>
      <w:r w:rsidR="00D4457B" w:rsidRPr="00A06453">
        <w:t xml:space="preserve"> parties </w:t>
      </w:r>
      <w:r w:rsidR="00D1338F" w:rsidRPr="00A06453">
        <w:t>qui achètent ces</w:t>
      </w:r>
      <w:r w:rsidR="00D4457B" w:rsidRPr="00A06453">
        <w:t xml:space="preserve"> </w:t>
      </w:r>
      <w:r w:rsidR="00EC1D8A" w:rsidRPr="00A06453">
        <w:t>Actions supplémentaires</w:t>
      </w:r>
      <w:r w:rsidR="00D4457B" w:rsidRPr="00A06453">
        <w:t>.</w:t>
      </w:r>
      <w:bookmarkEnd w:id="30"/>
    </w:p>
    <w:p w14:paraId="199A4DD2" w14:textId="131B7A3A" w:rsidR="003D3910" w:rsidRPr="00EF0FAA" w:rsidRDefault="00D4457B">
      <w:pPr>
        <w:pStyle w:val="Legal2L2"/>
        <w:rPr>
          <w:b/>
          <w:bCs/>
        </w:rPr>
      </w:pPr>
      <w:bookmarkStart w:id="35" w:name="_Toc448312417"/>
      <w:bookmarkStart w:id="36" w:name="_Ref448322730"/>
      <w:bookmarkStart w:id="37" w:name="_Toc448326810"/>
      <w:bookmarkStart w:id="38" w:name="_Toc525307150"/>
      <w:bookmarkStart w:id="39" w:name="_Toc130911265"/>
      <w:r w:rsidRPr="00A06453">
        <w:rPr>
          <w:b/>
          <w:bCs/>
        </w:rPr>
        <w:t>[</w:t>
      </w:r>
      <w:r w:rsidR="008B120F" w:rsidRPr="00A06453">
        <w:rPr>
          <w:b/>
          <w:bCs/>
        </w:rPr>
        <w:t>Emploi du produit</w:t>
      </w:r>
      <w:r w:rsidRPr="00A06453">
        <w:rPr>
          <w:b/>
          <w:bCs/>
        </w:rPr>
        <w:t>.</w:t>
      </w:r>
      <w:bookmarkEnd w:id="35"/>
      <w:bookmarkEnd w:id="36"/>
      <w:bookmarkEnd w:id="37"/>
      <w:bookmarkEnd w:id="38"/>
      <w:bookmarkEnd w:id="39"/>
    </w:p>
    <w:p w14:paraId="4FA82810" w14:textId="3F3A8827" w:rsidR="003D3910" w:rsidRPr="00A06453" w:rsidRDefault="00D1338F">
      <w:pPr>
        <w:pStyle w:val="Legal2Cont2"/>
        <w:rPr>
          <w:b/>
          <w:bCs/>
        </w:rPr>
      </w:pPr>
      <w:r w:rsidRPr="00A06453">
        <w:rPr>
          <w:b/>
          <w:bCs/>
        </w:rPr>
        <w:t>Conformément aux directives du Conseil d’administration de la Société</w:t>
      </w:r>
      <w:r w:rsidR="00D4457B" w:rsidRPr="00A06453">
        <w:rPr>
          <w:b/>
          <w:bCs/>
        </w:rPr>
        <w:t xml:space="preserve">, </w:t>
      </w:r>
      <w:r w:rsidR="00E0387C" w:rsidRPr="00A06453">
        <w:rPr>
          <w:b/>
          <w:bCs/>
        </w:rPr>
        <w:t xml:space="preserve">tel qu’il est constitué </w:t>
      </w:r>
      <w:r w:rsidR="00DE43F2">
        <w:rPr>
          <w:b/>
          <w:bCs/>
        </w:rPr>
        <w:t>conformément à</w:t>
      </w:r>
      <w:r w:rsidR="00E0387C" w:rsidRPr="00A06453">
        <w:rPr>
          <w:b/>
          <w:bCs/>
        </w:rPr>
        <w:t xml:space="preserve"> la</w:t>
      </w:r>
      <w:r w:rsidR="00D4457B" w:rsidRPr="00A06453">
        <w:rPr>
          <w:b/>
          <w:bCs/>
        </w:rPr>
        <w:t xml:space="preserve"> </w:t>
      </w:r>
      <w:r w:rsidR="007D785B" w:rsidRPr="00A06453">
        <w:rPr>
          <w:b/>
          <w:bCs/>
        </w:rPr>
        <w:t>Convention de vote</w:t>
      </w:r>
      <w:r w:rsidR="00D4457B" w:rsidRPr="00A06453">
        <w:rPr>
          <w:b/>
          <w:bCs/>
        </w:rPr>
        <w:t xml:space="preserve">, </w:t>
      </w:r>
      <w:r w:rsidR="00CB2876" w:rsidRPr="00A06453">
        <w:rPr>
          <w:b/>
          <w:bCs/>
        </w:rPr>
        <w:t>la Société</w:t>
      </w:r>
      <w:r w:rsidR="00D4457B" w:rsidRPr="00A06453">
        <w:rPr>
          <w:b/>
          <w:bCs/>
        </w:rPr>
        <w:t xml:space="preserve"> </w:t>
      </w:r>
      <w:r w:rsidR="00E0387C" w:rsidRPr="00A06453">
        <w:rPr>
          <w:b/>
          <w:bCs/>
        </w:rPr>
        <w:t>affectera le produit tiré de la vente des</w:t>
      </w:r>
      <w:r w:rsidR="00EC1D8A" w:rsidRPr="00A06453">
        <w:rPr>
          <w:b/>
          <w:bCs/>
        </w:rPr>
        <w:t xml:space="preserve"> Actions</w:t>
      </w:r>
      <w:r w:rsidR="00D4457B" w:rsidRPr="00A06453">
        <w:rPr>
          <w:b/>
          <w:bCs/>
        </w:rPr>
        <w:t xml:space="preserve"> </w:t>
      </w:r>
      <w:r w:rsidR="00E0387C" w:rsidRPr="00A06453">
        <w:rPr>
          <w:b/>
          <w:bCs/>
        </w:rPr>
        <w:t>au développement de produit</w:t>
      </w:r>
      <w:r w:rsidR="009B7DF3">
        <w:rPr>
          <w:b/>
          <w:bCs/>
        </w:rPr>
        <w:t>s</w:t>
      </w:r>
      <w:r w:rsidR="00E0387C" w:rsidRPr="00A06453">
        <w:rPr>
          <w:b/>
          <w:bCs/>
        </w:rPr>
        <w:t xml:space="preserve"> et aux autres </w:t>
      </w:r>
      <w:r w:rsidR="009B7DF3">
        <w:rPr>
          <w:b/>
          <w:bCs/>
        </w:rPr>
        <w:t>besoins</w:t>
      </w:r>
      <w:r w:rsidR="00E0387C" w:rsidRPr="00A06453">
        <w:rPr>
          <w:b/>
          <w:bCs/>
        </w:rPr>
        <w:t xml:space="preserve"> généra</w:t>
      </w:r>
      <w:r w:rsidR="009B7DF3">
        <w:rPr>
          <w:b/>
          <w:bCs/>
        </w:rPr>
        <w:t>ux</w:t>
      </w:r>
      <w:r w:rsidR="00E0387C" w:rsidRPr="00A06453">
        <w:rPr>
          <w:b/>
          <w:bCs/>
        </w:rPr>
        <w:t xml:space="preserve"> de l’entreprise</w:t>
      </w:r>
      <w:r w:rsidR="00D4457B" w:rsidRPr="00A06453">
        <w:rPr>
          <w:b/>
          <w:bCs/>
        </w:rPr>
        <w:t>.]</w:t>
      </w:r>
    </w:p>
    <w:p w14:paraId="0115BF30" w14:textId="202CCAEE" w:rsidR="003D3910" w:rsidRPr="00EF0FAA" w:rsidRDefault="00E0387C">
      <w:pPr>
        <w:pStyle w:val="Legal2L2"/>
      </w:pPr>
      <w:bookmarkStart w:id="40" w:name="_Toc448312418"/>
      <w:bookmarkStart w:id="41" w:name="_Ref448322731"/>
      <w:bookmarkStart w:id="42" w:name="_Toc448326811"/>
      <w:bookmarkStart w:id="43" w:name="_Toc525307151"/>
      <w:bookmarkStart w:id="44" w:name="_Toc130911266"/>
      <w:r w:rsidRPr="00A06453">
        <w:t>Termes définis utilisé</w:t>
      </w:r>
      <w:r w:rsidR="009B7DF3">
        <w:t>s</w:t>
      </w:r>
      <w:r w:rsidRPr="00A06453">
        <w:t xml:space="preserve"> dans la présente</w:t>
      </w:r>
      <w:r w:rsidR="00D4457B" w:rsidRPr="00A06453">
        <w:t xml:space="preserve"> </w:t>
      </w:r>
      <w:r w:rsidR="007977C4" w:rsidRPr="00A06453">
        <w:t>Convention</w:t>
      </w:r>
      <w:r w:rsidR="00D4457B" w:rsidRPr="00A06453">
        <w:t>.</w:t>
      </w:r>
      <w:bookmarkEnd w:id="40"/>
      <w:bookmarkEnd w:id="41"/>
      <w:bookmarkEnd w:id="42"/>
      <w:bookmarkEnd w:id="43"/>
      <w:bookmarkEnd w:id="44"/>
    </w:p>
    <w:p w14:paraId="3A5451F4" w14:textId="1C305F4D" w:rsidR="003D3910" w:rsidRPr="00A06453" w:rsidRDefault="00A65390">
      <w:pPr>
        <w:pStyle w:val="Legal2Cont2"/>
      </w:pPr>
      <w:r w:rsidRPr="00A06453">
        <w:t xml:space="preserve">En plus des termes définis plus haut, les </w:t>
      </w:r>
      <w:r w:rsidR="00636BC7">
        <w:t xml:space="preserve">termes </w:t>
      </w:r>
      <w:r w:rsidRPr="00A06453">
        <w:t>suivants</w:t>
      </w:r>
      <w:r w:rsidR="00636BC7">
        <w:t xml:space="preserve"> qui sont utilisés dans la présent</w:t>
      </w:r>
      <w:r w:rsidRPr="00A06453">
        <w:t xml:space="preserve">e </w:t>
      </w:r>
      <w:r w:rsidR="007977C4" w:rsidRPr="00A06453">
        <w:t>Convention</w:t>
      </w:r>
      <w:r w:rsidR="00636BC7">
        <w:t xml:space="preserve"> ont le sens qui leur est donné ci-après</w:t>
      </w:r>
      <w:r w:rsidR="00D4457B" w:rsidRPr="00A06453">
        <w:t>.</w:t>
      </w:r>
    </w:p>
    <w:p w14:paraId="4AF4AF24" w14:textId="20C2F534" w:rsidR="0062711D" w:rsidRPr="00EF0FAA" w:rsidRDefault="0062711D">
      <w:pPr>
        <w:pStyle w:val="Legal2L3"/>
      </w:pPr>
      <w:bookmarkStart w:id="45" w:name="_Ref448322741"/>
      <w:r w:rsidRPr="00A06453">
        <w:t>« </w:t>
      </w:r>
      <w:r w:rsidRPr="00A06453">
        <w:rPr>
          <w:b/>
          <w:bCs/>
        </w:rPr>
        <w:t>Acheteur </w:t>
      </w:r>
      <w:r w:rsidRPr="00A06453">
        <w:t xml:space="preserve">» désigne chacun des Acheteurs qui </w:t>
      </w:r>
      <w:r w:rsidR="000112F7">
        <w:t>sont</w:t>
      </w:r>
      <w:r w:rsidRPr="00A06453">
        <w:t xml:space="preserve"> initialement parti</w:t>
      </w:r>
      <w:r w:rsidR="000112F7">
        <w:t>es</w:t>
      </w:r>
      <w:r w:rsidRPr="00A06453">
        <w:t xml:space="preserve"> à la présente Convention et tout Acheteur supplémentaire qui devient partie à la présente Convention </w:t>
      </w:r>
      <w:r>
        <w:t>à une</w:t>
      </w:r>
      <w:r w:rsidRPr="00A06453">
        <w:t xml:space="preserve"> Clôture ultérieure aux termes du paragraphe</w:t>
      </w:r>
      <w:r>
        <w:t> </w:t>
      </w:r>
      <w:r w:rsidRPr="00A06453">
        <w:fldChar w:fldCharType="begin"/>
      </w:r>
      <w:r w:rsidRPr="00A06453">
        <w:instrText xml:space="preserve">  REF _Ref448322726 \n \h \* MERGEFORMAT </w:instrText>
      </w:r>
      <w:r w:rsidRPr="00A06453">
        <w:fldChar w:fldCharType="separate"/>
      </w:r>
      <w:r w:rsidR="00252BC6" w:rsidRPr="00252BC6">
        <w:rPr>
          <w:color w:val="000000"/>
        </w:rPr>
        <w:t>b)</w:t>
      </w:r>
      <w:r w:rsidRPr="00A06453">
        <w:fldChar w:fldCharType="end"/>
      </w:r>
      <w:r w:rsidRPr="00A06453">
        <w:t>.</w:t>
      </w:r>
      <w:bookmarkEnd w:id="45"/>
    </w:p>
    <w:p w14:paraId="27EFC628" w14:textId="7171C75A" w:rsidR="0062711D" w:rsidRPr="00EF0FAA" w:rsidRDefault="0062711D">
      <w:pPr>
        <w:pStyle w:val="Legal2L3"/>
      </w:pPr>
      <w:bookmarkStart w:id="46" w:name="_Ref448322737"/>
      <w:r w:rsidRPr="00A06453">
        <w:t>« </w:t>
      </w:r>
      <w:r w:rsidRPr="00A06453">
        <w:rPr>
          <w:b/>
          <w:bCs/>
        </w:rPr>
        <w:t>Connaissance </w:t>
      </w:r>
      <w:r w:rsidRPr="00A06453">
        <w:t>» notamment dans l’expression « </w:t>
      </w:r>
      <w:r w:rsidRPr="00A06453">
        <w:rPr>
          <w:b/>
          <w:bCs/>
        </w:rPr>
        <w:t>à la connaissance de la Société </w:t>
      </w:r>
      <w:r w:rsidRPr="00A06453">
        <w:t xml:space="preserve">» désigne la connaissance réelle </w:t>
      </w:r>
      <w:r w:rsidRPr="00A06453">
        <w:rPr>
          <w:b/>
          <w:bCs/>
        </w:rPr>
        <w:t>[après enquête raisonnable et en supposant qu’il s’agi</w:t>
      </w:r>
      <w:r>
        <w:rPr>
          <w:b/>
          <w:bCs/>
        </w:rPr>
        <w:t>sse</w:t>
      </w:r>
      <w:r w:rsidRPr="00A06453">
        <w:rPr>
          <w:b/>
          <w:bCs/>
        </w:rPr>
        <w:t xml:space="preserve"> de la connaissance que l</w:t>
      </w:r>
      <w:r>
        <w:rPr>
          <w:b/>
          <w:bCs/>
        </w:rPr>
        <w:t xml:space="preserve">a personne </w:t>
      </w:r>
      <w:r w:rsidRPr="00A06453">
        <w:rPr>
          <w:b/>
          <w:bCs/>
        </w:rPr>
        <w:t>concerné</w:t>
      </w:r>
      <w:r>
        <w:rPr>
          <w:b/>
          <w:bCs/>
        </w:rPr>
        <w:t>e</w:t>
      </w:r>
      <w:r w:rsidRPr="00A06453">
        <w:rPr>
          <w:b/>
          <w:bCs/>
        </w:rPr>
        <w:t xml:space="preserve"> aurait acquise d</w:t>
      </w:r>
      <w:r>
        <w:rPr>
          <w:b/>
          <w:bCs/>
        </w:rPr>
        <w:t>ans le cadre d</w:t>
      </w:r>
      <w:r w:rsidRPr="00A06453">
        <w:rPr>
          <w:b/>
          <w:bCs/>
        </w:rPr>
        <w:t>e l’exécution raisonnable de ses fonctions dans le cours normal des affaires]</w:t>
      </w:r>
      <w:r w:rsidRPr="00A06453">
        <w:t xml:space="preserve"> qu’ont les dirigeants suivants : </w:t>
      </w:r>
      <w:r w:rsidRPr="00A06453">
        <w:rPr>
          <w:b/>
          <w:bCs/>
        </w:rPr>
        <w:t>[indiquer les noms]</w:t>
      </w:r>
      <w:bookmarkEnd w:id="46"/>
      <w:r w:rsidRPr="00EF0FAA">
        <w:rPr>
          <w:rStyle w:val="FootnoteReference"/>
        </w:rPr>
        <w:footnoteReference w:id="8"/>
      </w:r>
      <w:r>
        <w:rPr>
          <w:b/>
          <w:bCs/>
        </w:rPr>
        <w:t xml:space="preserve">. </w:t>
      </w:r>
      <w:r w:rsidRPr="00A06453">
        <w:t xml:space="preserve">En outre, pour les besoins du paragraphe </w:t>
      </w:r>
      <w:r w:rsidRPr="00EF0FAA">
        <w:t>2.8</w:t>
      </w:r>
      <w:r w:rsidRPr="00A06453">
        <w:t>, la Société est réputée avoir « connaissance » d’un droit de brevet si elle a réellement connaissance de ce droit de brevet ou s’il est déterminé qu’elle a reçu avis de ce droit de brevet selon les lois canadiennes en matière de brevet.</w:t>
      </w:r>
    </w:p>
    <w:p w14:paraId="3491AA59" w14:textId="4AD28D90" w:rsidR="0062711D" w:rsidRPr="00EF0FAA" w:rsidRDefault="0062711D" w:rsidP="004C4A86">
      <w:pPr>
        <w:pStyle w:val="Legal2L3"/>
        <w:spacing w:after="200"/>
      </w:pPr>
      <w:bookmarkStart w:id="47" w:name="_Ref448322734"/>
      <w:r w:rsidRPr="00A06453">
        <w:t>« </w:t>
      </w:r>
      <w:r w:rsidRPr="00A06453">
        <w:rPr>
          <w:b/>
          <w:bCs/>
        </w:rPr>
        <w:t>Convention d’indemnisation </w:t>
      </w:r>
      <w:r w:rsidRPr="00A06453">
        <w:t xml:space="preserve">» désigne l’entente intervenue entre la Société et l’administrateur </w:t>
      </w:r>
      <w:r w:rsidRPr="00A06453">
        <w:rPr>
          <w:b/>
          <w:bCs/>
        </w:rPr>
        <w:t>[et les Membres du même groupe que l’Acheteur]</w:t>
      </w:r>
      <w:r w:rsidRPr="00EF0FAA">
        <w:rPr>
          <w:rStyle w:val="FootnoteReference"/>
          <w:bCs/>
        </w:rPr>
        <w:footnoteReference w:id="9"/>
      </w:r>
      <w:r w:rsidRPr="00A06453">
        <w:t xml:space="preserve"> désignés par tout Acheteur jouissant du droit de désigner un membre du Conseil d’administration aux termes de la Convention de vote</w:t>
      </w:r>
      <w:r>
        <w:t>,</w:t>
      </w:r>
      <w:r w:rsidRPr="00A06453">
        <w:t xml:space="preserve"> </w:t>
      </w:r>
      <w:r>
        <w:t>portant la date</w:t>
      </w:r>
      <w:r w:rsidRPr="00A06453">
        <w:t xml:space="preserve"> de la Clôture initiale</w:t>
      </w:r>
      <w:r>
        <w:t xml:space="preserve"> et présentée</w:t>
      </w:r>
      <w:r w:rsidRPr="00A06453">
        <w:t xml:space="preserve"> selon le modèle reproduit à l’</w:t>
      </w:r>
      <w:r w:rsidRPr="00A06453">
        <w:fldChar w:fldCharType="begin"/>
      </w:r>
      <w:r w:rsidRPr="00A06453">
        <w:instrText xml:space="preserve">  REF _Ref448322879 \n \h \* MERGEFORMAT </w:instrText>
      </w:r>
      <w:r w:rsidRPr="00A06453">
        <w:fldChar w:fldCharType="separate"/>
      </w:r>
      <w:r w:rsidR="00252BC6" w:rsidRPr="00252BC6">
        <w:rPr>
          <w:color w:val="000000"/>
        </w:rPr>
        <w:t>Annexe D</w:t>
      </w:r>
      <w:r w:rsidRPr="00A06453">
        <w:fldChar w:fldCharType="end"/>
      </w:r>
      <w:r w:rsidRPr="00A06453">
        <w:t xml:space="preserve"> jointe à la présente Convention.</w:t>
      </w:r>
      <w:bookmarkEnd w:id="47"/>
    </w:p>
    <w:p w14:paraId="5340EC8D" w14:textId="5D9DB893" w:rsidR="0062711D" w:rsidRPr="00EF0FAA" w:rsidRDefault="0062711D">
      <w:pPr>
        <w:pStyle w:val="Legal2L3"/>
      </w:pPr>
      <w:bookmarkStart w:id="48" w:name="_Ref448322742"/>
      <w:r w:rsidRPr="00A06453">
        <w:t>« </w:t>
      </w:r>
      <w:bookmarkStart w:id="49" w:name="_Hlk118882092"/>
      <w:r w:rsidRPr="00917F40">
        <w:rPr>
          <w:b/>
          <w:bCs/>
        </w:rPr>
        <w:t>Convention de droit de premier refus et de vente conjointe</w:t>
      </w:r>
      <w:r w:rsidRPr="00A06453">
        <w:rPr>
          <w:b/>
          <w:bCs/>
        </w:rPr>
        <w:t> </w:t>
      </w:r>
      <w:bookmarkEnd w:id="49"/>
      <w:r w:rsidRPr="00A06453">
        <w:t xml:space="preserve">» désigne l’entente intervenue entre la Société, les Acheteurs, et certains autres actionnaires de la Société, </w:t>
      </w:r>
      <w:r>
        <w:t>portant la date</w:t>
      </w:r>
      <w:r w:rsidRPr="00A06453">
        <w:t xml:space="preserve"> de la Clôture initiale, selon le modèle reproduit à</w:t>
      </w:r>
      <w:r>
        <w:t xml:space="preserve"> l’</w:t>
      </w:r>
      <w:r w:rsidRPr="00A06453">
        <w:fldChar w:fldCharType="begin"/>
      </w:r>
      <w:r w:rsidRPr="00A06453">
        <w:instrText xml:space="preserve">  REF _Ref448322882 \n \h \* MERGEFORMAT </w:instrText>
      </w:r>
      <w:r w:rsidRPr="00A06453">
        <w:fldChar w:fldCharType="separate"/>
      </w:r>
      <w:r w:rsidR="00252BC6" w:rsidRPr="00252BC6">
        <w:rPr>
          <w:color w:val="000000"/>
        </w:rPr>
        <w:t>Annexe G</w:t>
      </w:r>
      <w:r w:rsidRPr="00A06453">
        <w:fldChar w:fldCharType="end"/>
      </w:r>
      <w:r w:rsidRPr="00A06453">
        <w:t xml:space="preserve"> jointe à la présente Convention.</w:t>
      </w:r>
      <w:bookmarkEnd w:id="48"/>
    </w:p>
    <w:p w14:paraId="7CBFBD5A" w14:textId="28E2B721" w:rsidR="0062711D" w:rsidRPr="00EF0FAA" w:rsidRDefault="0062711D">
      <w:pPr>
        <w:pStyle w:val="Legal2L3"/>
      </w:pPr>
      <w:bookmarkStart w:id="50" w:name="_Ref448322747"/>
      <w:r w:rsidRPr="00A06453">
        <w:t>« </w:t>
      </w:r>
      <w:r w:rsidRPr="00A06453">
        <w:rPr>
          <w:b/>
          <w:bCs/>
        </w:rPr>
        <w:t>Convention de vote </w:t>
      </w:r>
      <w:r w:rsidRPr="00A06453">
        <w:t xml:space="preserve">» désigne l’entente intervenue entre la Société, les Acheteurs et certains autres actionnaires de la Société, </w:t>
      </w:r>
      <w:r>
        <w:t>portant la date</w:t>
      </w:r>
      <w:r w:rsidRPr="00A06453">
        <w:t xml:space="preserve"> de la Clôture initiale, selon le modèle reproduit à l’</w:t>
      </w:r>
      <w:r w:rsidRPr="00A06453">
        <w:fldChar w:fldCharType="begin"/>
      </w:r>
      <w:r w:rsidRPr="00A06453">
        <w:instrText xml:space="preserve">  REF _Ref448322883 \n \h \* MERGEFORMAT </w:instrText>
      </w:r>
      <w:r w:rsidRPr="00A06453">
        <w:fldChar w:fldCharType="separate"/>
      </w:r>
      <w:r w:rsidR="00252BC6" w:rsidRPr="00252BC6">
        <w:rPr>
          <w:color w:val="000000"/>
        </w:rPr>
        <w:t>Annexe H</w:t>
      </w:r>
      <w:r w:rsidRPr="00A06453">
        <w:fldChar w:fldCharType="end"/>
      </w:r>
      <w:r w:rsidRPr="00A06453">
        <w:t xml:space="preserve"> jointe à la présente Convention.</w:t>
      </w:r>
      <w:bookmarkEnd w:id="50"/>
    </w:p>
    <w:p w14:paraId="62D0279F" w14:textId="3F6E8B3C" w:rsidR="0062711D" w:rsidRPr="00EF0FAA" w:rsidRDefault="0062711D" w:rsidP="004C4A86">
      <w:pPr>
        <w:pStyle w:val="Legal2L3"/>
        <w:spacing w:after="200"/>
      </w:pPr>
      <w:bookmarkStart w:id="51" w:name="_Ref448322735"/>
      <w:r w:rsidRPr="00A06453">
        <w:t>« </w:t>
      </w:r>
      <w:r w:rsidRPr="00A06453">
        <w:rPr>
          <w:b/>
          <w:bCs/>
        </w:rPr>
        <w:t xml:space="preserve">Convention </w:t>
      </w:r>
      <w:r>
        <w:rPr>
          <w:b/>
          <w:bCs/>
        </w:rPr>
        <w:t xml:space="preserve">relative aux </w:t>
      </w:r>
      <w:r w:rsidRPr="00A06453">
        <w:rPr>
          <w:b/>
          <w:bCs/>
        </w:rPr>
        <w:t>droits des investisseurs </w:t>
      </w:r>
      <w:r w:rsidRPr="00A06453">
        <w:t>» désigne l’entente intervenue entre la Société et les Acheteurs</w:t>
      </w:r>
      <w:r w:rsidRPr="00EF0FAA">
        <w:rPr>
          <w:rStyle w:val="FootnoteReference"/>
        </w:rPr>
        <w:footnoteReference w:id="10"/>
      </w:r>
      <w:r w:rsidRPr="00A06453">
        <w:t xml:space="preserve"> [et certains autres actionnaires de la Société] </w:t>
      </w:r>
      <w:r>
        <w:t>portant la date</w:t>
      </w:r>
      <w:r w:rsidRPr="00A06453">
        <w:t xml:space="preserve"> de la Clôture initiale</w:t>
      </w:r>
      <w:r>
        <w:t xml:space="preserve"> et présentée</w:t>
      </w:r>
      <w:r w:rsidRPr="00A06453">
        <w:t xml:space="preserve"> selon le modèle reproduit à l’</w:t>
      </w:r>
      <w:r w:rsidRPr="00A06453">
        <w:fldChar w:fldCharType="begin"/>
      </w:r>
      <w:r w:rsidRPr="00A06453">
        <w:instrText xml:space="preserve">  REF _Ref448322880 \n \h \* MERGEFORMAT </w:instrText>
      </w:r>
      <w:r w:rsidRPr="00A06453">
        <w:fldChar w:fldCharType="separate"/>
      </w:r>
      <w:r w:rsidR="00252BC6" w:rsidRPr="00252BC6">
        <w:rPr>
          <w:color w:val="000000"/>
        </w:rPr>
        <w:t>Annexe E</w:t>
      </w:r>
      <w:r w:rsidRPr="00A06453">
        <w:fldChar w:fldCharType="end"/>
      </w:r>
      <w:r w:rsidRPr="00A06453">
        <w:t xml:space="preserve"> jointe à la présente Convention.</w:t>
      </w:r>
      <w:bookmarkEnd w:id="51"/>
    </w:p>
    <w:p w14:paraId="668CD766" w14:textId="77777777" w:rsidR="0062711D" w:rsidRPr="00EF0FAA" w:rsidRDefault="0062711D">
      <w:pPr>
        <w:pStyle w:val="Legal2L3"/>
      </w:pPr>
      <w:bookmarkStart w:id="52" w:name="_Ref448322746"/>
      <w:r w:rsidRPr="00A06453">
        <w:t>« </w:t>
      </w:r>
      <w:r w:rsidRPr="00A06453">
        <w:rPr>
          <w:b/>
          <w:bCs/>
        </w:rPr>
        <w:t>Conventions relatives aux opérations </w:t>
      </w:r>
      <w:r w:rsidRPr="00A06453">
        <w:t xml:space="preserve">» désigne la présente Convention, la Convention </w:t>
      </w:r>
      <w:r>
        <w:t>relative aux</w:t>
      </w:r>
      <w:r w:rsidRPr="00A06453">
        <w:t xml:space="preserve"> droits des investisseurs, la Lettre relative aux droits de gestion, la Convention </w:t>
      </w:r>
      <w:r>
        <w:t>de</w:t>
      </w:r>
      <w:r w:rsidRPr="00A06453">
        <w:t xml:space="preserve"> droit de premier refus et de vente conjointe, la Convention de vote et</w:t>
      </w:r>
      <w:r w:rsidRPr="00A06453">
        <w:rPr>
          <w:b/>
          <w:bCs/>
        </w:rPr>
        <w:t xml:space="preserve"> [indiquer les autres ententes, instruments ou documents conclus dans le cadre de la présente Convention]</w:t>
      </w:r>
      <w:r w:rsidRPr="00A06453">
        <w:t>.</w:t>
      </w:r>
      <w:bookmarkEnd w:id="52"/>
    </w:p>
    <w:p w14:paraId="44305FB0" w14:textId="34F9BF0F" w:rsidR="0062711D" w:rsidRPr="00EF0FAA" w:rsidRDefault="0062711D" w:rsidP="004C4A86">
      <w:pPr>
        <w:pStyle w:val="Legal2L3"/>
        <w:spacing w:after="200"/>
      </w:pPr>
      <w:bookmarkStart w:id="53" w:name="_Ref448322736"/>
      <w:r w:rsidRPr="00A06453">
        <w:t>« </w:t>
      </w:r>
      <w:r w:rsidRPr="00A06453">
        <w:rPr>
          <w:b/>
          <w:bCs/>
        </w:rPr>
        <w:t>Employé clé </w:t>
      </w:r>
      <w:r w:rsidRPr="00A06453">
        <w:t>» désigne tout</w:t>
      </w:r>
      <w:r>
        <w:t xml:space="preserve"> employé</w:t>
      </w:r>
      <w:r w:rsidRPr="00A06453">
        <w:t xml:space="preserve"> membre de la direction (y compris les titulaires de postes à l’échelon de directeur de division et de vice-président) ainsi que tout employé ou consultant qui, seul ou de concert avec d’autres, développe, invente, programme ou conçoit </w:t>
      </w:r>
      <w:r>
        <w:t>la</w:t>
      </w:r>
      <w:r w:rsidRPr="00A06453">
        <w:t xml:space="preserve"> Propriété intellectuelle de la Société</w:t>
      </w:r>
      <w:bookmarkEnd w:id="53"/>
      <w:r w:rsidRPr="00EF0FAA">
        <w:rPr>
          <w:rStyle w:val="FootnoteReference"/>
        </w:rPr>
        <w:footnoteReference w:id="11"/>
      </w:r>
      <w:r>
        <w:t>.</w:t>
      </w:r>
    </w:p>
    <w:p w14:paraId="0ED3B18A" w14:textId="77777777" w:rsidR="0062711D" w:rsidRPr="00EF0FAA" w:rsidRDefault="0062711D">
      <w:pPr>
        <w:pStyle w:val="Legal2L3"/>
      </w:pPr>
      <w:bookmarkStart w:id="54" w:name="_Ref448322739"/>
      <w:r w:rsidRPr="00A06453">
        <w:t>« </w:t>
      </w:r>
      <w:r w:rsidRPr="00A06453">
        <w:rPr>
          <w:b/>
          <w:bCs/>
        </w:rPr>
        <w:t>Incidence défavorable importante </w:t>
      </w:r>
      <w:r w:rsidRPr="00A06453">
        <w:t>» désigne une incidence défavorable important</w:t>
      </w:r>
      <w:r>
        <w:t>e</w:t>
      </w:r>
      <w:r w:rsidRPr="00A06453">
        <w:t xml:space="preserve"> sur l’entreprise, l’actif (y compris les actifs incorporels), le passif, la situation financière, les biens, les perspectives</w:t>
      </w:r>
      <w:r w:rsidRPr="00EF0FAA">
        <w:rPr>
          <w:rStyle w:val="FootnoteReference"/>
        </w:rPr>
        <w:footnoteReference w:id="12"/>
      </w:r>
      <w:r w:rsidRPr="00A06453">
        <w:t xml:space="preserve"> ou les résultats d’exploitation de la Société.</w:t>
      </w:r>
      <w:bookmarkEnd w:id="54"/>
    </w:p>
    <w:p w14:paraId="6A4EC35D" w14:textId="670D1BD9" w:rsidR="0062711D" w:rsidRPr="00EF0FAA" w:rsidRDefault="0062711D">
      <w:pPr>
        <w:pStyle w:val="Legal2L3"/>
      </w:pPr>
      <w:bookmarkStart w:id="55" w:name="_Ref448322738"/>
      <w:r w:rsidRPr="00A06453">
        <w:t>« </w:t>
      </w:r>
      <w:r w:rsidRPr="00A06453">
        <w:rPr>
          <w:b/>
          <w:bCs/>
        </w:rPr>
        <w:t>Lettre relative aux droits de gestion </w:t>
      </w:r>
      <w:r w:rsidRPr="00A06453">
        <w:t>» désigne l’entente intervenue entre la Société et l’</w:t>
      </w:r>
      <w:r w:rsidRPr="00A06453">
        <w:rPr>
          <w:b/>
          <w:bCs/>
        </w:rPr>
        <w:t>[Acheteur]</w:t>
      </w:r>
      <w:r w:rsidRPr="00A06453">
        <w:t xml:space="preserve">, </w:t>
      </w:r>
      <w:r>
        <w:t>portant la date</w:t>
      </w:r>
      <w:r w:rsidRPr="00A06453">
        <w:t xml:space="preserve"> de la Clôture initiale</w:t>
      </w:r>
      <w:r>
        <w:t xml:space="preserve"> et présentée</w:t>
      </w:r>
      <w:r w:rsidRPr="00A06453">
        <w:t xml:space="preserve"> selon le modèle reproduit à</w:t>
      </w:r>
      <w:r>
        <w:t xml:space="preserve"> l’</w:t>
      </w:r>
      <w:r w:rsidRPr="00A06453">
        <w:fldChar w:fldCharType="begin"/>
      </w:r>
      <w:r w:rsidRPr="00A06453">
        <w:instrText xml:space="preserve">  REF _Ref448322881 \n \h \* MERGEFORMAT </w:instrText>
      </w:r>
      <w:r w:rsidRPr="00A06453">
        <w:fldChar w:fldCharType="separate"/>
      </w:r>
      <w:r w:rsidR="00252BC6" w:rsidRPr="00252BC6">
        <w:rPr>
          <w:color w:val="000000"/>
        </w:rPr>
        <w:t>Annexe F</w:t>
      </w:r>
      <w:r w:rsidRPr="00A06453">
        <w:fldChar w:fldCharType="end"/>
      </w:r>
      <w:r w:rsidRPr="00A06453">
        <w:t xml:space="preserve"> jointe à la présente Convention.</w:t>
      </w:r>
      <w:bookmarkEnd w:id="55"/>
    </w:p>
    <w:p w14:paraId="6AA9A485" w14:textId="77777777" w:rsidR="0062711D" w:rsidRPr="00EF0FAA" w:rsidRDefault="0062711D">
      <w:pPr>
        <w:pStyle w:val="Legal2L3"/>
      </w:pPr>
      <w:bookmarkStart w:id="56" w:name="_Ref448322745"/>
      <w:r w:rsidRPr="00A06453">
        <w:t>« </w:t>
      </w:r>
      <w:r w:rsidRPr="00A06453">
        <w:rPr>
          <w:b/>
          <w:bCs/>
        </w:rPr>
        <w:t>Loi de l’impôt </w:t>
      </w:r>
      <w:r w:rsidRPr="00A06453">
        <w:t xml:space="preserve">» désigne la </w:t>
      </w:r>
      <w:r w:rsidRPr="00505A13">
        <w:rPr>
          <w:i/>
          <w:iCs/>
        </w:rPr>
        <w:t>Loi de l’impôt sur le revenu</w:t>
      </w:r>
      <w:r w:rsidRPr="00A06453">
        <w:t xml:space="preserve"> (Canada), dans sa version modifiée.</w:t>
      </w:r>
      <w:bookmarkEnd w:id="56"/>
    </w:p>
    <w:p w14:paraId="09196513" w14:textId="77777777" w:rsidR="0062711D" w:rsidRPr="00EF0FAA" w:rsidRDefault="0062711D" w:rsidP="004C4A86">
      <w:pPr>
        <w:pStyle w:val="Legal2L3"/>
        <w:spacing w:after="200"/>
      </w:pPr>
      <w:r w:rsidRPr="00A06453">
        <w:t>« </w:t>
      </w:r>
      <w:r w:rsidRPr="00A06453">
        <w:rPr>
          <w:b/>
          <w:bCs/>
        </w:rPr>
        <w:t>Loi </w:t>
      </w:r>
      <w:r w:rsidRPr="00A06453">
        <w:t xml:space="preserve">» désigne la </w:t>
      </w:r>
      <w:r w:rsidRPr="00A06453">
        <w:rPr>
          <w:b/>
        </w:rPr>
        <w:t>[</w:t>
      </w:r>
      <w:r w:rsidRPr="00A06453">
        <w:rPr>
          <w:i/>
        </w:rPr>
        <w:t>Loi canadienne sur les sociétés par actions</w:t>
      </w:r>
      <w:r w:rsidRPr="00A06453">
        <w:rPr>
          <w:b/>
        </w:rPr>
        <w:t>].</w:t>
      </w:r>
    </w:p>
    <w:p w14:paraId="2E474CD1" w14:textId="77777777" w:rsidR="0062711D" w:rsidRPr="00EF0FAA" w:rsidRDefault="0062711D">
      <w:pPr>
        <w:pStyle w:val="Legal2L3"/>
      </w:pPr>
      <w:bookmarkStart w:id="57" w:name="_Ref448322743"/>
      <w:r w:rsidRPr="00A06453">
        <w:t>« </w:t>
      </w:r>
      <w:r w:rsidRPr="00A06453">
        <w:rPr>
          <w:b/>
          <w:bCs/>
        </w:rPr>
        <w:t>Lois sur les valeurs mobilières </w:t>
      </w:r>
      <w:r w:rsidRPr="00A06453">
        <w:t>» désigne la [______]</w:t>
      </w:r>
      <w:r w:rsidRPr="00EF0FAA">
        <w:rPr>
          <w:rStyle w:val="FootnoteReference"/>
        </w:rPr>
        <w:footnoteReference w:id="13"/>
      </w:r>
      <w:r w:rsidRPr="00A06453">
        <w:t xml:space="preserve">, dans sa version modifiée, ainsi que les politiques, ordonnances, </w:t>
      </w:r>
      <w:r>
        <w:t>instructions</w:t>
      </w:r>
      <w:r w:rsidRPr="00A06453">
        <w:t xml:space="preserve">, règles et règlements </w:t>
      </w:r>
      <w:r>
        <w:t xml:space="preserve">pris </w:t>
      </w:r>
      <w:r w:rsidRPr="00A06453">
        <w:t>en application de celle-ci.</w:t>
      </w:r>
      <w:bookmarkEnd w:id="57"/>
    </w:p>
    <w:p w14:paraId="005AA946" w14:textId="753C2FFE" w:rsidR="0062711D" w:rsidRPr="00EF0FAA" w:rsidRDefault="0062711D" w:rsidP="004C4A86">
      <w:pPr>
        <w:pStyle w:val="Legal2L3"/>
        <w:spacing w:after="200"/>
      </w:pPr>
      <w:r w:rsidRPr="00A06453">
        <w:t>« </w:t>
      </w:r>
      <w:r w:rsidRPr="00A06453">
        <w:rPr>
          <w:b/>
          <w:bCs/>
        </w:rPr>
        <w:t>Membre du même groupe </w:t>
      </w:r>
      <w:r w:rsidRPr="00A06453">
        <w:t>» désigne, à l’égard d’une Personne donnée, toute autre Personne qui, directement ou indirectement, contrôle cette Personne, est contrôl</w:t>
      </w:r>
      <w:r>
        <w:t>é</w:t>
      </w:r>
      <w:r w:rsidRPr="00A06453">
        <w:t xml:space="preserve">e par cette Personne ou se trouve avec cette Personne sous un contrôle commun, notamment un commandité, un </w:t>
      </w:r>
      <w:r>
        <w:t>membre</w:t>
      </w:r>
      <w:r w:rsidRPr="00A06453">
        <w:t xml:space="preserve"> dir</w:t>
      </w:r>
      <w:r>
        <w:t>igeant</w:t>
      </w:r>
      <w:r w:rsidRPr="00A06453">
        <w:t xml:space="preserve">, un dirigeant, un administrateur ou un fiduciaire de cette Personne ou un fonds de capital de risque ou une société d’investissement inscrite </w:t>
      </w:r>
      <w:r>
        <w:t xml:space="preserve">qui existe </w:t>
      </w:r>
      <w:r w:rsidRPr="00A06453">
        <w:t xml:space="preserve">actuellement ou </w:t>
      </w:r>
      <w:r>
        <w:t xml:space="preserve">existera </w:t>
      </w:r>
      <w:r w:rsidRPr="00A06453">
        <w:t xml:space="preserve">ultérieurement </w:t>
      </w:r>
      <w:r>
        <w:t xml:space="preserve">et qui est </w:t>
      </w:r>
      <w:r w:rsidRPr="00A06453">
        <w:t>contrôlé par un (</w:t>
      </w:r>
      <w:r w:rsidRPr="00EF0FAA">
        <w:t>1</w:t>
      </w:r>
      <w:r w:rsidRPr="00A06453">
        <w:t xml:space="preserve">) ou plusieurs commandités, </w:t>
      </w:r>
      <w:r>
        <w:t>membres</w:t>
      </w:r>
      <w:r w:rsidRPr="00A06453">
        <w:t xml:space="preserve"> dir</w:t>
      </w:r>
      <w:r>
        <w:t>igeant</w:t>
      </w:r>
      <w:r w:rsidRPr="00A06453">
        <w:t xml:space="preserve">s ou conseillers en placements de cette Personne ou partage </w:t>
      </w:r>
      <w:r w:rsidR="004614C3">
        <w:t xml:space="preserve">avec le Porteur </w:t>
      </w:r>
      <w:r w:rsidRPr="00A06453">
        <w:t>la même société de gestion ou le même conseiller en placement</w:t>
      </w:r>
      <w:r>
        <w:t>s</w:t>
      </w:r>
      <w:r w:rsidRPr="00A06453">
        <w:t>.</w:t>
      </w:r>
    </w:p>
    <w:p w14:paraId="311C9083" w14:textId="77777777" w:rsidR="0062711D" w:rsidRPr="00EF0FAA" w:rsidRDefault="0062711D">
      <w:pPr>
        <w:pStyle w:val="Legal2L3"/>
      </w:pPr>
      <w:bookmarkStart w:id="58" w:name="_Ref448322740"/>
      <w:r w:rsidRPr="00A06453">
        <w:t>« </w:t>
      </w:r>
      <w:r w:rsidRPr="00A06453">
        <w:rPr>
          <w:b/>
          <w:bCs/>
        </w:rPr>
        <w:t>Personne </w:t>
      </w:r>
      <w:r w:rsidRPr="00A06453">
        <w:t>» désigne un particulier, une société par actions, une société de personnes, une fiducie, une société à responsabilité limitée, une association ou une autre entité.</w:t>
      </w:r>
      <w:bookmarkEnd w:id="58"/>
    </w:p>
    <w:p w14:paraId="2FE0C044" w14:textId="77777777" w:rsidR="0062711D" w:rsidRPr="00EF0FAA" w:rsidRDefault="0062711D" w:rsidP="004C4A86">
      <w:pPr>
        <w:pStyle w:val="Legal2L3"/>
        <w:spacing w:after="200"/>
      </w:pPr>
      <w:bookmarkStart w:id="59" w:name="_Ref448322733"/>
      <w:r w:rsidRPr="00A06453">
        <w:t>« </w:t>
      </w:r>
      <w:r w:rsidRPr="00A06453">
        <w:rPr>
          <w:b/>
          <w:bCs/>
        </w:rPr>
        <w:t>Propriété intellectuelle de la Société </w:t>
      </w:r>
      <w:r w:rsidRPr="00A06453">
        <w:t xml:space="preserve">» désigne l’ensemble des brevets, demandes de brevet, marques de commerce déposées et non déposées, demandes d’enregistrement de marques de commerce, marques de service </w:t>
      </w:r>
      <w:r>
        <w:t>dépos</w:t>
      </w:r>
      <w:r w:rsidRPr="00A06453">
        <w:t xml:space="preserve">ées et non </w:t>
      </w:r>
      <w:r>
        <w:t>dépos</w:t>
      </w:r>
      <w:r w:rsidRPr="00A06453">
        <w:t>ées, demandes d’enregistrement de marques de service, appellations commerciales, droits d’auteur, secrets commerciaux, noms de domaine, moyens de masquage, droits et processus d’information et exclusi</w:t>
      </w:r>
      <w:r>
        <w:t>fs</w:t>
      </w:r>
      <w:r w:rsidRPr="00A06453">
        <w:t xml:space="preserve">, droits de propriété intellectuelle analogues ou autres, ainsi que l’objet de tout ce qui précède, les formes tangibles de tout ce qui précède, les licences relatives à tout ce qui précède, et dans tous </w:t>
      </w:r>
      <w:r>
        <w:t>l</w:t>
      </w:r>
      <w:r w:rsidRPr="00A06453">
        <w:t>es cas</w:t>
      </w:r>
      <w:r>
        <w:t xml:space="preserve"> susmentionnés</w:t>
      </w:r>
      <w:r w:rsidRPr="00A06453">
        <w:t xml:space="preserve">, </w:t>
      </w:r>
      <w:r w:rsidRPr="00A06453">
        <w:rPr>
          <w:b/>
          <w:bCs/>
        </w:rPr>
        <w:t>[qui sont la propriété de la Société ou sont utilisés par celle-ci] [qui sont nécessaires à la Société]</w:t>
      </w:r>
      <w:r w:rsidRPr="00A06453">
        <w:t xml:space="preserve"> pour</w:t>
      </w:r>
      <w:r>
        <w:t xml:space="preserve"> l’exercice de s</w:t>
      </w:r>
      <w:r w:rsidRPr="00A06453">
        <w:t xml:space="preserve">es activités </w:t>
      </w:r>
      <w:r>
        <w:t xml:space="preserve">comme la Société les exerce </w:t>
      </w:r>
      <w:r>
        <w:rPr>
          <w:color w:val="000000"/>
        </w:rPr>
        <w:t>actuellement ou se propose de les exercer</w:t>
      </w:r>
      <w:r w:rsidRPr="00A06453">
        <w:t>.</w:t>
      </w:r>
      <w:bookmarkEnd w:id="59"/>
    </w:p>
    <w:p w14:paraId="5C3CCE4A" w14:textId="77777777" w:rsidR="0062711D" w:rsidRPr="00EF0FAA" w:rsidRDefault="0062711D" w:rsidP="004C4A86">
      <w:pPr>
        <w:pStyle w:val="Legal2L3"/>
        <w:spacing w:after="200"/>
      </w:pPr>
      <w:r w:rsidRPr="00A06453">
        <w:t>« </w:t>
      </w:r>
      <w:r w:rsidRPr="00A06453">
        <w:rPr>
          <w:b/>
          <w:bCs/>
        </w:rPr>
        <w:t>Statuts </w:t>
      </w:r>
      <w:r w:rsidRPr="00A06453">
        <w:t xml:space="preserve">» a le sens </w:t>
      </w:r>
      <w:r>
        <w:t xml:space="preserve">donné </w:t>
      </w:r>
      <w:r w:rsidRPr="00A06453">
        <w:t>à ce</w:t>
      </w:r>
      <w:r>
        <w:t xml:space="preserve"> terme</w:t>
      </w:r>
      <w:r w:rsidRPr="00A06453">
        <w:t xml:space="preserve"> dans la Loi.</w:t>
      </w:r>
    </w:p>
    <w:p w14:paraId="6B905B3B" w14:textId="6C23638F" w:rsidR="003D3910" w:rsidRPr="00EF0FAA" w:rsidRDefault="00285F10">
      <w:pPr>
        <w:pStyle w:val="Legal2L1"/>
      </w:pPr>
      <w:bookmarkStart w:id="60" w:name="_Toc448312419"/>
      <w:bookmarkStart w:id="61" w:name="_Ref448322748"/>
      <w:bookmarkStart w:id="62" w:name="_Ref448324124"/>
      <w:bookmarkStart w:id="63" w:name="_Ref448324138"/>
      <w:bookmarkStart w:id="64" w:name="_Ref448324301"/>
      <w:bookmarkStart w:id="65" w:name="_Ref448325546"/>
      <w:bookmarkStart w:id="66" w:name="_Toc448326812"/>
      <w:bookmarkStart w:id="67" w:name="_Toc525307152"/>
      <w:bookmarkStart w:id="68" w:name="_Toc130911267"/>
      <w:r w:rsidRPr="00A06453">
        <w:t>Déclarations et garanties</w:t>
      </w:r>
      <w:r w:rsidR="00D4457B" w:rsidRPr="00A06453">
        <w:t xml:space="preserve"> </w:t>
      </w:r>
      <w:r w:rsidR="00F31BBB" w:rsidRPr="00A06453">
        <w:t xml:space="preserve">de la </w:t>
      </w:r>
      <w:r w:rsidR="00F31BBB" w:rsidRPr="006E6E71">
        <w:t>Société</w:t>
      </w:r>
      <w:bookmarkEnd w:id="60"/>
      <w:bookmarkEnd w:id="61"/>
      <w:bookmarkEnd w:id="62"/>
      <w:bookmarkEnd w:id="63"/>
      <w:bookmarkEnd w:id="64"/>
      <w:bookmarkEnd w:id="65"/>
      <w:bookmarkEnd w:id="66"/>
      <w:r w:rsidR="00D4457B" w:rsidRPr="006E6E71">
        <w:rPr>
          <w:rStyle w:val="FootnoteReference"/>
        </w:rPr>
        <w:footnoteReference w:id="14"/>
      </w:r>
      <w:bookmarkEnd w:id="67"/>
      <w:r w:rsidR="003F57C5" w:rsidRPr="006E6E71">
        <w:t>.</w:t>
      </w:r>
      <w:bookmarkEnd w:id="68"/>
    </w:p>
    <w:p w14:paraId="1C08D508" w14:textId="7356C269" w:rsidR="003D3910" w:rsidRPr="00A06453" w:rsidRDefault="007977C4">
      <w:pPr>
        <w:pStyle w:val="Legal2Cont1"/>
      </w:pPr>
      <w:r w:rsidRPr="00A06453">
        <w:t>La Société</w:t>
      </w:r>
      <w:r w:rsidR="00D4457B" w:rsidRPr="00A06453">
        <w:t xml:space="preserve"> </w:t>
      </w:r>
      <w:r w:rsidR="00285F10" w:rsidRPr="00A06453">
        <w:t xml:space="preserve">déclare et garantie par les présentes à chaque </w:t>
      </w:r>
      <w:r w:rsidR="00287541" w:rsidRPr="00A06453">
        <w:t>Acheteur</w:t>
      </w:r>
      <w:r w:rsidR="00D4457B" w:rsidRPr="00A06453">
        <w:t xml:space="preserve"> </w:t>
      </w:r>
      <w:r w:rsidR="00285F10" w:rsidRPr="00A06453">
        <w:t>que</w:t>
      </w:r>
      <w:r w:rsidR="00D4457B" w:rsidRPr="00A06453">
        <w:t xml:space="preserve">, </w:t>
      </w:r>
      <w:r w:rsidR="005E2DEC" w:rsidRPr="00A06453">
        <w:t>à l’exception de ce qui est prévu</w:t>
      </w:r>
      <w:r w:rsidR="00D4457B" w:rsidRPr="00A06453">
        <w:t xml:space="preserve"> </w:t>
      </w:r>
      <w:r w:rsidR="005E2DEC" w:rsidRPr="00A06453">
        <w:t>dans l’</w:t>
      </w:r>
      <w:r w:rsidR="00285F10" w:rsidRPr="00A06453">
        <w:t>Annexe d’information</w:t>
      </w:r>
      <w:r w:rsidR="00D4457B" w:rsidRPr="00A06453">
        <w:t xml:space="preserve"> </w:t>
      </w:r>
      <w:r w:rsidR="005E2DEC" w:rsidRPr="00A06453">
        <w:t>jointe à titre d’</w:t>
      </w:r>
      <w:r w:rsidR="00D4457B" w:rsidRPr="00A06453">
        <w:fldChar w:fldCharType="begin"/>
      </w:r>
      <w:r w:rsidR="00D4457B" w:rsidRPr="00A06453">
        <w:instrText xml:space="preserve">  REF _Ref448322878 \n \h \* MERGEFORMAT </w:instrText>
      </w:r>
      <w:r w:rsidR="00D4457B" w:rsidRPr="00A06453">
        <w:fldChar w:fldCharType="separate"/>
      </w:r>
      <w:r w:rsidR="00252BC6" w:rsidRPr="00252BC6">
        <w:rPr>
          <w:color w:val="000000"/>
        </w:rPr>
        <w:t>Annexe C</w:t>
      </w:r>
      <w:r w:rsidR="00D4457B" w:rsidRPr="00A06453">
        <w:fldChar w:fldCharType="end"/>
      </w:r>
      <w:r w:rsidR="00D4457B" w:rsidRPr="00A06453">
        <w:t xml:space="preserve"> </w:t>
      </w:r>
      <w:r w:rsidR="005E2DEC" w:rsidRPr="00A06453">
        <w:t>de la présente</w:t>
      </w:r>
      <w:r w:rsidR="00D4457B" w:rsidRPr="00A06453">
        <w:t xml:space="preserve"> </w:t>
      </w:r>
      <w:r w:rsidRPr="00A06453">
        <w:t>Convention</w:t>
      </w:r>
      <w:r w:rsidR="00D4457B" w:rsidRPr="00A06453">
        <w:t xml:space="preserve">, </w:t>
      </w:r>
      <w:r w:rsidR="000E6AAD">
        <w:t>c</w:t>
      </w:r>
      <w:r w:rsidR="005E2DEC" w:rsidRPr="00A06453">
        <w:t xml:space="preserve">es </w:t>
      </w:r>
      <w:r w:rsidR="00D4457B" w:rsidRPr="00A06453">
        <w:t xml:space="preserve">exceptions </w:t>
      </w:r>
      <w:r w:rsidR="000E6AAD">
        <w:t>étant</w:t>
      </w:r>
      <w:r w:rsidR="005E2DEC" w:rsidRPr="00A06453">
        <w:t xml:space="preserve"> réputées faire partie des déclarations et garanties</w:t>
      </w:r>
      <w:r w:rsidR="00D4457B" w:rsidRPr="00A06453">
        <w:t xml:space="preserve"> </w:t>
      </w:r>
      <w:r w:rsidR="000E6AAD">
        <w:t>énoncées</w:t>
      </w:r>
      <w:r w:rsidR="005E2DEC" w:rsidRPr="00A06453">
        <w:t xml:space="preserve"> aux présentes</w:t>
      </w:r>
      <w:r w:rsidR="00D4457B" w:rsidRPr="00A06453">
        <w:t xml:space="preserve">, </w:t>
      </w:r>
      <w:r w:rsidR="005E2DEC" w:rsidRPr="00A06453">
        <w:t xml:space="preserve">les déclarations qui suivent sont véridiques et complètes en date de la Clôture </w:t>
      </w:r>
      <w:r w:rsidR="00060CCB" w:rsidRPr="00A06453">
        <w:t>[</w:t>
      </w:r>
      <w:r w:rsidR="005E2DEC" w:rsidRPr="00A06453">
        <w:t>i</w:t>
      </w:r>
      <w:r w:rsidR="00D4457B" w:rsidRPr="00A06453">
        <w:t>nitial</w:t>
      </w:r>
      <w:r w:rsidR="005E2DEC" w:rsidRPr="00A06453">
        <w:t>e</w:t>
      </w:r>
      <w:r w:rsidR="00060CCB" w:rsidRPr="00A06453">
        <w:t>] [applicable]</w:t>
      </w:r>
      <w:r w:rsidR="00D4457B" w:rsidRPr="00A06453">
        <w:t xml:space="preserve">, </w:t>
      </w:r>
      <w:r w:rsidR="005E2DEC" w:rsidRPr="00A06453">
        <w:t>sauf indication contraire</w:t>
      </w:r>
      <w:r w:rsidR="00D4457B" w:rsidRPr="00A06453">
        <w:t xml:space="preserve">. </w:t>
      </w:r>
      <w:r w:rsidR="005E2DEC" w:rsidRPr="00245388">
        <w:t>L’</w:t>
      </w:r>
      <w:r w:rsidR="00285F10" w:rsidRPr="00245388">
        <w:t>Annexe d’information</w:t>
      </w:r>
      <w:r w:rsidR="00D4457B" w:rsidRPr="00245388">
        <w:t xml:space="preserve"> </w:t>
      </w:r>
      <w:r w:rsidR="005E2DEC" w:rsidRPr="00245388">
        <w:t xml:space="preserve">sera </w:t>
      </w:r>
      <w:r w:rsidR="00165B24" w:rsidRPr="00245388">
        <w:t>dispos</w:t>
      </w:r>
      <w:r w:rsidR="00EE64FC" w:rsidRPr="00245388">
        <w:t>ée</w:t>
      </w:r>
      <w:r w:rsidR="005E2DEC" w:rsidRPr="00245388">
        <w:t xml:space="preserve"> en</w:t>
      </w:r>
      <w:r w:rsidR="00D735A9" w:rsidRPr="00245388">
        <w:t xml:space="preserve"> articles,</w:t>
      </w:r>
      <w:r w:rsidR="005E2DEC" w:rsidRPr="00245388">
        <w:t xml:space="preserve"> paragraphes </w:t>
      </w:r>
      <w:r w:rsidR="00240AAA" w:rsidRPr="00245388">
        <w:t xml:space="preserve">et alinéas </w:t>
      </w:r>
      <w:r w:rsidR="005E2DEC" w:rsidRPr="00245388">
        <w:t xml:space="preserve">correspondant aux </w:t>
      </w:r>
      <w:r w:rsidR="00D735A9" w:rsidRPr="00245388">
        <w:t xml:space="preserve">articles, </w:t>
      </w:r>
      <w:r w:rsidR="005E2DEC" w:rsidRPr="00245388">
        <w:t>paragraphes</w:t>
      </w:r>
      <w:r w:rsidR="00240AAA" w:rsidRPr="00245388">
        <w:t xml:space="preserve"> et alinéas</w:t>
      </w:r>
      <w:r w:rsidR="005E2DEC" w:rsidRPr="00245388">
        <w:t xml:space="preserve"> </w:t>
      </w:r>
      <w:r w:rsidR="00EE64FC" w:rsidRPr="00245388">
        <w:t xml:space="preserve">identifiés par </w:t>
      </w:r>
      <w:r w:rsidR="000E6AAD" w:rsidRPr="00245388">
        <w:t>des chiffres et des</w:t>
      </w:r>
      <w:r w:rsidR="00EE64FC" w:rsidRPr="00245388">
        <w:t xml:space="preserve"> lettres dans le présent </w:t>
      </w:r>
      <w:r w:rsidR="00165B24" w:rsidRPr="00245388">
        <w:t>a</w:t>
      </w:r>
      <w:r w:rsidR="00EE64FC" w:rsidRPr="00245388">
        <w:t>rticle</w:t>
      </w:r>
      <w:r w:rsidR="00165B24" w:rsidRPr="00245388">
        <w:t> </w:t>
      </w:r>
      <w:r w:rsidR="00D4457B" w:rsidRPr="00245388">
        <w:fldChar w:fldCharType="begin"/>
      </w:r>
      <w:r w:rsidR="00D4457B" w:rsidRPr="00245388">
        <w:instrText xml:space="preserve">  REF _Ref448322748 \n \h \* MERGEFORMAT </w:instrText>
      </w:r>
      <w:r w:rsidR="00D4457B" w:rsidRPr="00245388">
        <w:fldChar w:fldCharType="separate"/>
      </w:r>
      <w:r w:rsidR="00252BC6" w:rsidRPr="00252BC6">
        <w:rPr>
          <w:color w:val="000000"/>
        </w:rPr>
        <w:t>2</w:t>
      </w:r>
      <w:r w:rsidR="00D4457B" w:rsidRPr="00245388">
        <w:fldChar w:fldCharType="end"/>
      </w:r>
      <w:r w:rsidR="00D4457B" w:rsidRPr="00245388">
        <w:t xml:space="preserve">, </w:t>
      </w:r>
      <w:r w:rsidR="00EE64FC" w:rsidRPr="00245388">
        <w:t>et l</w:t>
      </w:r>
      <w:r w:rsidR="00165B24" w:rsidRPr="00245388">
        <w:t>’</w:t>
      </w:r>
      <w:r w:rsidR="00EE64FC" w:rsidRPr="00245388">
        <w:t xml:space="preserve">information fournie dans tout </w:t>
      </w:r>
      <w:r w:rsidR="00D735A9" w:rsidRPr="00245388">
        <w:t xml:space="preserve">article, </w:t>
      </w:r>
      <w:r w:rsidR="00EE64FC" w:rsidRPr="00245388">
        <w:t>paragraphe</w:t>
      </w:r>
      <w:r w:rsidR="00240AAA" w:rsidRPr="00245388">
        <w:t xml:space="preserve"> ou alinéa</w:t>
      </w:r>
      <w:r w:rsidR="00EE64FC" w:rsidRPr="00245388">
        <w:t xml:space="preserve"> de l’</w:t>
      </w:r>
      <w:r w:rsidR="00285F10" w:rsidRPr="00245388">
        <w:t>Annexe d’information</w:t>
      </w:r>
      <w:r w:rsidR="00D4457B" w:rsidRPr="00245388">
        <w:t xml:space="preserve"> </w:t>
      </w:r>
      <w:r w:rsidR="00D735A9" w:rsidRPr="00245388">
        <w:t>qualifiera</w:t>
      </w:r>
      <w:r w:rsidR="00EE64FC" w:rsidRPr="00245388">
        <w:t xml:space="preserve"> </w:t>
      </w:r>
      <w:r w:rsidR="00D735A9" w:rsidRPr="00245388">
        <w:t xml:space="preserve">celle fournie dans </w:t>
      </w:r>
      <w:r w:rsidR="00EE64FC" w:rsidRPr="00245388">
        <w:t xml:space="preserve">d’autres </w:t>
      </w:r>
      <w:r w:rsidR="00D735A9" w:rsidRPr="00245388">
        <w:t xml:space="preserve">articles, </w:t>
      </w:r>
      <w:r w:rsidR="00EE64FC" w:rsidRPr="00245388">
        <w:t xml:space="preserve">paragraphes </w:t>
      </w:r>
      <w:r w:rsidR="00240AAA" w:rsidRPr="00245388">
        <w:t xml:space="preserve">et alinéas </w:t>
      </w:r>
      <w:r w:rsidR="00EE64FC" w:rsidRPr="00245388">
        <w:t xml:space="preserve">du présent </w:t>
      </w:r>
      <w:r w:rsidR="00165B24" w:rsidRPr="00245388">
        <w:t>a</w:t>
      </w:r>
      <w:r w:rsidR="00EE64FC" w:rsidRPr="00245388">
        <w:t>rticle</w:t>
      </w:r>
      <w:r w:rsidR="00165B24" w:rsidRPr="00245388">
        <w:t> </w:t>
      </w:r>
      <w:r w:rsidR="00D4457B" w:rsidRPr="00245388">
        <w:fldChar w:fldCharType="begin"/>
      </w:r>
      <w:r w:rsidR="00D4457B" w:rsidRPr="00245388">
        <w:instrText xml:space="preserve">  REF _Ref448322748 \n \h \* MERGEFORMAT </w:instrText>
      </w:r>
      <w:r w:rsidR="00D4457B" w:rsidRPr="00245388">
        <w:fldChar w:fldCharType="separate"/>
      </w:r>
      <w:r w:rsidR="00252BC6" w:rsidRPr="00252BC6">
        <w:rPr>
          <w:color w:val="000000"/>
        </w:rPr>
        <w:t>2</w:t>
      </w:r>
      <w:r w:rsidR="00D4457B" w:rsidRPr="00245388">
        <w:fldChar w:fldCharType="end"/>
      </w:r>
      <w:r w:rsidR="00D4457B" w:rsidRPr="00245388">
        <w:t xml:space="preserve"> </w:t>
      </w:r>
      <w:r w:rsidR="00EE64FC" w:rsidRPr="00245388">
        <w:t xml:space="preserve">uniquement s’il est </w:t>
      </w:r>
      <w:r w:rsidR="000E6AAD" w:rsidRPr="00245388">
        <w:t>manifeste</w:t>
      </w:r>
      <w:r w:rsidR="00EE64FC" w:rsidRPr="00245388">
        <w:t xml:space="preserve"> à la lecture de </w:t>
      </w:r>
      <w:r w:rsidR="000D13DB" w:rsidRPr="00245388">
        <w:t xml:space="preserve">cette </w:t>
      </w:r>
      <w:r w:rsidR="00EE64FC" w:rsidRPr="00245388">
        <w:t>information qu</w:t>
      </w:r>
      <w:r w:rsidR="000E6AAD" w:rsidRPr="00245388">
        <w:t>’</w:t>
      </w:r>
      <w:r w:rsidR="00EE64FC" w:rsidRPr="00245388">
        <w:t xml:space="preserve">elle s’applique également </w:t>
      </w:r>
      <w:r w:rsidR="00D735A9" w:rsidRPr="00245388">
        <w:t xml:space="preserve">ces autres articles, </w:t>
      </w:r>
      <w:r w:rsidR="00EE64FC" w:rsidRPr="00245388">
        <w:t xml:space="preserve">paragraphes </w:t>
      </w:r>
      <w:r w:rsidR="00240AAA" w:rsidRPr="00245388">
        <w:t>ou alinéas</w:t>
      </w:r>
      <w:r w:rsidR="00D4457B" w:rsidRPr="00EF0FAA">
        <w:rPr>
          <w:rStyle w:val="FootnoteReference"/>
        </w:rPr>
        <w:footnoteReference w:id="15"/>
      </w:r>
      <w:r w:rsidR="000E6AAD" w:rsidRPr="00245388">
        <w:t>.</w:t>
      </w:r>
    </w:p>
    <w:p w14:paraId="19E14B48" w14:textId="55F98919" w:rsidR="003D3910" w:rsidRPr="00A06453" w:rsidRDefault="00EE64FC">
      <w:pPr>
        <w:pStyle w:val="Legal2Cont1"/>
      </w:pPr>
      <w:r w:rsidRPr="00A06453">
        <w:t>Aux fins des présentes</w:t>
      </w:r>
      <w:r w:rsidR="00D4457B" w:rsidRPr="00A06453">
        <w:t xml:space="preserve"> </w:t>
      </w:r>
      <w:r w:rsidR="005E2DEC" w:rsidRPr="00A06453">
        <w:t>déclarations et garanties</w:t>
      </w:r>
      <w:r w:rsidR="00D4457B" w:rsidRPr="00A06453">
        <w:t xml:space="preserve"> (</w:t>
      </w:r>
      <w:r w:rsidRPr="00A06453">
        <w:t>à l’exception de celles énoncées dans les paragraphes</w:t>
      </w:r>
      <w:r w:rsidR="00D4457B" w:rsidRPr="00A06453">
        <w:t xml:space="preserve"> </w:t>
      </w:r>
      <w:r w:rsidR="00D4457B" w:rsidRPr="00A06453">
        <w:fldChar w:fldCharType="begin"/>
      </w:r>
      <w:r w:rsidR="00D4457B" w:rsidRPr="00A06453">
        <w:instrText xml:space="preserve">  REF _Ref448322750 \n \h \* MERGEFORMAT </w:instrText>
      </w:r>
      <w:r w:rsidR="00D4457B" w:rsidRPr="00A06453">
        <w:fldChar w:fldCharType="separate"/>
      </w:r>
      <w:r w:rsidR="00252BC6" w:rsidRPr="00252BC6">
        <w:rPr>
          <w:color w:val="000000"/>
        </w:rPr>
        <w:t>2.2</w:t>
      </w:r>
      <w:r w:rsidR="00D4457B" w:rsidRPr="00A06453">
        <w:fldChar w:fldCharType="end"/>
      </w:r>
      <w:r w:rsidR="00D4457B" w:rsidRPr="00A06453">
        <w:t xml:space="preserve">, </w:t>
      </w:r>
      <w:r w:rsidR="00D4457B" w:rsidRPr="00A06453">
        <w:fldChar w:fldCharType="begin"/>
      </w:r>
      <w:r w:rsidR="00D4457B" w:rsidRPr="00A06453">
        <w:instrText xml:space="preserve">  REF _Ref448322758 \n \h \* MERGEFORMAT </w:instrText>
      </w:r>
      <w:r w:rsidR="00D4457B" w:rsidRPr="00A06453">
        <w:fldChar w:fldCharType="separate"/>
      </w:r>
      <w:r w:rsidR="00252BC6" w:rsidRPr="00252BC6">
        <w:rPr>
          <w:color w:val="000000"/>
        </w:rPr>
        <w:t>2.3</w:t>
      </w:r>
      <w:r w:rsidR="00D4457B" w:rsidRPr="00A06453">
        <w:fldChar w:fldCharType="end"/>
      </w:r>
      <w:r w:rsidR="00D4457B" w:rsidRPr="00A06453">
        <w:t xml:space="preserve">, </w:t>
      </w:r>
      <w:r w:rsidR="00D4457B" w:rsidRPr="00A06453">
        <w:fldChar w:fldCharType="begin"/>
      </w:r>
      <w:r w:rsidR="00D4457B" w:rsidRPr="00A06453">
        <w:instrText xml:space="preserve">  REF _Ref448322759 \n \h \* MERGEFORMAT </w:instrText>
      </w:r>
      <w:r w:rsidR="00D4457B" w:rsidRPr="00A06453">
        <w:fldChar w:fldCharType="separate"/>
      </w:r>
      <w:r w:rsidR="00252BC6" w:rsidRPr="00252BC6">
        <w:rPr>
          <w:color w:val="000000"/>
        </w:rPr>
        <w:t>2.4</w:t>
      </w:r>
      <w:r w:rsidR="00D4457B" w:rsidRPr="00A06453">
        <w:fldChar w:fldCharType="end"/>
      </w:r>
      <w:r w:rsidR="00D4457B" w:rsidRPr="00A06453">
        <w:t xml:space="preserve">, </w:t>
      </w:r>
      <w:r w:rsidR="00D4457B" w:rsidRPr="00A06453">
        <w:fldChar w:fldCharType="begin"/>
      </w:r>
      <w:r w:rsidR="00D4457B" w:rsidRPr="00A06453">
        <w:instrText xml:space="preserve">  REF _Ref448322760 \n \h \* MERGEFORMAT </w:instrText>
      </w:r>
      <w:r w:rsidR="00D4457B" w:rsidRPr="00A06453">
        <w:fldChar w:fldCharType="separate"/>
      </w:r>
      <w:r w:rsidR="00252BC6" w:rsidRPr="00252BC6">
        <w:rPr>
          <w:color w:val="000000"/>
        </w:rPr>
        <w:t>2.5</w:t>
      </w:r>
      <w:r w:rsidR="00D4457B" w:rsidRPr="00A06453">
        <w:fldChar w:fldCharType="end"/>
      </w:r>
      <w:r w:rsidR="00D4457B" w:rsidRPr="00A06453">
        <w:t xml:space="preserve">, </w:t>
      </w:r>
      <w:r w:rsidRPr="00A06453">
        <w:t>et</w:t>
      </w:r>
      <w:r w:rsidR="00D4457B" w:rsidRPr="00A06453">
        <w:t xml:space="preserve"> </w:t>
      </w:r>
      <w:r w:rsidR="00D4457B" w:rsidRPr="00A06453">
        <w:fldChar w:fldCharType="begin"/>
      </w:r>
      <w:r w:rsidR="00D4457B" w:rsidRPr="00A06453">
        <w:instrText xml:space="preserve">  REF _Ref448322763 \n \h \* MERGEFORMAT </w:instrText>
      </w:r>
      <w:r w:rsidR="00D4457B" w:rsidRPr="00A06453">
        <w:fldChar w:fldCharType="separate"/>
      </w:r>
      <w:r w:rsidR="00252BC6" w:rsidRPr="00252BC6">
        <w:rPr>
          <w:color w:val="000000"/>
        </w:rPr>
        <w:t>2.6</w:t>
      </w:r>
      <w:r w:rsidR="00D4457B" w:rsidRPr="00A06453">
        <w:fldChar w:fldCharType="end"/>
      </w:r>
      <w:r w:rsidR="00D4457B" w:rsidRPr="00A06453">
        <w:t xml:space="preserve">, </w:t>
      </w:r>
      <w:r w:rsidRPr="00A06453">
        <w:t>le terme</w:t>
      </w:r>
      <w:r w:rsidR="00D4457B" w:rsidRPr="00A06453">
        <w:t xml:space="preserve"> </w:t>
      </w:r>
      <w:r w:rsidRPr="00A06453">
        <w:t>« </w:t>
      </w:r>
      <w:r w:rsidRPr="00A06453">
        <w:rPr>
          <w:b/>
          <w:bCs/>
        </w:rPr>
        <w:t>Société </w:t>
      </w:r>
      <w:r w:rsidRPr="00A06453">
        <w:t xml:space="preserve">» inclut toute filiale </w:t>
      </w:r>
      <w:r w:rsidR="00D4457B" w:rsidRPr="00A06453">
        <w:t xml:space="preserve"> </w:t>
      </w:r>
      <w:r w:rsidR="00F31BBB" w:rsidRPr="00A06453">
        <w:t>de la Société</w:t>
      </w:r>
      <w:r w:rsidR="00D4457B" w:rsidRPr="00A06453">
        <w:t xml:space="preserve">, </w:t>
      </w:r>
      <w:r w:rsidR="00DC2CAB" w:rsidRPr="00A06453">
        <w:t>sauf indication contraire</w:t>
      </w:r>
      <w:r w:rsidR="00D4457B" w:rsidRPr="00A06453">
        <w:t>.</w:t>
      </w:r>
    </w:p>
    <w:p w14:paraId="7311C58C" w14:textId="24AF5F3C" w:rsidR="003D3910" w:rsidRPr="00EF0FAA" w:rsidRDefault="000D13DB">
      <w:pPr>
        <w:pStyle w:val="Legal2L2"/>
      </w:pPr>
      <w:bookmarkStart w:id="69" w:name="_Toc448312420"/>
      <w:bookmarkStart w:id="70" w:name="_Ref448322749"/>
      <w:bookmarkStart w:id="71" w:name="_Ref448324275"/>
      <w:bookmarkStart w:id="72" w:name="_Toc448326813"/>
      <w:bookmarkStart w:id="73" w:name="_Toc525307153"/>
      <w:bookmarkStart w:id="74" w:name="_Toc130911268"/>
      <w:r w:rsidRPr="00A06453">
        <w:t>Constitution</w:t>
      </w:r>
      <w:r w:rsidR="00D4457B" w:rsidRPr="00A06453">
        <w:t xml:space="preserve">, </w:t>
      </w:r>
      <w:r w:rsidR="003D034D">
        <w:t xml:space="preserve">statut </w:t>
      </w:r>
      <w:r w:rsidR="003F329B">
        <w:t>de conformité</w:t>
      </w:r>
      <w:r w:rsidRPr="00A06453">
        <w:t xml:space="preserve">, </w:t>
      </w:r>
      <w:r w:rsidRPr="00240AAA">
        <w:t>pouvoir</w:t>
      </w:r>
      <w:r w:rsidR="004067D6" w:rsidRPr="00240AAA">
        <w:t>s</w:t>
      </w:r>
      <w:r w:rsidRPr="00240AAA">
        <w:t xml:space="preserve"> et </w:t>
      </w:r>
      <w:r w:rsidR="004067D6" w:rsidRPr="006E6E71">
        <w:t>autorisa</w:t>
      </w:r>
      <w:r w:rsidR="00091535" w:rsidRPr="006E6E71">
        <w:t>tion</w:t>
      </w:r>
      <w:bookmarkEnd w:id="69"/>
      <w:bookmarkEnd w:id="70"/>
      <w:r w:rsidR="00D4457B" w:rsidRPr="006E6E71">
        <w:rPr>
          <w:rStyle w:val="FootnoteReference"/>
        </w:rPr>
        <w:footnoteReference w:id="16"/>
      </w:r>
      <w:bookmarkEnd w:id="71"/>
      <w:bookmarkEnd w:id="72"/>
      <w:bookmarkEnd w:id="73"/>
      <w:r w:rsidR="00261142" w:rsidRPr="006E6E71">
        <w:t>.</w:t>
      </w:r>
      <w:bookmarkEnd w:id="74"/>
    </w:p>
    <w:p w14:paraId="0BD47523" w14:textId="76E5450E" w:rsidR="003D3910" w:rsidRPr="00A06453" w:rsidRDefault="007977C4">
      <w:pPr>
        <w:pStyle w:val="Legal2Cont2"/>
      </w:pPr>
      <w:r w:rsidRPr="00A06453">
        <w:t>La Société</w:t>
      </w:r>
      <w:r w:rsidR="00D4457B" w:rsidRPr="00A06453">
        <w:t xml:space="preserve"> </w:t>
      </w:r>
      <w:r w:rsidR="000D13DB" w:rsidRPr="00A06453">
        <w:t xml:space="preserve">est </w:t>
      </w:r>
      <w:r w:rsidR="000D13DB" w:rsidRPr="00A06453">
        <w:rPr>
          <w:color w:val="000000"/>
        </w:rPr>
        <w:t>une société</w:t>
      </w:r>
      <w:r w:rsidR="00261142">
        <w:rPr>
          <w:color w:val="000000"/>
        </w:rPr>
        <w:t xml:space="preserve"> </w:t>
      </w:r>
      <w:r w:rsidR="00261142" w:rsidRPr="00831E62">
        <w:rPr>
          <w:color w:val="000000"/>
        </w:rPr>
        <w:t>par actions</w:t>
      </w:r>
      <w:r w:rsidR="000D13DB" w:rsidRPr="00A06453">
        <w:rPr>
          <w:color w:val="000000"/>
        </w:rPr>
        <w:t xml:space="preserve"> dûment constituée, existant valablement et en règle en vertu</w:t>
      </w:r>
      <w:r w:rsidR="000D13DB" w:rsidRPr="00A06453">
        <w:t xml:space="preserve"> de la Loi</w:t>
      </w:r>
      <w:r w:rsidR="00D4457B" w:rsidRPr="00A06453">
        <w:t xml:space="preserve"> </w:t>
      </w:r>
      <w:r w:rsidR="000D13DB" w:rsidRPr="00A06453">
        <w:t>et elle a l’autorité et les pouvoirs requis à titre de personne morale pour exercer ses activités</w:t>
      </w:r>
      <w:r w:rsidR="00D4457B" w:rsidRPr="00A06453">
        <w:t xml:space="preserve"> </w:t>
      </w:r>
      <w:r w:rsidR="00261142">
        <w:t xml:space="preserve">comme elle les exerce </w:t>
      </w:r>
      <w:r w:rsidR="002F1F59" w:rsidRPr="00A06453">
        <w:rPr>
          <w:color w:val="000000"/>
        </w:rPr>
        <w:t xml:space="preserve">actuellement </w:t>
      </w:r>
      <w:r w:rsidR="00081F7B">
        <w:rPr>
          <w:color w:val="000000"/>
        </w:rPr>
        <w:t xml:space="preserve">ou entend les </w:t>
      </w:r>
      <w:r w:rsidR="002F1F59" w:rsidRPr="00A06453">
        <w:rPr>
          <w:color w:val="000000"/>
        </w:rPr>
        <w:t>exerc</w:t>
      </w:r>
      <w:r w:rsidR="00081F7B">
        <w:rPr>
          <w:color w:val="000000"/>
        </w:rPr>
        <w:t>er</w:t>
      </w:r>
      <w:r w:rsidR="000D13DB" w:rsidRPr="00A06453">
        <w:rPr>
          <w:color w:val="000000"/>
        </w:rPr>
        <w:t>.</w:t>
      </w:r>
      <w:r w:rsidR="002F1F59" w:rsidRPr="00A06453">
        <w:t xml:space="preserve"> </w:t>
      </w:r>
      <w:r w:rsidRPr="00A06453">
        <w:t>La Société</w:t>
      </w:r>
      <w:r w:rsidR="00D4457B" w:rsidRPr="00A06453">
        <w:t xml:space="preserve"> </w:t>
      </w:r>
      <w:r w:rsidR="00091535" w:rsidRPr="00A06453">
        <w:t xml:space="preserve">est dûment </w:t>
      </w:r>
      <w:r w:rsidR="004067D6">
        <w:t>autorisée</w:t>
      </w:r>
      <w:r w:rsidR="00091535" w:rsidRPr="00A06453">
        <w:t xml:space="preserve"> à </w:t>
      </w:r>
      <w:r w:rsidR="00EE4C33">
        <w:t>conclure</w:t>
      </w:r>
      <w:r w:rsidR="00091535" w:rsidRPr="00A06453">
        <w:t xml:space="preserve"> des transactions et est en règle dans chaque territoire où le défaut d’être ainsi </w:t>
      </w:r>
      <w:r w:rsidR="004067D6">
        <w:t>autorisée</w:t>
      </w:r>
      <w:r w:rsidR="00091535" w:rsidRPr="00A06453">
        <w:t xml:space="preserve"> aurait une </w:t>
      </w:r>
      <w:r w:rsidR="00E32FE4" w:rsidRPr="00A06453">
        <w:t>Incidence défavorable importante</w:t>
      </w:r>
      <w:r w:rsidR="00D4457B" w:rsidRPr="00A06453">
        <w:t>.</w:t>
      </w:r>
    </w:p>
    <w:p w14:paraId="709E7B21" w14:textId="46BA1210" w:rsidR="003D3910" w:rsidRPr="00EF0FAA" w:rsidRDefault="00091535">
      <w:pPr>
        <w:pStyle w:val="Legal2L2"/>
      </w:pPr>
      <w:bookmarkStart w:id="75" w:name="_Toc448312421"/>
      <w:bookmarkStart w:id="76" w:name="_Ref448322750"/>
      <w:bookmarkStart w:id="77" w:name="_Ref448324213"/>
      <w:bookmarkStart w:id="78" w:name="_Toc448326814"/>
      <w:bookmarkStart w:id="79" w:name="_Ref515004767"/>
      <w:bookmarkStart w:id="80" w:name="_Toc525307154"/>
      <w:bookmarkStart w:id="81" w:name="_Toc130911269"/>
      <w:r w:rsidRPr="00A06453">
        <w:t xml:space="preserve">Structure du </w:t>
      </w:r>
      <w:r w:rsidRPr="006E6E71">
        <w:t>c</w:t>
      </w:r>
      <w:r w:rsidR="00D4457B" w:rsidRPr="006E6E71">
        <w:t>apital</w:t>
      </w:r>
      <w:bookmarkEnd w:id="75"/>
      <w:bookmarkEnd w:id="76"/>
      <w:bookmarkEnd w:id="77"/>
      <w:bookmarkEnd w:id="78"/>
      <w:r w:rsidR="00D4457B" w:rsidRPr="006E6E71">
        <w:rPr>
          <w:rStyle w:val="FootnoteReference"/>
        </w:rPr>
        <w:footnoteReference w:id="17"/>
      </w:r>
      <w:bookmarkEnd w:id="79"/>
      <w:bookmarkEnd w:id="80"/>
      <w:r w:rsidR="009049CE" w:rsidRPr="006E6E71">
        <w:t>.</w:t>
      </w:r>
      <w:bookmarkEnd w:id="81"/>
    </w:p>
    <w:p w14:paraId="0AE6A2C5" w14:textId="64778E0A" w:rsidR="003D3910" w:rsidRPr="00EF0FAA" w:rsidRDefault="00D602EF">
      <w:pPr>
        <w:pStyle w:val="Legal2L3"/>
      </w:pPr>
      <w:bookmarkStart w:id="82" w:name="_Ref448322751"/>
      <w:r w:rsidRPr="00A06453">
        <w:t xml:space="preserve">Immédiatement avant la Clôture initiale, le capital autorisé </w:t>
      </w:r>
      <w:r w:rsidR="00F31BBB" w:rsidRPr="00A06453">
        <w:t>de la Société</w:t>
      </w:r>
      <w:r w:rsidR="00D4457B" w:rsidRPr="00A06453">
        <w:t xml:space="preserve"> </w:t>
      </w:r>
      <w:r w:rsidRPr="00A06453">
        <w:t>se compose de ce qui suit </w:t>
      </w:r>
      <w:r w:rsidR="00D4457B" w:rsidRPr="00A06453">
        <w:t>:</w:t>
      </w:r>
      <w:bookmarkEnd w:id="82"/>
    </w:p>
    <w:p w14:paraId="4CFF03C2" w14:textId="54971622" w:rsidR="003D3910" w:rsidRPr="00EF0FAA" w:rsidRDefault="00D4457B" w:rsidP="003D6151">
      <w:pPr>
        <w:pStyle w:val="Legal2L4"/>
        <w:keepNext w:val="0"/>
      </w:pPr>
      <w:bookmarkStart w:id="83" w:name="_Ref448322752"/>
      <w:r w:rsidRPr="00A06453">
        <w:t xml:space="preserve">[__________] </w:t>
      </w:r>
      <w:r w:rsidR="00D602EF" w:rsidRPr="00A06453">
        <w:t>actions ordinaires</w:t>
      </w:r>
      <w:r w:rsidRPr="00A06453">
        <w:t>, [____]</w:t>
      </w:r>
      <w:r w:rsidR="00D602EF" w:rsidRPr="00A06453">
        <w:t> $</w:t>
      </w:r>
      <w:r w:rsidRPr="00A06453">
        <w:t xml:space="preserve"> </w:t>
      </w:r>
      <w:r w:rsidR="00131855" w:rsidRPr="00A06453">
        <w:t>l’action</w:t>
      </w:r>
      <w:r w:rsidRPr="00A06453">
        <w:t xml:space="preserve"> (</w:t>
      </w:r>
      <w:r w:rsidR="00D602EF" w:rsidRPr="00A06453">
        <w:t>les</w:t>
      </w:r>
      <w:r w:rsidRPr="00A06453">
        <w:t xml:space="preserve"> </w:t>
      </w:r>
      <w:r w:rsidR="00D602EF" w:rsidRPr="00A06453">
        <w:t>« </w:t>
      </w:r>
      <w:r w:rsidR="00EC1D8A" w:rsidRPr="00A06453">
        <w:rPr>
          <w:b/>
          <w:bCs/>
        </w:rPr>
        <w:t>Actions ordinaires</w:t>
      </w:r>
      <w:r w:rsidR="00D602EF" w:rsidRPr="00A06453">
        <w:rPr>
          <w:b/>
          <w:bCs/>
        </w:rPr>
        <w:t> </w:t>
      </w:r>
      <w:r w:rsidR="00D602EF" w:rsidRPr="00A06453">
        <w:t>»</w:t>
      </w:r>
      <w:r w:rsidRPr="00A06453">
        <w:t xml:space="preserve">), </w:t>
      </w:r>
      <w:r w:rsidR="00D602EF" w:rsidRPr="00A06453">
        <w:t xml:space="preserve">dont </w:t>
      </w:r>
      <w:r w:rsidRPr="00A06453">
        <w:t xml:space="preserve">[_________] </w:t>
      </w:r>
      <w:r w:rsidR="00D602EF" w:rsidRPr="00A06453">
        <w:t>actions sont émises et en circulation immédiatement avant la</w:t>
      </w:r>
      <w:r w:rsidRPr="00A06453">
        <w:t xml:space="preserve"> </w:t>
      </w:r>
      <w:r w:rsidR="005F6F12" w:rsidRPr="00A06453">
        <w:t>Clôture initiale</w:t>
      </w:r>
      <w:r w:rsidRPr="00A06453">
        <w:t xml:space="preserve">. </w:t>
      </w:r>
      <w:r w:rsidR="00D602EF" w:rsidRPr="00A06453">
        <w:t>Toutes les</w:t>
      </w:r>
      <w:r w:rsidRPr="00A06453">
        <w:t xml:space="preserve"> </w:t>
      </w:r>
      <w:r w:rsidR="000B400C" w:rsidRPr="00A06453">
        <w:t>Actions ordinaires en circulation</w:t>
      </w:r>
      <w:r w:rsidRPr="00A06453">
        <w:t xml:space="preserve"> </w:t>
      </w:r>
      <w:r w:rsidR="00D602EF" w:rsidRPr="00A06453">
        <w:t>ont été dûment autorisées, sont entièrement libérées et non susceptibles d’appel subséquent et ont été émises conformément à toutes les</w:t>
      </w:r>
      <w:r w:rsidRPr="00A06453">
        <w:t xml:space="preserve"> </w:t>
      </w:r>
      <w:r w:rsidR="00D1338F" w:rsidRPr="00A06453">
        <w:t>Lois sur les valeurs mobilières</w:t>
      </w:r>
      <w:r w:rsidRPr="00A06453">
        <w:t>.</w:t>
      </w:r>
      <w:bookmarkEnd w:id="83"/>
    </w:p>
    <w:p w14:paraId="6E3FF90C" w14:textId="4338ED7E" w:rsidR="003D3910" w:rsidRPr="00EF0FAA" w:rsidRDefault="00D4457B" w:rsidP="003D6151">
      <w:pPr>
        <w:pStyle w:val="Legal2L4"/>
        <w:keepNext w:val="0"/>
      </w:pPr>
      <w:bookmarkStart w:id="84" w:name="_Ref448322753"/>
      <w:r w:rsidRPr="00A06453">
        <w:t xml:space="preserve">[__________] </w:t>
      </w:r>
      <w:r w:rsidR="005F6F12" w:rsidRPr="00A06453">
        <w:t>Actions privilégiées</w:t>
      </w:r>
      <w:r w:rsidRPr="00A06453">
        <w:t xml:space="preserve">, </w:t>
      </w:r>
      <w:r w:rsidR="009353B5" w:rsidRPr="00A06453">
        <w:t>dont</w:t>
      </w:r>
      <w:r w:rsidRPr="00A06453">
        <w:t xml:space="preserve"> [__________] </w:t>
      </w:r>
      <w:r w:rsidR="009353B5" w:rsidRPr="00A06453">
        <w:t>actions ont été désignées à titre d’</w:t>
      </w:r>
      <w:r w:rsidR="0021657B" w:rsidRPr="00A06453">
        <w:t>Actions privilégiées de catégorie A</w:t>
      </w:r>
      <w:r w:rsidRPr="00A06453">
        <w:t xml:space="preserve">, </w:t>
      </w:r>
      <w:r w:rsidR="009353B5" w:rsidRPr="00A06453">
        <w:t xml:space="preserve">aucune n’étant émise et en circulation immédiatement avant la </w:t>
      </w:r>
      <w:r w:rsidR="005F6F12" w:rsidRPr="00A06453">
        <w:t>Clôture initiale</w:t>
      </w:r>
      <w:r w:rsidRPr="00A06453">
        <w:t xml:space="preserve">. </w:t>
      </w:r>
      <w:r w:rsidR="00F31D5A" w:rsidRPr="00A06453">
        <w:t xml:space="preserve">Les droits, </w:t>
      </w:r>
      <w:r w:rsidRPr="00A06453">
        <w:t>privil</w:t>
      </w:r>
      <w:r w:rsidR="00F31D5A" w:rsidRPr="00A06453">
        <w:t>è</w:t>
      </w:r>
      <w:r w:rsidRPr="00A06453">
        <w:t xml:space="preserve">ges </w:t>
      </w:r>
      <w:r w:rsidR="00CA79C6" w:rsidRPr="00A06453">
        <w:t xml:space="preserve">et </w:t>
      </w:r>
      <w:r w:rsidRPr="00A06453">
        <w:t>pr</w:t>
      </w:r>
      <w:r w:rsidR="00CA79C6" w:rsidRPr="00A06453">
        <w:t>é</w:t>
      </w:r>
      <w:r w:rsidRPr="00A06453">
        <w:t>f</w:t>
      </w:r>
      <w:r w:rsidR="00132272">
        <w:t>é</w:t>
      </w:r>
      <w:r w:rsidRPr="00A06453">
        <w:t xml:space="preserve">rences </w:t>
      </w:r>
      <w:r w:rsidR="00F31D5A" w:rsidRPr="00A06453">
        <w:t>que confèrent les</w:t>
      </w:r>
      <w:r w:rsidRPr="00A06453">
        <w:t xml:space="preserve"> </w:t>
      </w:r>
      <w:r w:rsidR="005F6F12" w:rsidRPr="00A06453">
        <w:t>Actions privilégiées</w:t>
      </w:r>
      <w:r w:rsidRPr="00A06453">
        <w:t xml:space="preserve"> </w:t>
      </w:r>
      <w:r w:rsidR="00F31D5A" w:rsidRPr="00A06453">
        <w:t>sont tels qu’énoncés dans les</w:t>
      </w:r>
      <w:r w:rsidRPr="00A06453">
        <w:t xml:space="preserve"> </w:t>
      </w:r>
      <w:r w:rsidR="00BD0521">
        <w:t>Clauses</w:t>
      </w:r>
      <w:r w:rsidR="00E21DCE" w:rsidRPr="00A06453">
        <w:t xml:space="preserve"> modificat</w:t>
      </w:r>
      <w:r w:rsidR="00BD0521">
        <w:t>rices</w:t>
      </w:r>
      <w:r w:rsidRPr="00A06453">
        <w:t xml:space="preserve"> </w:t>
      </w:r>
      <w:r w:rsidR="00F31D5A" w:rsidRPr="00A06453">
        <w:t xml:space="preserve">et </w:t>
      </w:r>
      <w:r w:rsidR="00BD0521">
        <w:t>prévus par</w:t>
      </w:r>
      <w:r w:rsidR="00F31D5A" w:rsidRPr="00A06453">
        <w:t xml:space="preserve"> la Loi</w:t>
      </w:r>
      <w:r w:rsidRPr="00A06453">
        <w:rPr>
          <w:b/>
          <w:bCs/>
        </w:rPr>
        <w:t xml:space="preserve"> [N</w:t>
      </w:r>
      <w:r w:rsidR="000625DF">
        <w:rPr>
          <w:b/>
          <w:bCs/>
        </w:rPr>
        <w:t>ote de rédaction </w:t>
      </w:r>
      <w:r w:rsidRPr="00A06453">
        <w:rPr>
          <w:b/>
          <w:bCs/>
        </w:rPr>
        <w:t xml:space="preserve">: </w:t>
      </w:r>
      <w:r w:rsidR="000625DF">
        <w:rPr>
          <w:b/>
          <w:bCs/>
        </w:rPr>
        <w:t>À ajuster si la Société est régie par une loi provinciale</w:t>
      </w:r>
      <w:r w:rsidRPr="00A06453">
        <w:rPr>
          <w:b/>
          <w:bCs/>
        </w:rPr>
        <w:t>.].</w:t>
      </w:r>
      <w:bookmarkEnd w:id="84"/>
    </w:p>
    <w:p w14:paraId="27423DD1" w14:textId="68950868" w:rsidR="003D3910" w:rsidRPr="00EF0FAA" w:rsidRDefault="007977C4">
      <w:pPr>
        <w:pStyle w:val="Legal2L3"/>
      </w:pPr>
      <w:bookmarkStart w:id="85" w:name="_Ref448322754"/>
      <w:r w:rsidRPr="00A06453">
        <w:t>La Société</w:t>
      </w:r>
      <w:r w:rsidR="00D4457B" w:rsidRPr="00A06453">
        <w:t xml:space="preserve"> </w:t>
      </w:r>
      <w:r w:rsidR="00CA79C6" w:rsidRPr="00A06453">
        <w:t>a</w:t>
      </w:r>
      <w:r w:rsidR="00D4457B" w:rsidRPr="00A06453">
        <w:t xml:space="preserve"> r</w:t>
      </w:r>
      <w:r w:rsidR="00CA79C6" w:rsidRPr="00A06453">
        <w:t>é</w:t>
      </w:r>
      <w:r w:rsidR="00D4457B" w:rsidRPr="00A06453">
        <w:t>serv</w:t>
      </w:r>
      <w:r w:rsidR="00CA79C6" w:rsidRPr="00A06453">
        <w:t>é</w:t>
      </w:r>
      <w:r w:rsidR="00D4457B" w:rsidRPr="00A06453">
        <w:t xml:space="preserve"> [__________] </w:t>
      </w:r>
      <w:r w:rsidR="00EC1D8A" w:rsidRPr="00A06453">
        <w:t>Actions ordinaires</w:t>
      </w:r>
      <w:r w:rsidR="00D4457B" w:rsidRPr="00A06453">
        <w:t xml:space="preserve"> </w:t>
      </w:r>
      <w:r w:rsidR="00CA79C6" w:rsidRPr="00A06453">
        <w:t xml:space="preserve">aux fins d’émission </w:t>
      </w:r>
      <w:r w:rsidR="00CC1A8B">
        <w:t>aux</w:t>
      </w:r>
      <w:r w:rsidR="00CA79C6" w:rsidRPr="00A06453">
        <w:t xml:space="preserve"> dirigeants, administrateurs, employés et </w:t>
      </w:r>
      <w:r w:rsidR="00D4457B" w:rsidRPr="00A06453">
        <w:t xml:space="preserve">consultants </w:t>
      </w:r>
      <w:r w:rsidR="00F31BBB" w:rsidRPr="00A06453">
        <w:t>de la Société</w:t>
      </w:r>
      <w:r w:rsidR="00D4457B" w:rsidRPr="00A06453">
        <w:t xml:space="preserve"> </w:t>
      </w:r>
      <w:r w:rsidR="00C17169" w:rsidRPr="00A06453">
        <w:t>aux termes de son Régime d’</w:t>
      </w:r>
      <w:r w:rsidR="00C17169" w:rsidRPr="00240AAA">
        <w:rPr>
          <w:b/>
          <w:bCs/>
        </w:rPr>
        <w:t>[</w:t>
      </w:r>
      <w:r w:rsidR="00240AAA" w:rsidRPr="00240AAA">
        <w:rPr>
          <w:b/>
          <w:bCs/>
        </w:rPr>
        <w:t>o</w:t>
      </w:r>
      <w:r w:rsidR="00C17169" w:rsidRPr="00240AAA">
        <w:rPr>
          <w:b/>
          <w:bCs/>
        </w:rPr>
        <w:t>ptions sur]</w:t>
      </w:r>
      <w:r w:rsidR="00C17169" w:rsidRPr="00240AAA">
        <w:t xml:space="preserve"> </w:t>
      </w:r>
      <w:r w:rsidR="00240AAA" w:rsidRPr="00240AAA">
        <w:t>a</w:t>
      </w:r>
      <w:r w:rsidR="00C17169" w:rsidRPr="00240AAA">
        <w:t>ctions</w:t>
      </w:r>
      <w:r w:rsidR="00C17169" w:rsidRPr="00A06453">
        <w:t xml:space="preserve"> de </w:t>
      </w:r>
      <w:r w:rsidR="00D4457B" w:rsidRPr="00A06453">
        <w:rPr>
          <w:b/>
          <w:bCs/>
        </w:rPr>
        <w:t>[</w:t>
      </w:r>
      <w:r w:rsidR="00C17169" w:rsidRPr="00A06453">
        <w:rPr>
          <w:b/>
          <w:bCs/>
        </w:rPr>
        <w:t>année du</w:t>
      </w:r>
      <w:r w:rsidR="00733AE1" w:rsidRPr="00A06453">
        <w:rPr>
          <w:b/>
          <w:bCs/>
        </w:rPr>
        <w:t xml:space="preserve"> </w:t>
      </w:r>
      <w:r w:rsidR="00C17169" w:rsidRPr="00A06453">
        <w:rPr>
          <w:b/>
          <w:bCs/>
        </w:rPr>
        <w:t>régime</w:t>
      </w:r>
      <w:r w:rsidR="00D4457B" w:rsidRPr="00A06453">
        <w:rPr>
          <w:b/>
          <w:bCs/>
        </w:rPr>
        <w:t>]</w:t>
      </w:r>
      <w:r w:rsidR="00D4457B" w:rsidRPr="00A06453">
        <w:t xml:space="preserve"> </w:t>
      </w:r>
      <w:r w:rsidR="00C17169" w:rsidRPr="00A06453">
        <w:t>dûment adopté par</w:t>
      </w:r>
      <w:r w:rsidR="00D4457B" w:rsidRPr="00A06453">
        <w:t xml:space="preserve"> </w:t>
      </w:r>
      <w:r w:rsidR="006E593E" w:rsidRPr="00A06453">
        <w:t>le Conseil d’administration</w:t>
      </w:r>
      <w:r w:rsidR="00D4457B" w:rsidRPr="00A06453">
        <w:t xml:space="preserve"> </w:t>
      </w:r>
      <w:r w:rsidR="00C17169" w:rsidRPr="00A06453">
        <w:t xml:space="preserve">et approuvé par </w:t>
      </w:r>
      <w:r w:rsidR="00733AE1" w:rsidRPr="00A06453">
        <w:t xml:space="preserve">les </w:t>
      </w:r>
      <w:r w:rsidR="00C17169" w:rsidRPr="00A06453">
        <w:t xml:space="preserve">actionnaires </w:t>
      </w:r>
      <w:r w:rsidR="00733AE1" w:rsidRPr="00A06453">
        <w:t>de</w:t>
      </w:r>
      <w:r w:rsidR="00D4457B" w:rsidRPr="00A06453">
        <w:t xml:space="preserve"> </w:t>
      </w:r>
      <w:r w:rsidR="00CB2876" w:rsidRPr="00A06453">
        <w:t>la Société</w:t>
      </w:r>
      <w:r w:rsidR="00D4457B" w:rsidRPr="00A06453">
        <w:t xml:space="preserve"> (</w:t>
      </w:r>
      <w:r w:rsidR="00733AE1" w:rsidRPr="00A06453">
        <w:t>le « </w:t>
      </w:r>
      <w:r w:rsidR="00733AE1" w:rsidRPr="00A06453">
        <w:rPr>
          <w:b/>
          <w:bCs/>
        </w:rPr>
        <w:t>Régime d’actions </w:t>
      </w:r>
      <w:r w:rsidR="00733AE1" w:rsidRPr="00A06453">
        <w:t>»</w:t>
      </w:r>
      <w:r w:rsidR="00D4457B" w:rsidRPr="00A06453">
        <w:t xml:space="preserve">). </w:t>
      </w:r>
      <w:r w:rsidR="00733AE1" w:rsidRPr="00A06453">
        <w:t>Une tranche de</w:t>
      </w:r>
      <w:r w:rsidR="00D4457B" w:rsidRPr="00A06453">
        <w:t xml:space="preserve"> [__________]</w:t>
      </w:r>
      <w:r w:rsidR="00132272">
        <w:t xml:space="preserve"> </w:t>
      </w:r>
      <w:r w:rsidR="00733AE1" w:rsidRPr="00A06453">
        <w:t xml:space="preserve">de ces Actions ordinaires réservées ont été émises aux termes </w:t>
      </w:r>
      <w:r w:rsidR="00790503" w:rsidRPr="00A06453">
        <w:t xml:space="preserve">de conventions </w:t>
      </w:r>
      <w:r w:rsidR="00A60660">
        <w:t xml:space="preserve">d’achat </w:t>
      </w:r>
      <w:r w:rsidR="00790503" w:rsidRPr="00A06453">
        <w:t xml:space="preserve">d’actions </w:t>
      </w:r>
      <w:r w:rsidR="00A60660">
        <w:t>incessibles</w:t>
      </w:r>
      <w:r w:rsidR="00790503" w:rsidRPr="00A06453">
        <w:t>, d</w:t>
      </w:r>
      <w:r w:rsidR="00A60660">
        <w:t xml:space="preserve">es </w:t>
      </w:r>
      <w:r w:rsidR="00790503" w:rsidRPr="00A06453">
        <w:t xml:space="preserve">options visant l’achat de </w:t>
      </w:r>
      <w:r w:rsidR="00D4457B" w:rsidRPr="00A06453">
        <w:t xml:space="preserve">[__________] </w:t>
      </w:r>
      <w:r w:rsidR="00790503" w:rsidRPr="00A06453">
        <w:t xml:space="preserve">actions ont été </w:t>
      </w:r>
      <w:r w:rsidR="00353B0E" w:rsidRPr="00A06453">
        <w:t>attribu</w:t>
      </w:r>
      <w:r w:rsidR="00790503" w:rsidRPr="00A06453">
        <w:t>ées et sont actuellement en cou</w:t>
      </w:r>
      <w:r w:rsidR="00663C80" w:rsidRPr="00A06453">
        <w:t>r</w:t>
      </w:r>
      <w:r w:rsidR="00790503" w:rsidRPr="00A06453">
        <w:t>s et</w:t>
      </w:r>
      <w:r w:rsidR="00D4457B" w:rsidRPr="00A06453">
        <w:t xml:space="preserve"> [__________] </w:t>
      </w:r>
      <w:r w:rsidR="00EC1D8A" w:rsidRPr="00A06453">
        <w:t>Actions ordinaires</w:t>
      </w:r>
      <w:r w:rsidR="00D4457B" w:rsidRPr="00A06453">
        <w:t xml:space="preserve"> </w:t>
      </w:r>
      <w:r w:rsidR="00790503" w:rsidRPr="00A06453">
        <w:t xml:space="preserve">demeurent disponibles aux fins d’émission aux dirigeants, administrateurs, employés et consultants </w:t>
      </w:r>
      <w:r w:rsidR="00D502FD" w:rsidRPr="00A06453">
        <w:t xml:space="preserve">aux termes </w:t>
      </w:r>
      <w:r w:rsidR="00790503" w:rsidRPr="00A06453">
        <w:t>du</w:t>
      </w:r>
      <w:r w:rsidR="00D4457B" w:rsidRPr="00A06453">
        <w:t xml:space="preserve"> </w:t>
      </w:r>
      <w:r w:rsidR="00733AE1" w:rsidRPr="00A06453">
        <w:t>Régime d’actions</w:t>
      </w:r>
      <w:r w:rsidR="00D4457B" w:rsidRPr="00A06453">
        <w:t xml:space="preserve">. </w:t>
      </w:r>
      <w:r w:rsidRPr="00A06453">
        <w:t>La Société</w:t>
      </w:r>
      <w:r w:rsidR="00D4457B" w:rsidRPr="00A06453">
        <w:t xml:space="preserve"> </w:t>
      </w:r>
      <w:r w:rsidR="00790503" w:rsidRPr="00A06453">
        <w:t>a remis aux</w:t>
      </w:r>
      <w:r w:rsidR="00285F10" w:rsidRPr="00A06453">
        <w:t xml:space="preserve"> Acheteurs</w:t>
      </w:r>
      <w:r w:rsidR="00D4457B" w:rsidRPr="00A06453">
        <w:t xml:space="preserve"> </w:t>
      </w:r>
      <w:r w:rsidR="00790503" w:rsidRPr="00A06453">
        <w:t xml:space="preserve">des copies complètes et exactes du </w:t>
      </w:r>
      <w:r w:rsidR="00733AE1" w:rsidRPr="00A06453">
        <w:t>Régime d’actions</w:t>
      </w:r>
      <w:r w:rsidR="00D4457B" w:rsidRPr="00A06453">
        <w:t xml:space="preserve"> </w:t>
      </w:r>
      <w:r w:rsidR="00790503" w:rsidRPr="00A06453">
        <w:t>et des modèles de convention utilisés aux termes de ce régime</w:t>
      </w:r>
      <w:r w:rsidR="00D4457B" w:rsidRPr="00A06453">
        <w:t>.</w:t>
      </w:r>
      <w:bookmarkEnd w:id="85"/>
    </w:p>
    <w:p w14:paraId="334A4987" w14:textId="163ABE54" w:rsidR="003D3910" w:rsidRPr="00EF0FAA" w:rsidRDefault="00D4457B">
      <w:pPr>
        <w:pStyle w:val="Legal2L3"/>
      </w:pPr>
      <w:bookmarkStart w:id="86" w:name="_Ref448322755"/>
      <w:r w:rsidRPr="00A06453">
        <w:t>[</w:t>
      </w:r>
      <w:r w:rsidR="00790503" w:rsidRPr="00A06453">
        <w:t>L’alinéa</w:t>
      </w:r>
      <w:r w:rsidR="009B54CA" w:rsidRPr="00A06453">
        <w:t xml:space="preserve"> </w:t>
      </w:r>
      <w:r w:rsidR="00A876A7" w:rsidRPr="00A06453">
        <w:fldChar w:fldCharType="begin"/>
      </w:r>
      <w:r w:rsidR="00A876A7" w:rsidRPr="00A06453">
        <w:instrText xml:space="preserve"> REF _Ref515004767 \r \h </w:instrText>
      </w:r>
      <w:r w:rsidR="00A876A7" w:rsidRPr="00A06453">
        <w:fldChar w:fldCharType="separate"/>
      </w:r>
      <w:r w:rsidR="00252BC6">
        <w:t>2.2</w:t>
      </w:r>
      <w:r w:rsidR="00A876A7" w:rsidRPr="00A06453">
        <w:fldChar w:fldCharType="end"/>
      </w:r>
      <w:r w:rsidR="00A876A7">
        <w:fldChar w:fldCharType="begin"/>
      </w:r>
      <w:r w:rsidR="00A876A7">
        <w:instrText xml:space="preserve"> REF _Ref448322755 \r \h </w:instrText>
      </w:r>
      <w:r w:rsidR="00A876A7">
        <w:fldChar w:fldCharType="separate"/>
      </w:r>
      <w:r w:rsidR="00252BC6">
        <w:t>c)</w:t>
      </w:r>
      <w:r w:rsidR="00A876A7">
        <w:fldChar w:fldCharType="end"/>
      </w:r>
      <w:r w:rsidR="009B54CA" w:rsidRPr="00A06453">
        <w:t xml:space="preserve"> </w:t>
      </w:r>
      <w:r w:rsidR="00790503" w:rsidRPr="00A06453">
        <w:t>de l’</w:t>
      </w:r>
      <w:r w:rsidR="00285F10" w:rsidRPr="00A06453">
        <w:t>Annexe d’information</w:t>
      </w:r>
      <w:r w:rsidR="009B54CA" w:rsidRPr="00A06453">
        <w:t xml:space="preserve"> </w:t>
      </w:r>
      <w:r w:rsidR="008F3EDC" w:rsidRPr="00A06453">
        <w:t>énonce la structure du capital de</w:t>
      </w:r>
      <w:r w:rsidR="00F31BBB" w:rsidRPr="00A06453">
        <w:t xml:space="preserve"> la Société</w:t>
      </w:r>
      <w:r w:rsidR="009B54CA" w:rsidRPr="00A06453">
        <w:t xml:space="preserve"> </w:t>
      </w:r>
      <w:r w:rsidR="008F3EDC" w:rsidRPr="00A06453">
        <w:t>immédiatement</w:t>
      </w:r>
      <w:r w:rsidR="009B54CA" w:rsidRPr="00A06453">
        <w:t xml:space="preserve"> </w:t>
      </w:r>
      <w:r w:rsidR="000B400C" w:rsidRPr="00A06453">
        <w:t>après la</w:t>
      </w:r>
      <w:r w:rsidR="009B54CA" w:rsidRPr="00A06453">
        <w:t xml:space="preserve"> </w:t>
      </w:r>
      <w:r w:rsidR="005F6F12" w:rsidRPr="00A06453">
        <w:t>Clôture initiale</w:t>
      </w:r>
      <w:r w:rsidR="000B400C" w:rsidRPr="00A06453">
        <w:t>, notamment le nombre </w:t>
      </w:r>
      <w:r w:rsidR="009B54CA" w:rsidRPr="00A06453">
        <w:t xml:space="preserve">: </w:t>
      </w:r>
      <w:bookmarkStart w:id="87" w:name="DocXTextRef34"/>
      <w:r w:rsidR="009B54CA" w:rsidRPr="00A06453">
        <w:t>(</w:t>
      </w:r>
      <w:r w:rsidR="009B54CA" w:rsidRPr="00EF0FAA">
        <w:t>i</w:t>
      </w:r>
      <w:r w:rsidR="009B54CA" w:rsidRPr="00A06453">
        <w:t>)</w:t>
      </w:r>
      <w:bookmarkEnd w:id="87"/>
      <w:r w:rsidR="00A60660">
        <w:t> </w:t>
      </w:r>
      <w:r w:rsidR="004406FB" w:rsidRPr="00A06453">
        <w:t>d’</w:t>
      </w:r>
      <w:r w:rsidR="000B400C" w:rsidRPr="00A06453">
        <w:t>Actions ordinaires émises et en circulation</w:t>
      </w:r>
      <w:r w:rsidR="009B54CA" w:rsidRPr="00A06453">
        <w:t xml:space="preserve">, </w:t>
      </w:r>
      <w:r w:rsidR="004406FB" w:rsidRPr="00A06453">
        <w:t>y compris, à l’égard des</w:t>
      </w:r>
      <w:r w:rsidR="009B54CA" w:rsidRPr="00A06453">
        <w:t xml:space="preserve"> </w:t>
      </w:r>
      <w:r w:rsidR="00EC1D8A" w:rsidRPr="00A06453">
        <w:t>Actions ordinaires</w:t>
      </w:r>
      <w:r w:rsidR="004406FB" w:rsidRPr="00A06453">
        <w:t xml:space="preserve"> </w:t>
      </w:r>
      <w:r w:rsidR="00A60660">
        <w:t>incessibles</w:t>
      </w:r>
      <w:r w:rsidR="009B54CA" w:rsidRPr="00A06453">
        <w:t>,</w:t>
      </w:r>
      <w:r w:rsidR="00293B37" w:rsidRPr="00A06453">
        <w:t xml:space="preserve"> le</w:t>
      </w:r>
      <w:r w:rsidR="009B54CA" w:rsidRPr="00A06453">
        <w:t xml:space="preserve"> </w:t>
      </w:r>
      <w:r w:rsidR="004406FB" w:rsidRPr="00A06453">
        <w:t>calendrier d’acquisition</w:t>
      </w:r>
      <w:r w:rsidR="009B54CA" w:rsidRPr="00A06453">
        <w:t xml:space="preserve"> </w:t>
      </w:r>
      <w:r w:rsidR="00293B37" w:rsidRPr="00A06453">
        <w:t>et le prix d’exercice</w:t>
      </w:r>
      <w:r w:rsidR="009B54CA" w:rsidRPr="00A06453">
        <w:t xml:space="preserve">; </w:t>
      </w:r>
      <w:bookmarkStart w:id="88" w:name="DocXTextRef35"/>
      <w:r w:rsidR="009B54CA" w:rsidRPr="00A06453">
        <w:t>(</w:t>
      </w:r>
      <w:r w:rsidR="009B54CA" w:rsidRPr="00EF0FAA">
        <w:t>ii</w:t>
      </w:r>
      <w:r w:rsidR="009B54CA" w:rsidRPr="00A06453">
        <w:t>)</w:t>
      </w:r>
      <w:bookmarkEnd w:id="88"/>
      <w:r w:rsidR="00A60660">
        <w:t> </w:t>
      </w:r>
      <w:r w:rsidR="00353B0E" w:rsidRPr="00A06453">
        <w:t>d’</w:t>
      </w:r>
      <w:r w:rsidR="00293B37" w:rsidRPr="00A06453">
        <w:t>options sur actions</w:t>
      </w:r>
      <w:r w:rsidR="00353B0E" w:rsidRPr="00A06453">
        <w:t xml:space="preserve"> en cours</w:t>
      </w:r>
      <w:r w:rsidR="009B54CA" w:rsidRPr="00A06453">
        <w:t xml:space="preserve">, </w:t>
      </w:r>
      <w:r w:rsidR="00353B0E" w:rsidRPr="00A06453">
        <w:t>y compris le calendrier d’acquisition et le prix d’exercice</w:t>
      </w:r>
      <w:r w:rsidR="009B54CA" w:rsidRPr="00A06453">
        <w:t xml:space="preserve">; </w:t>
      </w:r>
      <w:bookmarkStart w:id="89" w:name="DocXTextRef36"/>
      <w:r w:rsidR="009B54CA" w:rsidRPr="00A06453">
        <w:t>(</w:t>
      </w:r>
      <w:r w:rsidR="009B54CA" w:rsidRPr="00EF0FAA">
        <w:t>iii</w:t>
      </w:r>
      <w:r w:rsidR="009B54CA" w:rsidRPr="00A06453">
        <w:t>)</w:t>
      </w:r>
      <w:bookmarkEnd w:id="89"/>
      <w:r w:rsidR="00A60660">
        <w:t> </w:t>
      </w:r>
      <w:r w:rsidR="00353B0E" w:rsidRPr="00A06453">
        <w:t>d’</w:t>
      </w:r>
      <w:r w:rsidR="00EC1D8A" w:rsidRPr="00A06453">
        <w:t>Actions ordinaires</w:t>
      </w:r>
      <w:r w:rsidR="009B54CA" w:rsidRPr="00A06453">
        <w:t xml:space="preserve"> r</w:t>
      </w:r>
      <w:r w:rsidR="00353B0E" w:rsidRPr="00A06453">
        <w:t>és</w:t>
      </w:r>
      <w:r w:rsidR="009B54CA" w:rsidRPr="00A06453">
        <w:t>erv</w:t>
      </w:r>
      <w:r w:rsidR="00353B0E" w:rsidRPr="00A06453">
        <w:t>ées aux fins d’attributions futures aux termes du</w:t>
      </w:r>
      <w:r w:rsidR="009B54CA" w:rsidRPr="00A06453">
        <w:t xml:space="preserve"> </w:t>
      </w:r>
      <w:r w:rsidR="00733AE1" w:rsidRPr="00A06453">
        <w:t>Régime d’actions</w:t>
      </w:r>
      <w:r w:rsidR="009B54CA" w:rsidRPr="00A06453">
        <w:t xml:space="preserve">; </w:t>
      </w:r>
      <w:bookmarkStart w:id="90" w:name="DocXTextRef37"/>
      <w:r w:rsidR="009B54CA" w:rsidRPr="00A06453">
        <w:t>(</w:t>
      </w:r>
      <w:r w:rsidR="009B54CA" w:rsidRPr="00EF0FAA">
        <w:t>iv</w:t>
      </w:r>
      <w:r w:rsidR="009B54CA" w:rsidRPr="00A06453">
        <w:t>)</w:t>
      </w:r>
      <w:bookmarkEnd w:id="90"/>
      <w:r w:rsidR="00A60660">
        <w:t> </w:t>
      </w:r>
      <w:r w:rsidR="004B0E97">
        <w:t xml:space="preserve">d’actions </w:t>
      </w:r>
      <w:r w:rsidR="00F73CF7" w:rsidRPr="00A06453">
        <w:t>de chaque catégorie d’</w:t>
      </w:r>
      <w:r w:rsidR="005F6F12" w:rsidRPr="00A06453">
        <w:t>Actions privilégiées</w:t>
      </w:r>
      <w:r w:rsidR="009B54CA" w:rsidRPr="00A06453">
        <w:t xml:space="preserve">; </w:t>
      </w:r>
      <w:r w:rsidR="00F73CF7" w:rsidRPr="00A06453">
        <w:t>et</w:t>
      </w:r>
      <w:r w:rsidR="009B54CA" w:rsidRPr="00A06453">
        <w:t xml:space="preserve"> </w:t>
      </w:r>
      <w:bookmarkStart w:id="91" w:name="DocXTextRef38"/>
      <w:r w:rsidR="009B54CA" w:rsidRPr="00A06453">
        <w:t>(</w:t>
      </w:r>
      <w:r w:rsidR="009B54CA" w:rsidRPr="00EF0FAA">
        <w:t>v</w:t>
      </w:r>
      <w:r w:rsidR="009B54CA" w:rsidRPr="00A06453">
        <w:t>)</w:t>
      </w:r>
      <w:bookmarkEnd w:id="91"/>
      <w:r w:rsidR="00A60660">
        <w:t> </w:t>
      </w:r>
      <w:r w:rsidR="00F73CF7" w:rsidRPr="00A06453">
        <w:t>de bons de souscription ou de droits d’achat d’action</w:t>
      </w:r>
      <w:r w:rsidR="00A60660">
        <w:t>s</w:t>
      </w:r>
      <w:r w:rsidR="009B54CA" w:rsidRPr="00A06453">
        <w:t xml:space="preserve">, </w:t>
      </w:r>
      <w:r w:rsidR="00F73CF7" w:rsidRPr="00A06453">
        <w:t>le cas échéant</w:t>
      </w:r>
      <w:r w:rsidRPr="00EF0FAA">
        <w:rPr>
          <w:rStyle w:val="FootnoteReference"/>
        </w:rPr>
        <w:footnoteReference w:id="18"/>
      </w:r>
      <w:r w:rsidR="00EA0639">
        <w:t>.]</w:t>
      </w:r>
      <w:r w:rsidR="009B54CA" w:rsidRPr="00A06453">
        <w:t xml:space="preserve"> </w:t>
      </w:r>
      <w:r w:rsidR="00F73CF7" w:rsidRPr="00A06453">
        <w:t>À l’exception</w:t>
      </w:r>
      <w:r w:rsidR="009B54CA" w:rsidRPr="00A06453">
        <w:t xml:space="preserve"> </w:t>
      </w:r>
      <w:bookmarkStart w:id="92" w:name="DocXTextRef39"/>
      <w:r w:rsidR="009B54CA" w:rsidRPr="00EF0FAA">
        <w:t>A</w:t>
      </w:r>
      <w:r w:rsidR="009B54CA" w:rsidRPr="00A06453">
        <w:t>)</w:t>
      </w:r>
      <w:bookmarkEnd w:id="92"/>
      <w:r w:rsidR="00EA0639">
        <w:t> </w:t>
      </w:r>
      <w:r w:rsidR="00F73CF7" w:rsidRPr="00A06453">
        <w:t xml:space="preserve">des </w:t>
      </w:r>
      <w:r w:rsidR="009B54CA" w:rsidRPr="00A06453">
        <w:t>privil</w:t>
      </w:r>
      <w:r w:rsidR="00F73CF7" w:rsidRPr="00A06453">
        <w:t>è</w:t>
      </w:r>
      <w:r w:rsidR="009B54CA" w:rsidRPr="00A06453">
        <w:t xml:space="preserve">ges </w:t>
      </w:r>
      <w:r w:rsidR="00F73CF7" w:rsidRPr="00A06453">
        <w:t>de conversion des</w:t>
      </w:r>
      <w:r w:rsidR="00EC1D8A" w:rsidRPr="00A06453">
        <w:t xml:space="preserve"> Actions</w:t>
      </w:r>
      <w:r w:rsidR="009B54CA" w:rsidRPr="00A06453">
        <w:t xml:space="preserve"> </w:t>
      </w:r>
      <w:r w:rsidR="00F73CF7" w:rsidRPr="00A06453">
        <w:t>devant être émises aux termes de la présente</w:t>
      </w:r>
      <w:r w:rsidR="009B54CA" w:rsidRPr="00A06453">
        <w:t xml:space="preserve"> </w:t>
      </w:r>
      <w:r w:rsidR="007977C4" w:rsidRPr="00A06453">
        <w:t>Convention</w:t>
      </w:r>
      <w:r w:rsidR="009B54CA" w:rsidRPr="00A06453">
        <w:t xml:space="preserve">, </w:t>
      </w:r>
      <w:bookmarkStart w:id="93" w:name="DocXTextRef40"/>
      <w:r w:rsidR="009B54CA" w:rsidRPr="00EF0FAA">
        <w:t>B</w:t>
      </w:r>
      <w:r w:rsidR="009B54CA" w:rsidRPr="00A06453">
        <w:t>)</w:t>
      </w:r>
      <w:bookmarkEnd w:id="93"/>
      <w:r w:rsidR="00EA0639">
        <w:t> </w:t>
      </w:r>
      <w:r w:rsidR="00F73CF7" w:rsidRPr="00A06453">
        <w:t>des droits prévus à l’articl</w:t>
      </w:r>
      <w:r w:rsidR="004B0E97">
        <w:t>e </w:t>
      </w:r>
      <w:r w:rsidR="009B54CA" w:rsidRPr="00A06453">
        <w:fldChar w:fldCharType="begin"/>
      </w:r>
      <w:r w:rsidR="009B54CA" w:rsidRPr="00A06453">
        <w:instrText xml:space="preserve">  REF _Ref448322834 \n \h \* MERGEFORMAT </w:instrText>
      </w:r>
      <w:r w:rsidR="009B54CA" w:rsidRPr="00A06453">
        <w:fldChar w:fldCharType="separate"/>
      </w:r>
      <w:r w:rsidR="00252BC6" w:rsidRPr="00252BC6">
        <w:rPr>
          <w:color w:val="000000"/>
        </w:rPr>
        <w:t>4</w:t>
      </w:r>
      <w:r w:rsidR="009B54CA" w:rsidRPr="00A06453">
        <w:fldChar w:fldCharType="end"/>
      </w:r>
      <w:r w:rsidR="009B54CA" w:rsidRPr="00A06453">
        <w:t xml:space="preserve"> </w:t>
      </w:r>
      <w:r w:rsidR="00F73CF7" w:rsidRPr="00A06453">
        <w:t>de la</w:t>
      </w:r>
      <w:r w:rsidR="009B54CA" w:rsidRPr="00A06453">
        <w:t xml:space="preserve"> </w:t>
      </w:r>
      <w:r w:rsidR="00C81B59" w:rsidRPr="00A06453">
        <w:t xml:space="preserve">Convention </w:t>
      </w:r>
      <w:r w:rsidR="00EA0639">
        <w:t>relative aux</w:t>
      </w:r>
      <w:r w:rsidR="00C81B59" w:rsidRPr="00A06453">
        <w:t xml:space="preserve"> droits des investisseurs</w:t>
      </w:r>
      <w:r w:rsidR="009B54CA" w:rsidRPr="00A06453">
        <w:t xml:space="preserve">, </w:t>
      </w:r>
      <w:r w:rsidR="00F73CF7" w:rsidRPr="00A06453">
        <w:t>et</w:t>
      </w:r>
      <w:r w:rsidR="009B54CA" w:rsidRPr="00A06453">
        <w:t xml:space="preserve"> </w:t>
      </w:r>
      <w:bookmarkStart w:id="94" w:name="DocXTextRef41"/>
      <w:r w:rsidR="009B54CA" w:rsidRPr="00A06453">
        <w:t>(</w:t>
      </w:r>
      <w:r w:rsidR="009B54CA" w:rsidRPr="00EF0FAA">
        <w:t>C</w:t>
      </w:r>
      <w:r w:rsidR="009B54CA" w:rsidRPr="00A06453">
        <w:t>)</w:t>
      </w:r>
      <w:bookmarkEnd w:id="94"/>
      <w:r w:rsidR="00F74D14">
        <w:t> </w:t>
      </w:r>
      <w:r w:rsidR="00F73CF7" w:rsidRPr="00A06453">
        <w:t>des titres et droits décrits au</w:t>
      </w:r>
      <w:r w:rsidR="00517298">
        <w:t xml:space="preserve"> sous-</w:t>
      </w:r>
      <w:r w:rsidR="00F73CF7" w:rsidRPr="00A06453">
        <w:t>alinéa</w:t>
      </w:r>
      <w:r w:rsidR="004B0E97">
        <w:t> </w:t>
      </w:r>
      <w:r w:rsidR="00495320" w:rsidRPr="00A06453">
        <w:fldChar w:fldCharType="begin"/>
      </w:r>
      <w:r w:rsidR="00495320" w:rsidRPr="00A06453">
        <w:instrText xml:space="preserve"> REF _Ref515004767 \r \h </w:instrText>
      </w:r>
      <w:r w:rsidR="00495320" w:rsidRPr="00A06453">
        <w:fldChar w:fldCharType="separate"/>
      </w:r>
      <w:r w:rsidR="00252BC6">
        <w:t>2.2</w:t>
      </w:r>
      <w:r w:rsidR="00495320" w:rsidRPr="00A06453">
        <w:fldChar w:fldCharType="end"/>
      </w:r>
      <w:r w:rsidR="00495320" w:rsidRPr="00A06453">
        <w:fldChar w:fldCharType="begin"/>
      </w:r>
      <w:r w:rsidR="00495320" w:rsidRPr="00A06453">
        <w:instrText xml:space="preserve"> REF _Ref448322753 \r \h </w:instrText>
      </w:r>
      <w:r w:rsidR="00495320" w:rsidRPr="00A06453">
        <w:fldChar w:fldCharType="separate"/>
      </w:r>
      <w:r w:rsidR="00252BC6">
        <w:t>a)(ii)</w:t>
      </w:r>
      <w:r w:rsidR="00495320" w:rsidRPr="00A06453">
        <w:fldChar w:fldCharType="end"/>
      </w:r>
      <w:r w:rsidR="009B54CA" w:rsidRPr="00A06453">
        <w:t xml:space="preserve"> </w:t>
      </w:r>
      <w:r w:rsidR="00F73CF7" w:rsidRPr="00A06453">
        <w:t>et</w:t>
      </w:r>
      <w:r w:rsidRPr="00A06453">
        <w:t xml:space="preserve"> </w:t>
      </w:r>
      <w:r w:rsidR="00517298">
        <w:t>à l’alinéa </w:t>
      </w:r>
      <w:r w:rsidR="00B67F62" w:rsidRPr="00A06453">
        <w:fldChar w:fldCharType="begin"/>
      </w:r>
      <w:r w:rsidR="00B67F62" w:rsidRPr="00A06453">
        <w:instrText xml:space="preserve"> REF _Ref515004767 \r \h </w:instrText>
      </w:r>
      <w:r w:rsidR="00B67F62" w:rsidRPr="00A06453">
        <w:fldChar w:fldCharType="separate"/>
      </w:r>
      <w:r w:rsidR="00252BC6">
        <w:t>2.2</w:t>
      </w:r>
      <w:r w:rsidR="00B67F62" w:rsidRPr="00A06453">
        <w:fldChar w:fldCharType="end"/>
      </w:r>
      <w:r w:rsidR="00B67F62" w:rsidRPr="00A06453">
        <w:fldChar w:fldCharType="begin"/>
      </w:r>
      <w:r w:rsidR="00B67F62" w:rsidRPr="00A06453">
        <w:instrText xml:space="preserve">  REF _Ref448322754 \n \h \* MERGEFORMAT </w:instrText>
      </w:r>
      <w:r w:rsidR="00B67F62" w:rsidRPr="00A06453">
        <w:fldChar w:fldCharType="separate"/>
      </w:r>
      <w:r w:rsidR="00252BC6" w:rsidRPr="00252BC6">
        <w:rPr>
          <w:color w:val="000000"/>
        </w:rPr>
        <w:t>b)</w:t>
      </w:r>
      <w:r w:rsidR="00B67F62" w:rsidRPr="00A06453">
        <w:fldChar w:fldCharType="end"/>
      </w:r>
      <w:r w:rsidRPr="00A06453">
        <w:t xml:space="preserve"> </w:t>
      </w:r>
      <w:r w:rsidR="00F73CF7" w:rsidRPr="00A06453">
        <w:t>de la présente Convention</w:t>
      </w:r>
      <w:r w:rsidR="009B54CA" w:rsidRPr="00A06453">
        <w:t xml:space="preserve"> </w:t>
      </w:r>
      <w:r w:rsidR="00F73CF7" w:rsidRPr="00A06453">
        <w:t>et à l’alinéa</w:t>
      </w:r>
      <w:r w:rsidR="009B54CA" w:rsidRPr="00A06453">
        <w:t xml:space="preserve"> </w:t>
      </w:r>
      <w:r w:rsidR="00495320" w:rsidRPr="00A06453">
        <w:fldChar w:fldCharType="begin"/>
      </w:r>
      <w:r w:rsidR="00495320" w:rsidRPr="00A06453">
        <w:instrText xml:space="preserve"> REF _Ref515004767 \r \h </w:instrText>
      </w:r>
      <w:r w:rsidR="00495320" w:rsidRPr="00A06453">
        <w:fldChar w:fldCharType="separate"/>
      </w:r>
      <w:r w:rsidR="00252BC6">
        <w:t>2.2</w:t>
      </w:r>
      <w:r w:rsidR="00495320" w:rsidRPr="00A06453">
        <w:fldChar w:fldCharType="end"/>
      </w:r>
      <w:r w:rsidR="00304D44">
        <w:fldChar w:fldCharType="begin"/>
      </w:r>
      <w:r w:rsidR="00304D44">
        <w:instrText xml:space="preserve"> REF _Ref448322755 \r \h </w:instrText>
      </w:r>
      <w:r w:rsidR="00304D44">
        <w:fldChar w:fldCharType="separate"/>
      </w:r>
      <w:r w:rsidR="00252BC6">
        <w:t>c)</w:t>
      </w:r>
      <w:r w:rsidR="00304D44">
        <w:fldChar w:fldCharType="end"/>
      </w:r>
      <w:r w:rsidR="00304D44">
        <w:t xml:space="preserve"> </w:t>
      </w:r>
      <w:r w:rsidR="009B54CA" w:rsidRPr="00A06453">
        <w:t xml:space="preserve"> </w:t>
      </w:r>
      <w:r w:rsidR="00F73CF7" w:rsidRPr="00A06453">
        <w:t>de l’Annexe</w:t>
      </w:r>
      <w:r w:rsidR="00285F10" w:rsidRPr="00A06453">
        <w:t xml:space="preserve"> d’information</w:t>
      </w:r>
      <w:r w:rsidR="009B54CA" w:rsidRPr="00A06453">
        <w:t xml:space="preserve">, </w:t>
      </w:r>
      <w:r w:rsidR="00A423CF" w:rsidRPr="00A06453">
        <w:t>il n’existe aucune option, aucun bon de souscription, auc</w:t>
      </w:r>
      <w:r w:rsidR="00806DF6">
        <w:t>u</w:t>
      </w:r>
      <w:r w:rsidR="00A423CF" w:rsidRPr="00A06453">
        <w:t>n droit (notamment des droits de conversion</w:t>
      </w:r>
      <w:r w:rsidR="00517298">
        <w:t>, des</w:t>
      </w:r>
      <w:r w:rsidR="00A423CF" w:rsidRPr="00A06453">
        <w:t xml:space="preserve"> </w:t>
      </w:r>
      <w:r w:rsidR="00517298">
        <w:t>droits préférentiels de souscription</w:t>
      </w:r>
      <w:r w:rsidR="00A423CF" w:rsidRPr="00A06453">
        <w:t xml:space="preserve"> ou des</w:t>
      </w:r>
      <w:r w:rsidR="009B54CA" w:rsidRPr="00A06453">
        <w:t xml:space="preserve"> </w:t>
      </w:r>
      <w:r w:rsidR="00B70C71" w:rsidRPr="00A06453">
        <w:t>droits de premier refus</w:t>
      </w:r>
      <w:r w:rsidR="00A423CF" w:rsidRPr="00A06453">
        <w:t xml:space="preserve"> ou droits analogues) ni aucune entente, verbale ou écrit</w:t>
      </w:r>
      <w:r w:rsidR="00806DF6">
        <w:t>e</w:t>
      </w:r>
      <w:r w:rsidR="00A423CF" w:rsidRPr="00A06453">
        <w:t xml:space="preserve">, visant l’achat ou l’acquisition </w:t>
      </w:r>
      <w:r w:rsidR="00806DF6">
        <w:t>auprès</w:t>
      </w:r>
      <w:r w:rsidR="00A423CF" w:rsidRPr="00A06453">
        <w:t xml:space="preserve"> de </w:t>
      </w:r>
      <w:r w:rsidR="00CB2876" w:rsidRPr="00A06453">
        <w:t>la Société</w:t>
      </w:r>
      <w:r w:rsidR="009B54CA" w:rsidRPr="00A06453">
        <w:t xml:space="preserve"> </w:t>
      </w:r>
      <w:r w:rsidR="00A423CF" w:rsidRPr="00A06453">
        <w:t>d’</w:t>
      </w:r>
      <w:r w:rsidR="00EC1D8A" w:rsidRPr="00A06453">
        <w:t>Actions ordinaires</w:t>
      </w:r>
      <w:r w:rsidR="009B54CA" w:rsidRPr="00A06453">
        <w:t xml:space="preserve"> </w:t>
      </w:r>
      <w:r w:rsidR="00A423CF" w:rsidRPr="00A06453">
        <w:t>ou d’</w:t>
      </w:r>
      <w:r w:rsidR="0021657B" w:rsidRPr="00A06453">
        <w:t>Actions privilégiées de catégorie A</w:t>
      </w:r>
      <w:r w:rsidR="009B54CA" w:rsidRPr="00A06453">
        <w:t>, o</w:t>
      </w:r>
      <w:r w:rsidR="00A423CF" w:rsidRPr="00A06453">
        <w:t>u de titres convertibles en</w:t>
      </w:r>
      <w:r w:rsidR="009B54CA" w:rsidRPr="00A06453">
        <w:t xml:space="preserve"> </w:t>
      </w:r>
      <w:r w:rsidR="00EC1D8A" w:rsidRPr="00A06453">
        <w:t>Actions ordinaires</w:t>
      </w:r>
      <w:r w:rsidR="009B54CA" w:rsidRPr="00A06453">
        <w:t xml:space="preserve"> o</w:t>
      </w:r>
      <w:r w:rsidR="00A423CF" w:rsidRPr="00A06453">
        <w:t>u</w:t>
      </w:r>
      <w:r w:rsidR="009B54CA" w:rsidRPr="00A06453">
        <w:t xml:space="preserve"> </w:t>
      </w:r>
      <w:r w:rsidR="0021657B" w:rsidRPr="00A06453">
        <w:t>Actions privilégiées de catégorie A</w:t>
      </w:r>
      <w:r w:rsidR="00A423CF" w:rsidRPr="00A06453">
        <w:t xml:space="preserve"> ou échangeables contre ces actions</w:t>
      </w:r>
      <w:r w:rsidR="009B54CA" w:rsidRPr="00A06453">
        <w:t xml:space="preserve">. </w:t>
      </w:r>
      <w:r w:rsidR="00A423CF" w:rsidRPr="00A06453">
        <w:t>La totalité des</w:t>
      </w:r>
      <w:r w:rsidR="009B54CA" w:rsidRPr="00A06453">
        <w:t xml:space="preserve"> </w:t>
      </w:r>
      <w:r w:rsidR="000B400C" w:rsidRPr="00A06453">
        <w:t>Actions ordinaires en circulation</w:t>
      </w:r>
      <w:r w:rsidR="009B54CA" w:rsidRPr="00A06453">
        <w:t xml:space="preserve"> </w:t>
      </w:r>
      <w:r w:rsidR="00A423CF" w:rsidRPr="00A06453">
        <w:t>et la totalité des</w:t>
      </w:r>
      <w:r w:rsidR="009B54CA" w:rsidRPr="00A06453">
        <w:t xml:space="preserve"> </w:t>
      </w:r>
      <w:r w:rsidR="00EC1D8A" w:rsidRPr="00A06453">
        <w:t>Actions ordinaires</w:t>
      </w:r>
      <w:r w:rsidR="009B54CA" w:rsidRPr="00A06453">
        <w:t xml:space="preserve"> </w:t>
      </w:r>
      <w:r w:rsidR="00A423CF" w:rsidRPr="00A06453">
        <w:t>sous-jacentes aux options en cours sont assujetties</w:t>
      </w:r>
      <w:r w:rsidR="009B54CA" w:rsidRPr="00A06453">
        <w:t xml:space="preserve"> </w:t>
      </w:r>
      <w:bookmarkStart w:id="95" w:name="DocXTextRef42"/>
      <w:r w:rsidR="009B54CA" w:rsidRPr="00A06453">
        <w:t>(</w:t>
      </w:r>
      <w:r w:rsidR="009B54CA" w:rsidRPr="00EF0FAA">
        <w:t>i</w:t>
      </w:r>
      <w:r w:rsidR="009B54CA" w:rsidRPr="00A06453">
        <w:t>)</w:t>
      </w:r>
      <w:bookmarkEnd w:id="95"/>
      <w:r w:rsidR="00F74D14">
        <w:t> </w:t>
      </w:r>
      <w:r w:rsidR="00A423CF" w:rsidRPr="00A06453">
        <w:t xml:space="preserve">à un droit de premier refus en faveur </w:t>
      </w:r>
      <w:r w:rsidR="00F31BBB" w:rsidRPr="00A06453">
        <w:t>de la Société</w:t>
      </w:r>
      <w:r w:rsidR="009B54CA" w:rsidRPr="00A06453">
        <w:t xml:space="preserve"> </w:t>
      </w:r>
      <w:r w:rsidR="00A423CF" w:rsidRPr="00A06453">
        <w:t>en cas</w:t>
      </w:r>
      <w:r w:rsidR="0001421B" w:rsidRPr="00A06453">
        <w:t xml:space="preserve"> de projet de transfert</w:t>
      </w:r>
      <w:r w:rsidR="009B54CA" w:rsidRPr="00A06453">
        <w:t xml:space="preserve"> (</w:t>
      </w:r>
      <w:r w:rsidR="00517298">
        <w:t>sauf les</w:t>
      </w:r>
      <w:r w:rsidR="0001421B" w:rsidRPr="00A06453">
        <w:t xml:space="preserve"> transferts aux fins de planification successorale</w:t>
      </w:r>
      <w:r w:rsidR="009B54CA" w:rsidRPr="00A06453">
        <w:t xml:space="preserve">); </w:t>
      </w:r>
      <w:r w:rsidR="0001421B" w:rsidRPr="00A06453">
        <w:t>et</w:t>
      </w:r>
      <w:r w:rsidR="009B54CA" w:rsidRPr="00A06453">
        <w:t xml:space="preserve"> </w:t>
      </w:r>
      <w:bookmarkStart w:id="96" w:name="DocXTextRef43"/>
      <w:r w:rsidR="009B54CA" w:rsidRPr="00A06453">
        <w:t>(</w:t>
      </w:r>
      <w:r w:rsidR="009B54CA" w:rsidRPr="00EF0FAA">
        <w:t>ii</w:t>
      </w:r>
      <w:r w:rsidR="009B54CA" w:rsidRPr="00A06453">
        <w:t>)</w:t>
      </w:r>
      <w:bookmarkEnd w:id="96"/>
      <w:r w:rsidR="00F74D14">
        <w:t> </w:t>
      </w:r>
      <w:r w:rsidR="00D87DDC" w:rsidRPr="00A06453">
        <w:t>à une convention de blocag</w:t>
      </w:r>
      <w:r w:rsidR="00F74D14">
        <w:t>e</w:t>
      </w:r>
      <w:r w:rsidR="009B54CA" w:rsidRPr="00A06453">
        <w:t xml:space="preserve"> </w:t>
      </w:r>
      <w:r w:rsidR="00BB1B29">
        <w:t xml:space="preserve">d’une durée </w:t>
      </w:r>
      <w:r w:rsidR="008349F2" w:rsidRPr="00A06453">
        <w:t>d’au moins</w:t>
      </w:r>
      <w:r w:rsidR="009B54CA" w:rsidRPr="00A06453">
        <w:t xml:space="preserve"> </w:t>
      </w:r>
      <w:r w:rsidR="009B54CA" w:rsidRPr="00EF0FAA">
        <w:t>180</w:t>
      </w:r>
      <w:r w:rsidR="009B54CA" w:rsidRPr="00A06453">
        <w:t xml:space="preserve"> </w:t>
      </w:r>
      <w:r w:rsidR="008349F2" w:rsidRPr="00A06453">
        <w:t xml:space="preserve">jours </w:t>
      </w:r>
      <w:r w:rsidR="00BB1B29">
        <w:t>à compter du</w:t>
      </w:r>
      <w:r w:rsidR="008349F2" w:rsidRPr="00A06453">
        <w:t xml:space="preserve"> premier appel public à l’épargne</w:t>
      </w:r>
      <w:r w:rsidR="009B54CA" w:rsidRPr="00A06453">
        <w:t xml:space="preserve"> </w:t>
      </w:r>
      <w:r w:rsidR="008349F2" w:rsidRPr="00A06453">
        <w:t xml:space="preserve">de la Société aux termes d’un visa de </w:t>
      </w:r>
      <w:r w:rsidR="009B54CA" w:rsidRPr="00A06453">
        <w:t xml:space="preserve">prospectus </w:t>
      </w:r>
      <w:r w:rsidR="00D741B4" w:rsidRPr="00A06453">
        <w:t>délivré par une autorité canadienne en valeurs mobilières en vertu des</w:t>
      </w:r>
      <w:r w:rsidR="009B54CA" w:rsidRPr="00A06453">
        <w:t xml:space="preserve"> </w:t>
      </w:r>
      <w:r w:rsidR="00D1338F" w:rsidRPr="00A06453">
        <w:t>Lois sur les valeurs mobilières</w:t>
      </w:r>
      <w:r w:rsidR="009B54CA" w:rsidRPr="00A06453">
        <w:t>.</w:t>
      </w:r>
      <w:bookmarkEnd w:id="86"/>
    </w:p>
    <w:p w14:paraId="43F38846" w14:textId="370C2531" w:rsidR="003D3910" w:rsidRPr="00EF0FAA" w:rsidRDefault="00D741B4">
      <w:pPr>
        <w:pStyle w:val="Legal2L3"/>
      </w:pPr>
      <w:bookmarkStart w:id="97" w:name="_Ref448322756"/>
      <w:r w:rsidRPr="00A06453">
        <w:t>Aucune des conventions d’achat d’actions de la Société ni aucun de ses documents relatifs aux options sur actions ne prévoient l</w:t>
      </w:r>
      <w:r w:rsidR="00BB1B29">
        <w:t>’a</w:t>
      </w:r>
      <w:r w:rsidRPr="00A06453">
        <w:t xml:space="preserve">vancement de l’acquisition des droits (ou </w:t>
      </w:r>
      <w:r w:rsidR="00C8636C" w:rsidRPr="00A06453">
        <w:t>l’extinction d</w:t>
      </w:r>
      <w:r w:rsidR="002E5844">
        <w:t>’un</w:t>
      </w:r>
      <w:r w:rsidR="00C8636C" w:rsidRPr="00A06453">
        <w:t xml:space="preserve"> droit de rachat</w:t>
      </w:r>
      <w:r w:rsidR="00D4457B" w:rsidRPr="00A06453">
        <w:t xml:space="preserve">) </w:t>
      </w:r>
      <w:r w:rsidR="00C8636C" w:rsidRPr="00A06453">
        <w:t xml:space="preserve">ou d’autres modifications aux dispositions d’acquisition des droits ou </w:t>
      </w:r>
      <w:r w:rsidR="00BB1B29">
        <w:t xml:space="preserve">à </w:t>
      </w:r>
      <w:r w:rsidR="00C8636C" w:rsidRPr="00A06453">
        <w:t>d’autres modalités de ces conventions ou ententes à la survenance d’événement</w:t>
      </w:r>
      <w:r w:rsidR="009E3598">
        <w:t>s uniques ou combinés</w:t>
      </w:r>
      <w:r w:rsidR="00C8636C" w:rsidRPr="00A06453">
        <w:t>, notamment dans le cas où le Régime d’actions de</w:t>
      </w:r>
      <w:r w:rsidR="00D4457B" w:rsidRPr="00A06453">
        <w:t xml:space="preserve"> </w:t>
      </w:r>
      <w:r w:rsidR="00CB2876" w:rsidRPr="00A06453">
        <w:t>la Société</w:t>
      </w:r>
      <w:r w:rsidR="00C8636C" w:rsidRPr="00A06453">
        <w:t xml:space="preserve"> n’est pas pris en charge</w:t>
      </w:r>
      <w:r w:rsidR="00BC222B">
        <w:t xml:space="preserve"> dans le cadre d’une acquisition</w:t>
      </w:r>
      <w:r w:rsidR="00C8636C" w:rsidRPr="00A06453">
        <w:t xml:space="preserve">. </w:t>
      </w:r>
      <w:r w:rsidR="007977C4" w:rsidRPr="00A06453">
        <w:t>La Société</w:t>
      </w:r>
      <w:r w:rsidR="00D4457B" w:rsidRPr="00A06453">
        <w:t xml:space="preserve"> </w:t>
      </w:r>
      <w:r w:rsidR="009649C8" w:rsidRPr="00A06453">
        <w:t>n’a jamais procédé à l’ajustement ou à la modification du prix d’</w:t>
      </w:r>
      <w:r w:rsidR="00D4457B" w:rsidRPr="00A06453">
        <w:t>exerci</w:t>
      </w:r>
      <w:r w:rsidR="009649C8" w:rsidRPr="00A06453">
        <w:t>ce d’o</w:t>
      </w:r>
      <w:r w:rsidR="00293B37" w:rsidRPr="00A06453">
        <w:t>ptions sur actions</w:t>
      </w:r>
      <w:r w:rsidR="00D4457B" w:rsidRPr="00A06453">
        <w:t xml:space="preserve"> </w:t>
      </w:r>
      <w:r w:rsidR="009649C8" w:rsidRPr="00A06453">
        <w:t>attribuée</w:t>
      </w:r>
      <w:r w:rsidR="00BC222B">
        <w:t>s</w:t>
      </w:r>
      <w:r w:rsidR="009649C8" w:rsidRPr="00A06453">
        <w:t xml:space="preserve"> antérieurement, que ce soit par le truchement d’une modification, d’une annulation, d’une attribution de remplacement ou d’une refixation de prix ou </w:t>
      </w:r>
      <w:r w:rsidR="00A147D4">
        <w:t xml:space="preserve">par </w:t>
      </w:r>
      <w:r w:rsidR="009649C8" w:rsidRPr="00A06453">
        <w:t>un autre moyen</w:t>
      </w:r>
      <w:r w:rsidR="00D4457B" w:rsidRPr="00A06453">
        <w:t xml:space="preserve">. </w:t>
      </w:r>
      <w:r w:rsidR="00045732">
        <w:t>À l’exception de ce qui est indiqué dans</w:t>
      </w:r>
      <w:r w:rsidR="009649C8" w:rsidRPr="00A06453">
        <w:t xml:space="preserve"> les </w:t>
      </w:r>
      <w:r w:rsidR="00BD0521">
        <w:t>Clauses modificatrices</w:t>
      </w:r>
      <w:r w:rsidR="00D4457B" w:rsidRPr="00A06453">
        <w:t xml:space="preserve">, </w:t>
      </w:r>
      <w:r w:rsidR="00CB2876" w:rsidRPr="00A06453">
        <w:t>la Société</w:t>
      </w:r>
      <w:r w:rsidR="00D4457B" w:rsidRPr="00A06453">
        <w:t xml:space="preserve"> </w:t>
      </w:r>
      <w:r w:rsidR="009649C8" w:rsidRPr="00A06453">
        <w:t>n’a aucune</w:t>
      </w:r>
      <w:r w:rsidR="00D4457B" w:rsidRPr="00A06453">
        <w:t xml:space="preserve"> obligation (</w:t>
      </w:r>
      <w:r w:rsidR="009649C8" w:rsidRPr="00A06453">
        <w:t>éventuelle ou autre</w:t>
      </w:r>
      <w:r w:rsidR="00D4457B" w:rsidRPr="00A06453">
        <w:t xml:space="preserve">) </w:t>
      </w:r>
      <w:r w:rsidR="009649C8" w:rsidRPr="00A06453">
        <w:t xml:space="preserve">d’acheter ou de racheter </w:t>
      </w:r>
      <w:r w:rsidR="0020532C">
        <w:t>d</w:t>
      </w:r>
      <w:r w:rsidR="009649C8" w:rsidRPr="00A06453">
        <w:t>es actions de son capital-actions</w:t>
      </w:r>
      <w:r w:rsidR="00D4457B" w:rsidRPr="00A06453">
        <w:t>.</w:t>
      </w:r>
      <w:bookmarkEnd w:id="97"/>
    </w:p>
    <w:p w14:paraId="70BFC32A" w14:textId="757CB34E" w:rsidR="003D3910" w:rsidRPr="00EF0FAA" w:rsidRDefault="007977C4">
      <w:pPr>
        <w:pStyle w:val="Legal2L3"/>
      </w:pPr>
      <w:bookmarkStart w:id="98" w:name="_Ref448322757"/>
      <w:r w:rsidRPr="00A06453">
        <w:t>La Société</w:t>
      </w:r>
      <w:r w:rsidR="00D4457B" w:rsidRPr="00A06453">
        <w:t xml:space="preserve"> </w:t>
      </w:r>
      <w:r w:rsidR="009649C8" w:rsidRPr="00A06453">
        <w:t xml:space="preserve">a obtenu des renonciations valables </w:t>
      </w:r>
      <w:r w:rsidR="00045732">
        <w:t xml:space="preserve">à l’égard </w:t>
      </w:r>
      <w:r w:rsidR="009649C8" w:rsidRPr="00A06453">
        <w:t>de</w:t>
      </w:r>
      <w:r w:rsidR="002F263B">
        <w:t>s</w:t>
      </w:r>
      <w:r w:rsidR="009649C8" w:rsidRPr="00A06453">
        <w:t xml:space="preserve"> droit</w:t>
      </w:r>
      <w:r w:rsidR="002F263B">
        <w:t>s</w:t>
      </w:r>
      <w:r w:rsidR="009649C8" w:rsidRPr="00A06453">
        <w:t xml:space="preserve"> d’autres parties d’acheter toutes</w:t>
      </w:r>
      <w:r w:rsidR="00EC1D8A" w:rsidRPr="00A06453">
        <w:t xml:space="preserve"> Actions</w:t>
      </w:r>
      <w:r w:rsidR="00D4457B" w:rsidRPr="00A06453">
        <w:t xml:space="preserve"> </w:t>
      </w:r>
      <w:r w:rsidR="009649C8" w:rsidRPr="00A06453">
        <w:t>visées par la</w:t>
      </w:r>
      <w:r w:rsidR="00561882" w:rsidRPr="00A06453">
        <w:t xml:space="preserve"> présente Convention</w:t>
      </w:r>
      <w:r w:rsidR="00D4457B" w:rsidRPr="00A06453">
        <w:t>.</w:t>
      </w:r>
      <w:bookmarkEnd w:id="98"/>
    </w:p>
    <w:p w14:paraId="07AF0504" w14:textId="79FBDE20" w:rsidR="003D3910" w:rsidRPr="00EF0FAA" w:rsidRDefault="00561882">
      <w:pPr>
        <w:pStyle w:val="Legal2L2"/>
      </w:pPr>
      <w:bookmarkStart w:id="99" w:name="_Toc448312422"/>
      <w:bookmarkStart w:id="100" w:name="_Ref448322758"/>
      <w:bookmarkStart w:id="101" w:name="_Ref448324386"/>
      <w:bookmarkStart w:id="102" w:name="_Toc448326815"/>
      <w:bookmarkStart w:id="103" w:name="_Toc525307155"/>
      <w:bookmarkStart w:id="104" w:name="_Toc130911270"/>
      <w:r w:rsidRPr="00A06453">
        <w:t>Filiales</w:t>
      </w:r>
      <w:r w:rsidR="00D4457B" w:rsidRPr="00A06453">
        <w:t>.</w:t>
      </w:r>
      <w:bookmarkEnd w:id="99"/>
      <w:bookmarkEnd w:id="100"/>
      <w:r w:rsidR="00D4457B" w:rsidRPr="00EF0FAA">
        <w:rPr>
          <w:rStyle w:val="FootnoteReference"/>
          <w:u w:val="none"/>
        </w:rPr>
        <w:footnoteReference w:id="19"/>
      </w:r>
      <w:bookmarkEnd w:id="101"/>
      <w:bookmarkEnd w:id="102"/>
      <w:bookmarkEnd w:id="103"/>
      <w:bookmarkEnd w:id="104"/>
    </w:p>
    <w:p w14:paraId="60602D83" w14:textId="560BD26F" w:rsidR="003D3910" w:rsidRPr="00A06453" w:rsidRDefault="007977C4">
      <w:pPr>
        <w:pStyle w:val="Legal2Cont2"/>
      </w:pPr>
      <w:r w:rsidRPr="00A06453">
        <w:t>La Société</w:t>
      </w:r>
      <w:r w:rsidR="00D4457B" w:rsidRPr="00A06453">
        <w:t xml:space="preserve"> </w:t>
      </w:r>
      <w:r w:rsidR="00561882" w:rsidRPr="00A06453">
        <w:t>n’a actuellement ni la propriété ni le contrôle, directement ou indirectement, d’une participation dans une autre société p</w:t>
      </w:r>
      <w:r w:rsidR="00F147DA" w:rsidRPr="00A06453">
        <w:t>a</w:t>
      </w:r>
      <w:r w:rsidR="00561882" w:rsidRPr="00A06453">
        <w:t>r actions, société de personnes, fiducie</w:t>
      </w:r>
      <w:r w:rsidR="002F263B">
        <w:t>,</w:t>
      </w:r>
      <w:r w:rsidR="00561882" w:rsidRPr="00A06453">
        <w:t xml:space="preserve"> </w:t>
      </w:r>
      <w:r w:rsidR="00F147DA" w:rsidRPr="00A06453">
        <w:t>coentreprise</w:t>
      </w:r>
      <w:r w:rsidR="00D4457B" w:rsidRPr="00A06453">
        <w:t xml:space="preserve">, </w:t>
      </w:r>
      <w:r w:rsidR="00F147DA" w:rsidRPr="00A06453">
        <w:t>société à responsabilité limitée</w:t>
      </w:r>
      <w:r w:rsidR="00D4457B" w:rsidRPr="00A06453">
        <w:t>, association, o</w:t>
      </w:r>
      <w:r w:rsidR="00F147DA" w:rsidRPr="00A06453">
        <w:t>u autre entité commerciale</w:t>
      </w:r>
      <w:r w:rsidR="00D4457B" w:rsidRPr="00A06453">
        <w:t xml:space="preserve">. </w:t>
      </w:r>
      <w:r w:rsidRPr="00A06453">
        <w:t>La Société</w:t>
      </w:r>
      <w:r w:rsidR="00D4457B" w:rsidRPr="00A06453">
        <w:t xml:space="preserve"> </w:t>
      </w:r>
      <w:r w:rsidR="00F147DA" w:rsidRPr="00A06453">
        <w:t>ne participe pas à une coentreprise, à une société de personnes ou à un autre arrangement</w:t>
      </w:r>
      <w:r w:rsidR="00663C80" w:rsidRPr="00A06453">
        <w:t xml:space="preserve"> </w:t>
      </w:r>
      <w:r w:rsidR="00F147DA" w:rsidRPr="00A06453">
        <w:t>analogue</w:t>
      </w:r>
      <w:r w:rsidR="00D4457B" w:rsidRPr="00A06453">
        <w:t>.</w:t>
      </w:r>
    </w:p>
    <w:p w14:paraId="64BEEA3B" w14:textId="4E856C48" w:rsidR="003D3910" w:rsidRPr="006E6E71" w:rsidRDefault="00D4457B">
      <w:pPr>
        <w:pStyle w:val="Legal2L2"/>
      </w:pPr>
      <w:bookmarkStart w:id="105" w:name="_Toc448312423"/>
      <w:bookmarkStart w:id="106" w:name="_Ref448322759"/>
      <w:bookmarkStart w:id="107" w:name="_Ref448324395"/>
      <w:bookmarkStart w:id="108" w:name="_Toc448326816"/>
      <w:bookmarkStart w:id="109" w:name="_Toc525307156"/>
      <w:bookmarkStart w:id="110" w:name="_Toc130911271"/>
      <w:r w:rsidRPr="006E6E71">
        <w:t>Autori</w:t>
      </w:r>
      <w:r w:rsidR="00F147DA" w:rsidRPr="006E6E71">
        <w:t>s</w:t>
      </w:r>
      <w:r w:rsidRPr="006E6E71">
        <w:t>ation</w:t>
      </w:r>
      <w:bookmarkEnd w:id="105"/>
      <w:bookmarkEnd w:id="106"/>
      <w:r w:rsidRPr="006E6E71">
        <w:rPr>
          <w:rStyle w:val="FootnoteReference"/>
        </w:rPr>
        <w:footnoteReference w:id="20"/>
      </w:r>
      <w:bookmarkEnd w:id="107"/>
      <w:bookmarkEnd w:id="108"/>
      <w:bookmarkEnd w:id="109"/>
      <w:r w:rsidR="006E6E71">
        <w:t>.</w:t>
      </w:r>
      <w:bookmarkEnd w:id="110"/>
    </w:p>
    <w:p w14:paraId="0B2CCC01" w14:textId="200CFDC4" w:rsidR="003D3910" w:rsidRPr="00A06453" w:rsidRDefault="007D7EAE">
      <w:pPr>
        <w:pStyle w:val="Legal2Cont2"/>
      </w:pPr>
      <w:r w:rsidRPr="00A06453">
        <w:t xml:space="preserve">Toutes mesures </w:t>
      </w:r>
      <w:r w:rsidR="00EF3F1D" w:rsidRPr="00A06453">
        <w:t>que doivent prendre</w:t>
      </w:r>
      <w:r w:rsidRPr="00A06453">
        <w:t xml:space="preserve"> le</w:t>
      </w:r>
      <w:r w:rsidR="00D4457B" w:rsidRPr="00A06453">
        <w:t xml:space="preserve"> </w:t>
      </w:r>
      <w:r w:rsidR="00D1338F" w:rsidRPr="00A06453">
        <w:t>Conseil d’administration de la Société</w:t>
      </w:r>
      <w:r w:rsidR="00D4457B" w:rsidRPr="00A06453">
        <w:t xml:space="preserve"> </w:t>
      </w:r>
      <w:r w:rsidRPr="00A06453">
        <w:t>et les</w:t>
      </w:r>
      <w:r w:rsidR="00D4457B" w:rsidRPr="00A06453">
        <w:t xml:space="preserve"> </w:t>
      </w:r>
      <w:r w:rsidR="00F31BBB" w:rsidRPr="00A06453">
        <w:t>actionnaires</w:t>
      </w:r>
      <w:r w:rsidR="00D4457B" w:rsidRPr="00A06453">
        <w:t xml:space="preserve"> </w:t>
      </w:r>
      <w:r w:rsidRPr="00A06453">
        <w:t>afin d’autoriser</w:t>
      </w:r>
      <w:r w:rsidR="00D4457B" w:rsidRPr="00A06453">
        <w:t xml:space="preserve"> </w:t>
      </w:r>
      <w:r w:rsidR="00CB2876" w:rsidRPr="00A06453">
        <w:t>la Société</w:t>
      </w:r>
      <w:r w:rsidR="00D4457B" w:rsidRPr="00A06453">
        <w:t xml:space="preserve"> </w:t>
      </w:r>
      <w:r w:rsidRPr="00A06453">
        <w:t>à conclure les</w:t>
      </w:r>
      <w:r w:rsidR="00D4457B" w:rsidRPr="00A06453">
        <w:t xml:space="preserve"> </w:t>
      </w:r>
      <w:r w:rsidR="008B120F" w:rsidRPr="00A06453">
        <w:t>Conventions relatives aux opérations</w:t>
      </w:r>
      <w:r w:rsidRPr="00A06453">
        <w:t xml:space="preserve"> et à émettre les</w:t>
      </w:r>
      <w:r w:rsidR="00EC1D8A" w:rsidRPr="00A06453">
        <w:t xml:space="preserve"> Actions</w:t>
      </w:r>
      <w:r w:rsidR="00D4457B" w:rsidRPr="00A06453">
        <w:t xml:space="preserve"> </w:t>
      </w:r>
      <w:r w:rsidRPr="00A06453">
        <w:t>à la Clôture</w:t>
      </w:r>
      <w:r w:rsidR="00D4457B" w:rsidRPr="00A06453">
        <w:t xml:space="preserve"> </w:t>
      </w:r>
      <w:r w:rsidR="00EF3F1D" w:rsidRPr="00A06453">
        <w:t>et les</w:t>
      </w:r>
      <w:r w:rsidR="00D4457B" w:rsidRPr="00A06453">
        <w:t xml:space="preserve"> </w:t>
      </w:r>
      <w:r w:rsidR="00EC1D8A" w:rsidRPr="00A06453">
        <w:t>Actions ordinaires</w:t>
      </w:r>
      <w:r w:rsidR="00D4457B" w:rsidRPr="00A06453">
        <w:t xml:space="preserve"> </w:t>
      </w:r>
      <w:r w:rsidR="002B2B36" w:rsidRPr="00A06453">
        <w:t>devant être émises</w:t>
      </w:r>
      <w:r w:rsidR="00EF3F1D" w:rsidRPr="00A06453">
        <w:t xml:space="preserve"> à la conversion</w:t>
      </w:r>
      <w:r w:rsidR="00D4457B" w:rsidRPr="00A06453">
        <w:t xml:space="preserve"> </w:t>
      </w:r>
      <w:r w:rsidR="00EF3F1D" w:rsidRPr="00A06453">
        <w:t>des</w:t>
      </w:r>
      <w:r w:rsidR="00EC1D8A" w:rsidRPr="00A06453">
        <w:t xml:space="preserve"> Actions</w:t>
      </w:r>
      <w:r w:rsidR="00D4457B" w:rsidRPr="00A06453">
        <w:t xml:space="preserve">, </w:t>
      </w:r>
      <w:r w:rsidR="00EF3F1D" w:rsidRPr="00A06453">
        <w:t>ont été prises</w:t>
      </w:r>
      <w:r w:rsidR="00D4457B" w:rsidRPr="00A06453">
        <w:t xml:space="preserve"> </w:t>
      </w:r>
      <w:r w:rsidR="00226DDA" w:rsidRPr="00A06453">
        <w:t>[</w:t>
      </w:r>
      <w:r w:rsidR="00D4457B" w:rsidRPr="00A06453">
        <w:t>o</w:t>
      </w:r>
      <w:r w:rsidR="00EF3F1D" w:rsidRPr="00A06453">
        <w:t>u seront prises avant la</w:t>
      </w:r>
      <w:r w:rsidR="00D4457B" w:rsidRPr="00A06453">
        <w:t xml:space="preserve"> </w:t>
      </w:r>
      <w:r w:rsidR="002262E2" w:rsidRPr="00A06453">
        <w:t>Clôture</w:t>
      </w:r>
      <w:r w:rsidR="00EF3F1D" w:rsidRPr="00A06453">
        <w:t xml:space="preserve"> [applicable]</w:t>
      </w:r>
      <w:r w:rsidR="00226DDA" w:rsidRPr="00A06453">
        <w:t>]</w:t>
      </w:r>
      <w:r w:rsidR="00D4457B" w:rsidRPr="00A06453">
        <w:t xml:space="preserve">. </w:t>
      </w:r>
      <w:r w:rsidR="00EF3F1D" w:rsidRPr="00A06453">
        <w:t>Toutes mesures de la part des dirigeants de</w:t>
      </w:r>
      <w:r w:rsidR="00F31BBB" w:rsidRPr="00A06453">
        <w:t xml:space="preserve"> la Société</w:t>
      </w:r>
      <w:r w:rsidR="00D4457B" w:rsidRPr="00A06453">
        <w:t xml:space="preserve"> </w:t>
      </w:r>
      <w:r w:rsidR="00EF3F1D" w:rsidRPr="00A06453">
        <w:t>nécessaires à la signature et à la remise des</w:t>
      </w:r>
      <w:r w:rsidR="00D4457B" w:rsidRPr="00A06453">
        <w:t xml:space="preserve"> </w:t>
      </w:r>
      <w:r w:rsidR="008B120F" w:rsidRPr="00A06453">
        <w:t>Conventions relatives aux opérations</w:t>
      </w:r>
      <w:r w:rsidR="00D4457B" w:rsidRPr="00A06453">
        <w:t xml:space="preserve">, </w:t>
      </w:r>
      <w:r w:rsidR="00EF3F1D" w:rsidRPr="00A06453">
        <w:t>à l’exécution de toutes les</w:t>
      </w:r>
      <w:r w:rsidR="00D4457B" w:rsidRPr="00A06453">
        <w:t xml:space="preserve"> obligations </w:t>
      </w:r>
      <w:r w:rsidR="00F31BBB" w:rsidRPr="00A06453">
        <w:t>de la Société</w:t>
      </w:r>
      <w:r w:rsidR="00D4457B" w:rsidRPr="00A06453">
        <w:t xml:space="preserve"> </w:t>
      </w:r>
      <w:r w:rsidR="00EF3F1D" w:rsidRPr="00A06453">
        <w:t>aux termes des</w:t>
      </w:r>
      <w:r w:rsidR="00D4457B" w:rsidRPr="00A06453">
        <w:t xml:space="preserve"> </w:t>
      </w:r>
      <w:r w:rsidR="008B120F" w:rsidRPr="00A06453">
        <w:t>Conventions relatives aux opérations</w:t>
      </w:r>
      <w:r w:rsidR="00D4457B" w:rsidRPr="00A06453">
        <w:t xml:space="preserve"> </w:t>
      </w:r>
      <w:r w:rsidR="00310742">
        <w:t>devant être exécutées</w:t>
      </w:r>
      <w:r w:rsidR="00EF3F1D" w:rsidRPr="00A06453">
        <w:t xml:space="preserve"> </w:t>
      </w:r>
      <w:r w:rsidR="00111321" w:rsidRPr="00A06453">
        <w:t>en date</w:t>
      </w:r>
      <w:r w:rsidR="00EF3F1D" w:rsidRPr="00A06453">
        <w:t xml:space="preserve"> de la</w:t>
      </w:r>
      <w:r w:rsidR="00D4457B" w:rsidRPr="00A06453">
        <w:t xml:space="preserve"> </w:t>
      </w:r>
      <w:r w:rsidR="002262E2" w:rsidRPr="00A06453">
        <w:t>Clôture</w:t>
      </w:r>
      <w:r w:rsidR="00D4457B" w:rsidRPr="00A06453">
        <w:t>,</w:t>
      </w:r>
      <w:r w:rsidR="00310742">
        <w:t xml:space="preserve"> ainsi qu’</w:t>
      </w:r>
      <w:r w:rsidR="00EF3F1D" w:rsidRPr="00A06453">
        <w:t>à l’émission et à la remise des</w:t>
      </w:r>
      <w:r w:rsidR="00EC1D8A" w:rsidRPr="00A06453">
        <w:t xml:space="preserve"> Actions</w:t>
      </w:r>
      <w:r w:rsidR="00D4457B" w:rsidRPr="00A06453">
        <w:t xml:space="preserve"> </w:t>
      </w:r>
      <w:r w:rsidR="00EF3F1D" w:rsidRPr="00A06453">
        <w:t>ont été prises [ou seront prises avant la Clôture [applicable]]</w:t>
      </w:r>
      <w:r w:rsidR="00D4457B" w:rsidRPr="00A06453">
        <w:t xml:space="preserve">. </w:t>
      </w:r>
      <w:r w:rsidR="00EF3F1D" w:rsidRPr="00A06453">
        <w:t>Les</w:t>
      </w:r>
      <w:r w:rsidR="00D4457B" w:rsidRPr="00A06453">
        <w:t xml:space="preserve"> </w:t>
      </w:r>
      <w:r w:rsidR="008B120F" w:rsidRPr="00A06453">
        <w:t>Conventions relatives aux opérations</w:t>
      </w:r>
      <w:r w:rsidR="00D4457B" w:rsidRPr="00A06453">
        <w:t xml:space="preserve">, </w:t>
      </w:r>
      <w:r w:rsidR="00EF3F1D" w:rsidRPr="00A06453">
        <w:t>une fois signé</w:t>
      </w:r>
      <w:r w:rsidR="00E94430" w:rsidRPr="00A06453">
        <w:t xml:space="preserve">es et remises par </w:t>
      </w:r>
      <w:r w:rsidR="00CB2876" w:rsidRPr="00A06453">
        <w:t>la Société</w:t>
      </w:r>
      <w:r w:rsidR="00D4457B" w:rsidRPr="00A06453">
        <w:t>,</w:t>
      </w:r>
      <w:r w:rsidR="00E94430" w:rsidRPr="00A06453">
        <w:t xml:space="preserve"> constituent des obligations</w:t>
      </w:r>
      <w:r w:rsidR="00D4457B" w:rsidRPr="00A06453">
        <w:t xml:space="preserve"> </w:t>
      </w:r>
      <w:r w:rsidR="00E94430" w:rsidRPr="00A06453">
        <w:t>valables</w:t>
      </w:r>
      <w:r w:rsidR="00BD6FD6">
        <w:t xml:space="preserve"> qui lient </w:t>
      </w:r>
      <w:r w:rsidR="00F31BBB" w:rsidRPr="00A06453">
        <w:t>la Société</w:t>
      </w:r>
      <w:r w:rsidR="00D4457B" w:rsidRPr="00A06453">
        <w:t xml:space="preserve">, </w:t>
      </w:r>
      <w:r w:rsidR="002B2B36" w:rsidRPr="00A06453">
        <w:t xml:space="preserve">qui lui sont opposables conformément à leurs modalités </w:t>
      </w:r>
      <w:r w:rsidR="00D4457B" w:rsidRPr="00A06453">
        <w:t>respective</w:t>
      </w:r>
      <w:r w:rsidR="002B2B36" w:rsidRPr="00A06453">
        <w:t>s, sauf</w:t>
      </w:r>
      <w:r w:rsidR="00D4457B" w:rsidRPr="00A06453">
        <w:t xml:space="preserve"> </w:t>
      </w:r>
      <w:bookmarkStart w:id="111" w:name="DocXTextRef44"/>
      <w:r w:rsidR="00D4457B" w:rsidRPr="00A06453">
        <w:t>(</w:t>
      </w:r>
      <w:r w:rsidR="00D4457B" w:rsidRPr="00EF0FAA">
        <w:t>i</w:t>
      </w:r>
      <w:r w:rsidR="00D4457B" w:rsidRPr="00A06453">
        <w:t>)</w:t>
      </w:r>
      <w:bookmarkEnd w:id="111"/>
      <w:r w:rsidR="00BD6FD6">
        <w:t> </w:t>
      </w:r>
      <w:r w:rsidR="002B2B36" w:rsidRPr="00A06453">
        <w:t>si elles sont limitées par les lois applicables sur la faillite, l’insolvabilité, les réorganisations, les moratoires, les transferts frauduleux et autres lois semblables d’application générale touchant les droits des créanciers en général ou l’exécution de ces droits</w:t>
      </w:r>
      <w:r w:rsidR="00D4457B" w:rsidRPr="00A06453">
        <w:t xml:space="preserve">, </w:t>
      </w:r>
      <w:bookmarkStart w:id="112" w:name="DocXTextRef45"/>
      <w:r w:rsidR="00D4457B" w:rsidRPr="00A06453">
        <w:t>(</w:t>
      </w:r>
      <w:r w:rsidR="00D4457B" w:rsidRPr="00EF0FAA">
        <w:t>ii</w:t>
      </w:r>
      <w:r w:rsidR="00D4457B" w:rsidRPr="00A06453">
        <w:t>)</w:t>
      </w:r>
      <w:bookmarkEnd w:id="112"/>
      <w:r w:rsidR="00BD6FD6">
        <w:t> </w:t>
      </w:r>
      <w:r w:rsidR="00346A91" w:rsidRPr="00A06453">
        <w:t>si elles sont limitées par des lois se rapportant à la disponibilité de recours comme l</w:t>
      </w:r>
      <w:r w:rsidR="006F66DF" w:rsidRPr="00A06453">
        <w:t>’</w:t>
      </w:r>
      <w:r w:rsidR="00346A91" w:rsidRPr="00A06453">
        <w:t xml:space="preserve">exécution en nature, l’injonction ou autres recours en </w:t>
      </w:r>
      <w:r w:rsidR="00BD6FD6">
        <w:t>e</w:t>
      </w:r>
      <w:r w:rsidR="00346A91" w:rsidRPr="00A06453">
        <w:t>quit</w:t>
      </w:r>
      <w:r w:rsidR="00BD6FD6">
        <w:t>y</w:t>
      </w:r>
      <w:r w:rsidR="00D4457B" w:rsidRPr="00A06453">
        <w:t xml:space="preserve">, </w:t>
      </w:r>
      <w:r w:rsidR="00346A91" w:rsidRPr="00A06453">
        <w:t>ou</w:t>
      </w:r>
      <w:r w:rsidR="00D4457B" w:rsidRPr="00A06453">
        <w:t xml:space="preserve"> </w:t>
      </w:r>
      <w:bookmarkStart w:id="113" w:name="DocXTextRef46"/>
      <w:r w:rsidR="00D4457B" w:rsidRPr="00A06453">
        <w:t>(</w:t>
      </w:r>
      <w:r w:rsidR="00D4457B" w:rsidRPr="00EF0FAA">
        <w:t>iii</w:t>
      </w:r>
      <w:r w:rsidR="00D4457B" w:rsidRPr="00A06453">
        <w:t>)</w:t>
      </w:r>
      <w:bookmarkEnd w:id="113"/>
      <w:r w:rsidR="00BD6FD6">
        <w:t> </w:t>
      </w:r>
      <w:r w:rsidR="00346A91" w:rsidRPr="00A06453">
        <w:t>dans la mesure où les dispositions en matière d’indemnisation aux termes de la</w:t>
      </w:r>
      <w:r w:rsidR="00D4457B" w:rsidRPr="00A06453">
        <w:t xml:space="preserve"> </w:t>
      </w:r>
      <w:r w:rsidR="00C81B59" w:rsidRPr="00A06453">
        <w:t xml:space="preserve">Convention </w:t>
      </w:r>
      <w:r w:rsidR="00EA0639">
        <w:t xml:space="preserve">relative aux </w:t>
      </w:r>
      <w:r w:rsidR="00C81B59" w:rsidRPr="00A06453">
        <w:t>droits des investisseurs</w:t>
      </w:r>
      <w:r w:rsidR="00D4457B" w:rsidRPr="00A06453">
        <w:t xml:space="preserve"> </w:t>
      </w:r>
      <w:r w:rsidR="00346A91" w:rsidRPr="00A06453">
        <w:t>et de la</w:t>
      </w:r>
      <w:r w:rsidR="00D4457B" w:rsidRPr="00A06453">
        <w:t xml:space="preserve"> </w:t>
      </w:r>
      <w:r w:rsidR="006E593E" w:rsidRPr="00A06453">
        <w:t>Convention d’indemnisation</w:t>
      </w:r>
      <w:r w:rsidR="00D4457B" w:rsidRPr="00A06453">
        <w:t xml:space="preserve"> </w:t>
      </w:r>
      <w:r w:rsidR="00346A91" w:rsidRPr="00A06453">
        <w:t>peuvent être limitées par les</w:t>
      </w:r>
      <w:r w:rsidR="00D4457B" w:rsidRPr="00A06453">
        <w:t xml:space="preserve"> </w:t>
      </w:r>
      <w:r w:rsidR="00D1338F" w:rsidRPr="00A06453">
        <w:t>Lois sur les valeurs mobilières</w:t>
      </w:r>
      <w:r w:rsidR="00346A91" w:rsidRPr="00A06453">
        <w:t xml:space="preserve"> applicables</w:t>
      </w:r>
      <w:r w:rsidR="00D4457B" w:rsidRPr="00A06453">
        <w:t>.</w:t>
      </w:r>
    </w:p>
    <w:p w14:paraId="509AEB6C" w14:textId="6F97ED54" w:rsidR="003D3910" w:rsidRPr="00EF0FAA" w:rsidRDefault="00C449A9">
      <w:pPr>
        <w:pStyle w:val="Legal2L2"/>
      </w:pPr>
      <w:bookmarkStart w:id="114" w:name="_Toc448312424"/>
      <w:bookmarkStart w:id="115" w:name="_Ref448322760"/>
      <w:bookmarkStart w:id="116" w:name="_Ref448324404"/>
      <w:bookmarkStart w:id="117" w:name="_Toc448326817"/>
      <w:bookmarkStart w:id="118" w:name="_Toc525307157"/>
      <w:bookmarkStart w:id="119" w:name="_Toc130911272"/>
      <w:r w:rsidRPr="00A06453">
        <w:t>Émission v</w:t>
      </w:r>
      <w:r w:rsidR="00D4457B" w:rsidRPr="00A06453">
        <w:t>alid</w:t>
      </w:r>
      <w:r w:rsidRPr="00A06453">
        <w:t>e d’</w:t>
      </w:r>
      <w:r w:rsidR="00EC1D8A" w:rsidRPr="00A06453">
        <w:t>Actions</w:t>
      </w:r>
      <w:bookmarkEnd w:id="114"/>
      <w:bookmarkEnd w:id="115"/>
      <w:r w:rsidR="00D4457B" w:rsidRPr="006E6E71">
        <w:rPr>
          <w:rStyle w:val="FootnoteReference"/>
        </w:rPr>
        <w:footnoteReference w:id="21"/>
      </w:r>
      <w:bookmarkEnd w:id="116"/>
      <w:bookmarkEnd w:id="117"/>
      <w:bookmarkEnd w:id="118"/>
      <w:r w:rsidR="006E6E71" w:rsidRPr="006E6E71">
        <w:t>.</w:t>
      </w:r>
      <w:bookmarkEnd w:id="119"/>
    </w:p>
    <w:p w14:paraId="62467CC0" w14:textId="0E01440B" w:rsidR="003D3910" w:rsidRPr="00EF0FAA" w:rsidRDefault="00EC1D8A" w:rsidP="006F66DF">
      <w:pPr>
        <w:pStyle w:val="Legal2L3"/>
      </w:pPr>
      <w:bookmarkStart w:id="120" w:name="_Ref448322761"/>
      <w:r w:rsidRPr="00A06453">
        <w:t>Les Actions</w:t>
      </w:r>
      <w:r w:rsidR="00D4457B" w:rsidRPr="00A06453">
        <w:t xml:space="preserve">, </w:t>
      </w:r>
      <w:r w:rsidR="006F66DF" w:rsidRPr="00A06453">
        <w:rPr>
          <w:color w:val="000000"/>
        </w:rPr>
        <w:t xml:space="preserve">lorsqu’elles seront émises, vendues et remises conformément aux modalités </w:t>
      </w:r>
      <w:r w:rsidR="00F14EAA">
        <w:rPr>
          <w:color w:val="000000"/>
        </w:rPr>
        <w:t xml:space="preserve">de la présente Convention </w:t>
      </w:r>
      <w:r w:rsidR="006F66DF" w:rsidRPr="00A06453">
        <w:rPr>
          <w:color w:val="000000"/>
        </w:rPr>
        <w:t>et moyennant la contrepartie</w:t>
      </w:r>
      <w:r w:rsidR="00F14EAA">
        <w:rPr>
          <w:color w:val="000000"/>
        </w:rPr>
        <w:t xml:space="preserve"> qui y est stipulée</w:t>
      </w:r>
      <w:r w:rsidR="006F66DF" w:rsidRPr="00A06453">
        <w:rPr>
          <w:color w:val="000000"/>
        </w:rPr>
        <w:t xml:space="preserve">, seront valablement émises, entièrement libérées et exemptes de restrictions en matière de transfert, sauf les restrictions en matière de transfert prévues dans les </w:t>
      </w:r>
      <w:r w:rsidR="006F66DF" w:rsidRPr="00A06453">
        <w:t>Conventions relatives aux</w:t>
      </w:r>
      <w:r w:rsidR="004C4A86">
        <w:t> </w:t>
      </w:r>
      <w:r w:rsidR="006F66DF" w:rsidRPr="00A06453">
        <w:t>opérations</w:t>
      </w:r>
      <w:r w:rsidR="006F66DF" w:rsidRPr="00A06453">
        <w:rPr>
          <w:color w:val="000000"/>
        </w:rPr>
        <w:t xml:space="preserve">, les Lois sur les valeurs mobilières applicables et les </w:t>
      </w:r>
      <w:r w:rsidR="00DF4674">
        <w:rPr>
          <w:color w:val="000000"/>
        </w:rPr>
        <w:t xml:space="preserve">privilèges ou charges </w:t>
      </w:r>
      <w:r w:rsidR="006F66DF" w:rsidRPr="00A06453">
        <w:rPr>
          <w:color w:val="000000"/>
        </w:rPr>
        <w:t>créés ou</w:t>
      </w:r>
      <w:r w:rsidR="004C4A86">
        <w:rPr>
          <w:color w:val="000000"/>
        </w:rPr>
        <w:t> </w:t>
      </w:r>
      <w:r w:rsidR="006F66DF" w:rsidRPr="00A06453">
        <w:rPr>
          <w:color w:val="000000"/>
        </w:rPr>
        <w:t>imposés par un Acheteur.</w:t>
      </w:r>
      <w:r w:rsidR="006F66DF" w:rsidRPr="00A06453">
        <w:t xml:space="preserve"> </w:t>
      </w:r>
      <w:r w:rsidR="00F54878" w:rsidRPr="00A06453">
        <w:t>Dans l’hypothèse où les déclarations des</w:t>
      </w:r>
      <w:r w:rsidR="00285F10" w:rsidRPr="00A06453">
        <w:t xml:space="preserve"> Acheteurs</w:t>
      </w:r>
      <w:r w:rsidR="00D4457B" w:rsidRPr="00A06453">
        <w:t xml:space="preserve"> </w:t>
      </w:r>
      <w:r w:rsidR="00F54878" w:rsidRPr="00A06453">
        <w:t>à l’article</w:t>
      </w:r>
      <w:r w:rsidR="00D4457B" w:rsidRPr="00A06453">
        <w:t xml:space="preserve"> </w:t>
      </w:r>
      <w:bookmarkStart w:id="121" w:name="DocXTextRef49"/>
      <w:r w:rsidR="00D4457B" w:rsidRPr="00EF0FAA">
        <w:t>3</w:t>
      </w:r>
      <w:bookmarkEnd w:id="121"/>
      <w:r w:rsidR="00D4457B" w:rsidRPr="00A06453">
        <w:t xml:space="preserve"> </w:t>
      </w:r>
      <w:r w:rsidR="00F73CF7" w:rsidRPr="00A06453">
        <w:t>de la</w:t>
      </w:r>
      <w:r w:rsidR="004C4A86">
        <w:t> </w:t>
      </w:r>
      <w:r w:rsidR="00F73CF7" w:rsidRPr="00A06453">
        <w:t>présente Convention</w:t>
      </w:r>
      <w:r w:rsidR="00D4457B" w:rsidRPr="00A06453">
        <w:t xml:space="preserve"> </w:t>
      </w:r>
      <w:r w:rsidR="00F14EAA">
        <w:t xml:space="preserve">sont exactes </w:t>
      </w:r>
      <w:r w:rsidR="00F54878" w:rsidRPr="00A06453">
        <w:t>et sous r</w:t>
      </w:r>
      <w:r w:rsidR="0042286E" w:rsidRPr="00A06453">
        <w:t>éserve du dépôt des documents décrits à l’alinéa</w:t>
      </w:r>
      <w:r w:rsidR="00180D21">
        <w:t> </w:t>
      </w:r>
      <w:r w:rsidR="00D4457B" w:rsidRPr="00A06453">
        <w:fldChar w:fldCharType="begin"/>
      </w:r>
      <w:r w:rsidR="00D4457B" w:rsidRPr="00A06453">
        <w:instrText xml:space="preserve">  REF _Ref448322762 \n \h \* MERGEFORMAT </w:instrText>
      </w:r>
      <w:r w:rsidR="00D4457B" w:rsidRPr="00A06453">
        <w:fldChar w:fldCharType="separate"/>
      </w:r>
      <w:r w:rsidR="00252BC6" w:rsidRPr="00252BC6">
        <w:rPr>
          <w:color w:val="000000"/>
        </w:rPr>
        <w:t>b)</w:t>
      </w:r>
      <w:r w:rsidR="00D4457B" w:rsidRPr="00A06453">
        <w:fldChar w:fldCharType="end"/>
      </w:r>
      <w:r w:rsidR="00D4457B" w:rsidRPr="00A06453">
        <w:t xml:space="preserve"> </w:t>
      </w:r>
      <w:r w:rsidR="0042286E" w:rsidRPr="00A06453">
        <w:t>ci-après</w:t>
      </w:r>
      <w:r w:rsidR="00D4457B" w:rsidRPr="00A06453">
        <w:t xml:space="preserve">, </w:t>
      </w:r>
      <w:r w:rsidRPr="00A06453">
        <w:t>les Actions</w:t>
      </w:r>
      <w:r w:rsidR="00D4457B" w:rsidRPr="00A06453">
        <w:t xml:space="preserve"> </w:t>
      </w:r>
      <w:r w:rsidR="0042286E" w:rsidRPr="00A06453">
        <w:t>seront émises conformément à toutes les</w:t>
      </w:r>
      <w:r w:rsidR="00D4457B" w:rsidRPr="00A06453">
        <w:t xml:space="preserve"> </w:t>
      </w:r>
      <w:r w:rsidR="00D1338F" w:rsidRPr="00A06453">
        <w:t>Lois sur les valeurs mobilières</w:t>
      </w:r>
      <w:r w:rsidR="00D4457B" w:rsidRPr="00A06453">
        <w:t xml:space="preserve">. </w:t>
      </w:r>
      <w:r w:rsidR="0042286E" w:rsidRPr="00A06453">
        <w:t>Les</w:t>
      </w:r>
      <w:r w:rsidR="00D4457B" w:rsidRPr="00A06453">
        <w:t xml:space="preserve"> </w:t>
      </w:r>
      <w:r w:rsidR="002B2B36" w:rsidRPr="00A06453">
        <w:t>Actions ordinaires devant être émises</w:t>
      </w:r>
      <w:r w:rsidR="00EF3F1D" w:rsidRPr="00A06453">
        <w:t xml:space="preserve"> à la conversion</w:t>
      </w:r>
      <w:r w:rsidR="00D4457B" w:rsidRPr="00A06453">
        <w:t xml:space="preserve"> </w:t>
      </w:r>
      <w:r w:rsidR="0042286E" w:rsidRPr="00A06453">
        <w:t>des</w:t>
      </w:r>
      <w:r w:rsidRPr="00A06453">
        <w:t xml:space="preserve"> Actions</w:t>
      </w:r>
      <w:r w:rsidR="00D4457B" w:rsidRPr="00A06453">
        <w:t xml:space="preserve"> </w:t>
      </w:r>
      <w:r w:rsidR="0042286E" w:rsidRPr="00A06453">
        <w:t>ont été dûment réservées aux fins d’émission, et à leur émission conformément aux modalités des</w:t>
      </w:r>
      <w:r w:rsidR="00D4457B" w:rsidRPr="00A06453">
        <w:t xml:space="preserve"> </w:t>
      </w:r>
      <w:r w:rsidR="00BD0521">
        <w:t>Clauses modificatrices</w:t>
      </w:r>
      <w:r w:rsidR="00D4457B" w:rsidRPr="00A06453">
        <w:t xml:space="preserve">, </w:t>
      </w:r>
      <w:r w:rsidR="0042286E" w:rsidRPr="00A06453">
        <w:t xml:space="preserve">elles </w:t>
      </w:r>
      <w:r w:rsidR="00015CB8" w:rsidRPr="00A06453">
        <w:rPr>
          <w:color w:val="000000"/>
        </w:rPr>
        <w:t>seront valablement émises, entièrement libérées et exemptes de restrictions en matière de transfert</w:t>
      </w:r>
      <w:r w:rsidR="00BD6FD6">
        <w:rPr>
          <w:color w:val="000000"/>
        </w:rPr>
        <w:t>,</w:t>
      </w:r>
      <w:r w:rsidR="00D4457B" w:rsidRPr="00A06453">
        <w:t xml:space="preserve"> </w:t>
      </w:r>
      <w:r w:rsidR="00015CB8" w:rsidRPr="00A06453">
        <w:rPr>
          <w:color w:val="000000"/>
        </w:rPr>
        <w:t xml:space="preserve">sauf les restrictions en matière de transfert prévues dans les </w:t>
      </w:r>
      <w:r w:rsidR="00015CB8" w:rsidRPr="00A06453">
        <w:t>Conventions relatives aux opérations</w:t>
      </w:r>
      <w:r w:rsidR="00015CB8" w:rsidRPr="00A06453">
        <w:rPr>
          <w:color w:val="000000"/>
        </w:rPr>
        <w:t xml:space="preserve">, les Lois sur les valeurs mobilières applicables et </w:t>
      </w:r>
      <w:r w:rsidR="00DF4674" w:rsidRPr="00A06453">
        <w:rPr>
          <w:color w:val="000000"/>
        </w:rPr>
        <w:t xml:space="preserve">les </w:t>
      </w:r>
      <w:r w:rsidR="00DF4674">
        <w:rPr>
          <w:color w:val="000000"/>
        </w:rPr>
        <w:t xml:space="preserve">privilèges ou charges </w:t>
      </w:r>
      <w:r w:rsidR="00DF4674" w:rsidRPr="00A06453">
        <w:rPr>
          <w:color w:val="000000"/>
        </w:rPr>
        <w:t xml:space="preserve">créés ou imposés </w:t>
      </w:r>
      <w:r w:rsidR="00015CB8" w:rsidRPr="00A06453">
        <w:rPr>
          <w:color w:val="000000"/>
        </w:rPr>
        <w:t>par un Acheteur</w:t>
      </w:r>
      <w:r w:rsidR="00D4457B" w:rsidRPr="00A06453">
        <w:t>.</w:t>
      </w:r>
      <w:r w:rsidR="00226DDA" w:rsidRPr="00A06453">
        <w:t xml:space="preserve"> </w:t>
      </w:r>
      <w:r w:rsidR="00A965C4" w:rsidRPr="00A06453">
        <w:t xml:space="preserve">Dans l’hypothèse où les déclarations des Acheteurs à l’article </w:t>
      </w:r>
      <w:r w:rsidR="00A965C4" w:rsidRPr="00EF0FAA">
        <w:t>3</w:t>
      </w:r>
      <w:r w:rsidR="00A965C4" w:rsidRPr="00A06453">
        <w:t xml:space="preserve"> de la présente Convention </w:t>
      </w:r>
      <w:r w:rsidR="00DF4674">
        <w:t xml:space="preserve">sont exactes </w:t>
      </w:r>
      <w:r w:rsidR="00A965C4" w:rsidRPr="00A06453">
        <w:t xml:space="preserve">et sous réserve du dépôt </w:t>
      </w:r>
      <w:r w:rsidR="00BD6FD6">
        <w:t>de</w:t>
      </w:r>
      <w:r w:rsidR="00A965C4" w:rsidRPr="00A06453">
        <w:t xml:space="preserve"> l’alinéa</w:t>
      </w:r>
      <w:r w:rsidR="00180D21">
        <w:t> </w:t>
      </w:r>
      <w:r w:rsidR="00A965C4" w:rsidRPr="00A06453">
        <w:fldChar w:fldCharType="begin"/>
      </w:r>
      <w:r w:rsidR="00A965C4" w:rsidRPr="00A06453">
        <w:instrText xml:space="preserve">  REF _Ref448322762 \n \h \* MERGEFORMAT </w:instrText>
      </w:r>
      <w:r w:rsidR="00A965C4" w:rsidRPr="00A06453">
        <w:fldChar w:fldCharType="separate"/>
      </w:r>
      <w:r w:rsidR="00252BC6" w:rsidRPr="00252BC6">
        <w:rPr>
          <w:color w:val="000000"/>
        </w:rPr>
        <w:t>b)</w:t>
      </w:r>
      <w:r w:rsidR="00A965C4" w:rsidRPr="00A06453">
        <w:fldChar w:fldCharType="end"/>
      </w:r>
      <w:r w:rsidR="00A965C4" w:rsidRPr="00A06453">
        <w:t xml:space="preserve"> ci-après</w:t>
      </w:r>
      <w:r w:rsidR="00D4457B" w:rsidRPr="00A06453">
        <w:t xml:space="preserve">, </w:t>
      </w:r>
      <w:r w:rsidR="00A965C4" w:rsidRPr="00A06453">
        <w:t>les</w:t>
      </w:r>
      <w:r w:rsidR="00D4457B" w:rsidRPr="00A06453">
        <w:t xml:space="preserve"> </w:t>
      </w:r>
      <w:r w:rsidR="002B2B36" w:rsidRPr="00A06453">
        <w:t>Actions ordinaires devant être émises</w:t>
      </w:r>
      <w:r w:rsidR="00EF3F1D" w:rsidRPr="00A06453">
        <w:t xml:space="preserve"> à la conversion</w:t>
      </w:r>
      <w:r w:rsidR="00D4457B" w:rsidRPr="00A06453">
        <w:t xml:space="preserve"> </w:t>
      </w:r>
      <w:r w:rsidR="00A965C4" w:rsidRPr="00A06453">
        <w:t>des</w:t>
      </w:r>
      <w:r w:rsidRPr="00A06453">
        <w:t xml:space="preserve"> Actions</w:t>
      </w:r>
      <w:r w:rsidR="00D4457B" w:rsidRPr="00A06453">
        <w:t xml:space="preserve"> </w:t>
      </w:r>
      <w:r w:rsidR="00A965C4" w:rsidRPr="00A06453">
        <w:t>seront émises conformément à toutes les Lois sur les valeurs mobilières</w:t>
      </w:r>
      <w:r w:rsidR="00D4457B" w:rsidRPr="00A06453">
        <w:t>.</w:t>
      </w:r>
      <w:bookmarkEnd w:id="120"/>
    </w:p>
    <w:p w14:paraId="452CCEE1" w14:textId="5963EFCD" w:rsidR="003D3910" w:rsidRPr="00EF0FAA" w:rsidRDefault="007977C4">
      <w:pPr>
        <w:pStyle w:val="Legal2L3"/>
      </w:pPr>
      <w:bookmarkStart w:id="122" w:name="_Ref448322762"/>
      <w:r w:rsidRPr="00A06453">
        <w:t>La Société</w:t>
      </w:r>
      <w:r w:rsidR="00D4457B" w:rsidRPr="00A06453">
        <w:t xml:space="preserve"> </w:t>
      </w:r>
      <w:r w:rsidR="00A965C4" w:rsidRPr="00A06453">
        <w:t>est un</w:t>
      </w:r>
      <w:r w:rsidR="00D4457B" w:rsidRPr="00A06453">
        <w:t xml:space="preserve"> </w:t>
      </w:r>
      <w:r w:rsidR="00A965C4" w:rsidRPr="00A06453">
        <w:t>« émetteur fermé »</w:t>
      </w:r>
      <w:r w:rsidR="00D4457B" w:rsidRPr="00A06453">
        <w:t xml:space="preserve"> </w:t>
      </w:r>
      <w:r w:rsidR="00A965C4" w:rsidRPr="00A06453">
        <w:rPr>
          <w:color w:val="000000"/>
        </w:rPr>
        <w:t xml:space="preserve">au sens du Règlement </w:t>
      </w:r>
      <w:r w:rsidR="00A965C4" w:rsidRPr="00EF0FAA">
        <w:rPr>
          <w:color w:val="000000"/>
        </w:rPr>
        <w:t>45-106</w:t>
      </w:r>
      <w:r w:rsidR="00A965C4" w:rsidRPr="00A06453">
        <w:rPr>
          <w:color w:val="000000"/>
        </w:rPr>
        <w:t xml:space="preserve"> des </w:t>
      </w:r>
      <w:r w:rsidR="00B93425">
        <w:rPr>
          <w:color w:val="000000"/>
        </w:rPr>
        <w:t>A</w:t>
      </w:r>
      <w:r w:rsidR="00A965C4" w:rsidRPr="00A06453">
        <w:rPr>
          <w:color w:val="000000"/>
        </w:rPr>
        <w:t xml:space="preserve">utorités canadiennes en valeurs mobilières </w:t>
      </w:r>
      <w:r w:rsidR="00D4457B" w:rsidRPr="00A06453">
        <w:t>(</w:t>
      </w:r>
      <w:r w:rsidR="00A965C4" w:rsidRPr="00A06453">
        <w:t>le « </w:t>
      </w:r>
      <w:r w:rsidR="00A965C4" w:rsidRPr="00A06453">
        <w:rPr>
          <w:b/>
          <w:bCs/>
        </w:rPr>
        <w:t xml:space="preserve">Règlement </w:t>
      </w:r>
      <w:r w:rsidR="00A965C4" w:rsidRPr="00EF0FAA">
        <w:rPr>
          <w:b/>
          <w:bCs/>
        </w:rPr>
        <w:t>45-106</w:t>
      </w:r>
      <w:r w:rsidR="00A965C4" w:rsidRPr="00A06453">
        <w:rPr>
          <w:b/>
          <w:bCs/>
        </w:rPr>
        <w:t> </w:t>
      </w:r>
      <w:r w:rsidR="00A965C4" w:rsidRPr="00A06453">
        <w:t>»</w:t>
      </w:r>
      <w:r w:rsidR="00D4457B" w:rsidRPr="00A06453">
        <w:t>).</w:t>
      </w:r>
      <w:bookmarkEnd w:id="122"/>
    </w:p>
    <w:p w14:paraId="6309749D" w14:textId="3278B44A" w:rsidR="003D3910" w:rsidRPr="00EF0FAA" w:rsidRDefault="004C545D">
      <w:pPr>
        <w:pStyle w:val="Legal2L2"/>
      </w:pPr>
      <w:bookmarkStart w:id="123" w:name="_Toc448312425"/>
      <w:bookmarkStart w:id="124" w:name="_Ref448322763"/>
      <w:bookmarkStart w:id="125" w:name="_Toc448326818"/>
      <w:bookmarkStart w:id="126" w:name="_Toc525307158"/>
      <w:bookmarkStart w:id="127" w:name="_Toc130911273"/>
      <w:r w:rsidRPr="00A06453">
        <w:t>Consentements et dépôts</w:t>
      </w:r>
      <w:r w:rsidR="00BC79B1" w:rsidRPr="00A06453">
        <w:t xml:space="preserve"> liés à des organismes gouvernementaux</w:t>
      </w:r>
      <w:r w:rsidR="00D4457B" w:rsidRPr="00A06453">
        <w:t>.</w:t>
      </w:r>
      <w:bookmarkEnd w:id="123"/>
      <w:bookmarkEnd w:id="124"/>
      <w:bookmarkEnd w:id="125"/>
      <w:bookmarkEnd w:id="126"/>
      <w:bookmarkEnd w:id="127"/>
    </w:p>
    <w:p w14:paraId="7CCB93EE" w14:textId="5E5C5A1A" w:rsidR="003D3910" w:rsidRPr="00A06453" w:rsidRDefault="00E329A4">
      <w:pPr>
        <w:pStyle w:val="Legal2Cont2"/>
      </w:pPr>
      <w:r w:rsidRPr="00A06453">
        <w:t xml:space="preserve">Dans l’hypothèse </w:t>
      </w:r>
      <w:r w:rsidR="004830C8" w:rsidRPr="00A06453">
        <w:t>où les</w:t>
      </w:r>
      <w:r w:rsidRPr="00A06453">
        <w:t xml:space="preserve"> déclarations des Acheteurs </w:t>
      </w:r>
      <w:r w:rsidR="004830C8" w:rsidRPr="00A06453">
        <w:t xml:space="preserve">à l’article </w:t>
      </w:r>
      <w:bookmarkStart w:id="128" w:name="DocXTextRef54"/>
      <w:r w:rsidR="004830C8" w:rsidRPr="00EF0FAA">
        <w:t>3</w:t>
      </w:r>
      <w:bookmarkEnd w:id="128"/>
      <w:r w:rsidR="004830C8" w:rsidRPr="00A06453">
        <w:t xml:space="preserve"> de la présente Convention sont exactes</w:t>
      </w:r>
      <w:r w:rsidR="00D4457B" w:rsidRPr="00A06453">
        <w:t xml:space="preserve">, </w:t>
      </w:r>
      <w:r w:rsidR="00416C5E" w:rsidRPr="00A06453">
        <w:t xml:space="preserve">la Société n’est pas tenue </w:t>
      </w:r>
      <w:r w:rsidR="00111321" w:rsidRPr="00A06453">
        <w:t xml:space="preserve">de demander </w:t>
      </w:r>
      <w:r w:rsidR="00416C5E" w:rsidRPr="00A06453">
        <w:t>le</w:t>
      </w:r>
      <w:r w:rsidR="004830C8" w:rsidRPr="00A06453">
        <w:t xml:space="preserve"> consentement, </w:t>
      </w:r>
      <w:r w:rsidR="00416C5E" w:rsidRPr="00A06453">
        <w:t>l’</w:t>
      </w:r>
      <w:r w:rsidR="004830C8" w:rsidRPr="00A06453">
        <w:t xml:space="preserve">approbation ou </w:t>
      </w:r>
      <w:r w:rsidR="00416C5E" w:rsidRPr="00A06453">
        <w:t>l’</w:t>
      </w:r>
      <w:r w:rsidR="004830C8" w:rsidRPr="00A06453">
        <w:t xml:space="preserve">autorisation </w:t>
      </w:r>
      <w:r w:rsidR="00416C5E" w:rsidRPr="00A06453">
        <w:t xml:space="preserve">d’une autorité gouvernementale fédérale ou provinciale, ni </w:t>
      </w:r>
      <w:r w:rsidR="00111321" w:rsidRPr="00A06453">
        <w:t xml:space="preserve">de procéder à </w:t>
      </w:r>
      <w:r w:rsidR="009C5A6F" w:rsidRPr="00A06453">
        <w:t xml:space="preserve">une </w:t>
      </w:r>
      <w:r w:rsidR="00111321" w:rsidRPr="00A06453">
        <w:t xml:space="preserve">inscription, admission, désignation, déclaration </w:t>
      </w:r>
      <w:r w:rsidR="002769B0">
        <w:t xml:space="preserve">ni </w:t>
      </w:r>
      <w:r w:rsidR="009C5A6F" w:rsidRPr="00A06453">
        <w:t>à un d</w:t>
      </w:r>
      <w:r w:rsidR="00111321" w:rsidRPr="00A06453">
        <w:t>épôt auprès d’une telle autorité dans le cadre de la réalisation des</w:t>
      </w:r>
      <w:r w:rsidR="00D4457B" w:rsidRPr="00A06453">
        <w:t xml:space="preserve"> </w:t>
      </w:r>
      <w:r w:rsidR="00111321" w:rsidRPr="00A06453">
        <w:t>opérat</w:t>
      </w:r>
      <w:r w:rsidR="00D4457B" w:rsidRPr="00A06453">
        <w:t xml:space="preserve">ions </w:t>
      </w:r>
      <w:r w:rsidR="00111321" w:rsidRPr="00A06453">
        <w:t>envisagées dans la</w:t>
      </w:r>
      <w:r w:rsidR="00561882" w:rsidRPr="00A06453">
        <w:t xml:space="preserve"> présente Convention</w:t>
      </w:r>
      <w:r w:rsidR="00D4457B" w:rsidRPr="00A06453">
        <w:t xml:space="preserve">, </w:t>
      </w:r>
      <w:r w:rsidR="00111321" w:rsidRPr="00A06453">
        <w:t>sauf</w:t>
      </w:r>
      <w:r w:rsidR="00D4457B" w:rsidRPr="00A06453">
        <w:t xml:space="preserve"> </w:t>
      </w:r>
      <w:bookmarkStart w:id="129" w:name="DocXTextRef55"/>
      <w:r w:rsidR="00D4457B" w:rsidRPr="00A06453">
        <w:t>(</w:t>
      </w:r>
      <w:r w:rsidR="00D4457B" w:rsidRPr="00EF0FAA">
        <w:t>i</w:t>
      </w:r>
      <w:r w:rsidR="00D4457B" w:rsidRPr="00A06453">
        <w:t>)</w:t>
      </w:r>
      <w:bookmarkEnd w:id="129"/>
      <w:r w:rsidR="00B93425">
        <w:t> </w:t>
      </w:r>
      <w:r w:rsidR="00111321" w:rsidRPr="00A06453">
        <w:t>le dépôt des</w:t>
      </w:r>
      <w:r w:rsidR="00D4457B" w:rsidRPr="00A06453">
        <w:t xml:space="preserve"> </w:t>
      </w:r>
      <w:r w:rsidR="00BD0521">
        <w:t>Clauses modificatrices</w:t>
      </w:r>
      <w:r w:rsidR="00D4457B" w:rsidRPr="00A06453">
        <w:t xml:space="preserve">, </w:t>
      </w:r>
      <w:r w:rsidR="00111321" w:rsidRPr="00A06453">
        <w:t>qui auront été déposé</w:t>
      </w:r>
      <w:r w:rsidR="00B93425">
        <w:t>e</w:t>
      </w:r>
      <w:r w:rsidR="00111321" w:rsidRPr="00A06453">
        <w:t>s en date de la</w:t>
      </w:r>
      <w:r w:rsidR="00D4457B" w:rsidRPr="00A06453">
        <w:t xml:space="preserve"> </w:t>
      </w:r>
      <w:r w:rsidR="005F6F12" w:rsidRPr="00A06453">
        <w:t>Clôture initiale</w:t>
      </w:r>
      <w:r w:rsidR="00D4457B" w:rsidRPr="00A06453">
        <w:t xml:space="preserve">, </w:t>
      </w:r>
      <w:bookmarkStart w:id="130" w:name="DocXTextRef56"/>
      <w:r w:rsidR="00D4457B" w:rsidRPr="00A06453">
        <w:t>(</w:t>
      </w:r>
      <w:r w:rsidR="00D4457B" w:rsidRPr="00EF0FAA">
        <w:t>ii</w:t>
      </w:r>
      <w:bookmarkEnd w:id="130"/>
      <w:r w:rsidR="00B93425">
        <w:t>) </w:t>
      </w:r>
      <w:r w:rsidR="00D75794" w:rsidRPr="00A06453">
        <w:t xml:space="preserve">l’approbation en vertu de la </w:t>
      </w:r>
      <w:r w:rsidR="004830C8" w:rsidRPr="00A06453">
        <w:rPr>
          <w:i/>
          <w:iCs/>
        </w:rPr>
        <w:t>Loi sur la concurrence</w:t>
      </w:r>
      <w:r w:rsidR="00D4457B" w:rsidRPr="00A06453">
        <w:rPr>
          <w:i/>
          <w:iCs/>
        </w:rPr>
        <w:t xml:space="preserve"> </w:t>
      </w:r>
      <w:r w:rsidR="00C0335C" w:rsidRPr="00A06453">
        <w:rPr>
          <w:iCs/>
        </w:rPr>
        <w:t>(Canada)</w:t>
      </w:r>
      <w:r w:rsidR="00D4457B" w:rsidRPr="00A06453">
        <w:t xml:space="preserve">, </w:t>
      </w:r>
      <w:r w:rsidR="00D75794" w:rsidRPr="00A06453">
        <w:t>et</w:t>
      </w:r>
      <w:r w:rsidR="00D4457B" w:rsidRPr="00A06453">
        <w:t xml:space="preserve"> </w:t>
      </w:r>
      <w:bookmarkStart w:id="131" w:name="DocXTextRef57"/>
      <w:r w:rsidR="00D4457B" w:rsidRPr="00A06453">
        <w:t>(</w:t>
      </w:r>
      <w:r w:rsidR="00D4457B" w:rsidRPr="00EF0FAA">
        <w:t>iii</w:t>
      </w:r>
      <w:r w:rsidR="00D4457B" w:rsidRPr="00A06453">
        <w:t>)</w:t>
      </w:r>
      <w:bookmarkEnd w:id="131"/>
      <w:r w:rsidR="00B93425">
        <w:t> </w:t>
      </w:r>
      <w:r w:rsidR="00D75794" w:rsidRPr="00A06453">
        <w:t>l’approbation en vertu de la</w:t>
      </w:r>
      <w:r w:rsidR="00D4457B" w:rsidRPr="00A06453">
        <w:t xml:space="preserve"> </w:t>
      </w:r>
      <w:r w:rsidR="004830C8" w:rsidRPr="00A06453">
        <w:rPr>
          <w:i/>
          <w:iCs/>
        </w:rPr>
        <w:t>Loi sur Investissement Canada</w:t>
      </w:r>
      <w:r w:rsidR="00C0335C" w:rsidRPr="00A06453">
        <w:rPr>
          <w:iCs/>
        </w:rPr>
        <w:t xml:space="preserve"> (Canada)</w:t>
      </w:r>
      <w:r w:rsidR="00D4457B" w:rsidRPr="00A06453">
        <w:t>.</w:t>
      </w:r>
    </w:p>
    <w:p w14:paraId="28F71D0E" w14:textId="2362BDCC" w:rsidR="003D3910" w:rsidRPr="00EF0FAA" w:rsidRDefault="00D4457B">
      <w:pPr>
        <w:pStyle w:val="Legal2L2"/>
        <w:rPr>
          <w:b/>
          <w:bCs/>
        </w:rPr>
      </w:pPr>
      <w:bookmarkStart w:id="132" w:name="_Toc448312426"/>
      <w:bookmarkStart w:id="133" w:name="_Ref448322764"/>
      <w:bookmarkStart w:id="134" w:name="_Toc448326819"/>
      <w:bookmarkStart w:id="135" w:name="_Toc525307159"/>
      <w:bookmarkStart w:id="136" w:name="_Toc130911274"/>
      <w:r w:rsidRPr="00A06453">
        <w:rPr>
          <w:b/>
          <w:bCs/>
        </w:rPr>
        <w:t>[</w:t>
      </w:r>
      <w:r w:rsidR="004830C8" w:rsidRPr="00A06453">
        <w:rPr>
          <w:b/>
          <w:bCs/>
        </w:rPr>
        <w:t>Loi sur la concurrence</w:t>
      </w:r>
      <w:bookmarkEnd w:id="132"/>
      <w:bookmarkEnd w:id="133"/>
      <w:r w:rsidRPr="006E6E71">
        <w:rPr>
          <w:rStyle w:val="FootnoteReference"/>
          <w:b/>
          <w:bCs/>
        </w:rPr>
        <w:footnoteReference w:id="22"/>
      </w:r>
      <w:bookmarkEnd w:id="134"/>
      <w:bookmarkEnd w:id="135"/>
      <w:r w:rsidR="006E6E71" w:rsidRPr="006E6E71">
        <w:rPr>
          <w:b/>
          <w:bCs/>
        </w:rPr>
        <w:t>.</w:t>
      </w:r>
      <w:bookmarkEnd w:id="136"/>
    </w:p>
    <w:p w14:paraId="2B2264D9" w14:textId="7E772BA2" w:rsidR="003D3910" w:rsidRPr="00A06453" w:rsidRDefault="007977C4">
      <w:pPr>
        <w:pStyle w:val="Legal2Cont2"/>
        <w:rPr>
          <w:b/>
          <w:bCs/>
        </w:rPr>
      </w:pPr>
      <w:r w:rsidRPr="00A06453">
        <w:rPr>
          <w:b/>
          <w:bCs/>
        </w:rPr>
        <w:t>La Société</w:t>
      </w:r>
      <w:r w:rsidR="00D4457B" w:rsidRPr="00A06453">
        <w:rPr>
          <w:b/>
          <w:bCs/>
        </w:rPr>
        <w:t xml:space="preserve"> </w:t>
      </w:r>
      <w:r w:rsidR="00D75794" w:rsidRPr="00A06453">
        <w:rPr>
          <w:b/>
          <w:bCs/>
        </w:rPr>
        <w:t>et les</w:t>
      </w:r>
      <w:r w:rsidR="00D4457B" w:rsidRPr="00A06453">
        <w:rPr>
          <w:b/>
          <w:bCs/>
        </w:rPr>
        <w:t xml:space="preserve"> </w:t>
      </w:r>
      <w:r w:rsidR="00B93425">
        <w:rPr>
          <w:b/>
          <w:bCs/>
        </w:rPr>
        <w:t>m</w:t>
      </w:r>
      <w:r w:rsidR="00EC33A1" w:rsidRPr="00A06453">
        <w:rPr>
          <w:b/>
          <w:bCs/>
        </w:rPr>
        <w:t>embre</w:t>
      </w:r>
      <w:r w:rsidR="00D75794" w:rsidRPr="00A06453">
        <w:rPr>
          <w:b/>
          <w:bCs/>
        </w:rPr>
        <w:t>s</w:t>
      </w:r>
      <w:r w:rsidR="00EC33A1" w:rsidRPr="00A06453">
        <w:rPr>
          <w:b/>
          <w:bCs/>
        </w:rPr>
        <w:t xml:space="preserve"> du même groupe</w:t>
      </w:r>
      <w:r w:rsidR="00D75794" w:rsidRPr="00A06453">
        <w:rPr>
          <w:b/>
          <w:bCs/>
        </w:rPr>
        <w:t xml:space="preserve"> qu’elle</w:t>
      </w:r>
      <w:r w:rsidR="00D4457B" w:rsidRPr="00A06453">
        <w:rPr>
          <w:b/>
          <w:bCs/>
        </w:rPr>
        <w:t xml:space="preserve"> </w:t>
      </w:r>
      <w:r w:rsidR="005F1EA2" w:rsidRPr="00A06453">
        <w:rPr>
          <w:b/>
          <w:bCs/>
        </w:rPr>
        <w:t xml:space="preserve">ont des actifs au Canada d’une valeur totale de </w:t>
      </w:r>
      <w:r w:rsidR="00D4457B" w:rsidRPr="00A06453">
        <w:rPr>
          <w:b/>
          <w:bCs/>
        </w:rPr>
        <w:t>_______</w:t>
      </w:r>
      <w:r w:rsidR="005F1EA2" w:rsidRPr="00A06453">
        <w:rPr>
          <w:b/>
          <w:bCs/>
        </w:rPr>
        <w:t> $</w:t>
      </w:r>
      <w:r w:rsidR="00D4457B" w:rsidRPr="00A06453">
        <w:rPr>
          <w:b/>
          <w:bCs/>
        </w:rPr>
        <w:t xml:space="preserve"> </w:t>
      </w:r>
      <w:r w:rsidR="005F1EA2" w:rsidRPr="00A06453">
        <w:rPr>
          <w:b/>
          <w:bCs/>
        </w:rPr>
        <w:t xml:space="preserve">et </w:t>
      </w:r>
      <w:r w:rsidR="005F1EA2" w:rsidRPr="00EF6C40">
        <w:rPr>
          <w:b/>
          <w:bCs/>
        </w:rPr>
        <w:t xml:space="preserve">des revenus bruts annuels </w:t>
      </w:r>
      <w:r w:rsidR="009C5A6F" w:rsidRPr="00EF6C40">
        <w:rPr>
          <w:b/>
          <w:bCs/>
        </w:rPr>
        <w:t>découlant</w:t>
      </w:r>
      <w:r w:rsidR="005F1EA2" w:rsidRPr="00EF6C40">
        <w:rPr>
          <w:b/>
          <w:bCs/>
        </w:rPr>
        <w:t xml:space="preserve"> de ventes au Canada ou </w:t>
      </w:r>
      <w:r w:rsidR="00B93425" w:rsidRPr="00EF6C40">
        <w:rPr>
          <w:b/>
          <w:bCs/>
        </w:rPr>
        <w:t xml:space="preserve">à destination ou </w:t>
      </w:r>
      <w:r w:rsidR="005F1EA2" w:rsidRPr="00EF6C40">
        <w:rPr>
          <w:b/>
          <w:bCs/>
        </w:rPr>
        <w:t>en provenan</w:t>
      </w:r>
      <w:r w:rsidR="009C5A6F" w:rsidRPr="00EF6C40">
        <w:rPr>
          <w:b/>
          <w:bCs/>
        </w:rPr>
        <w:t>ce</w:t>
      </w:r>
      <w:r w:rsidR="005F1EA2" w:rsidRPr="00EF6C40">
        <w:rPr>
          <w:b/>
          <w:bCs/>
        </w:rPr>
        <w:t xml:space="preserve"> de celui-ci d’une valeur totale de</w:t>
      </w:r>
      <w:r w:rsidR="00D4457B" w:rsidRPr="00EF6C40">
        <w:rPr>
          <w:b/>
          <w:bCs/>
        </w:rPr>
        <w:t xml:space="preserve"> _______</w:t>
      </w:r>
      <w:r w:rsidR="005F1EA2" w:rsidRPr="00EF6C40">
        <w:rPr>
          <w:b/>
          <w:bCs/>
        </w:rPr>
        <w:t> $</w:t>
      </w:r>
      <w:r w:rsidR="00D4457B" w:rsidRPr="00EF6C40">
        <w:rPr>
          <w:b/>
          <w:bCs/>
        </w:rPr>
        <w:t xml:space="preserve">, </w:t>
      </w:r>
      <w:r w:rsidR="005F1EA2" w:rsidRPr="00EF6C40">
        <w:rPr>
          <w:b/>
          <w:bCs/>
        </w:rPr>
        <w:t>valeurs établies conformément à la</w:t>
      </w:r>
      <w:r w:rsidR="00D4457B" w:rsidRPr="00EF6C40">
        <w:rPr>
          <w:b/>
          <w:bCs/>
        </w:rPr>
        <w:t xml:space="preserve"> </w:t>
      </w:r>
      <w:r w:rsidR="004830C8" w:rsidRPr="00EF6C40">
        <w:rPr>
          <w:b/>
          <w:bCs/>
          <w:i/>
        </w:rPr>
        <w:t>Loi sur la concurrence</w:t>
      </w:r>
      <w:r w:rsidR="00C0335C" w:rsidRPr="00EF6C40">
        <w:rPr>
          <w:b/>
          <w:bCs/>
        </w:rPr>
        <w:t xml:space="preserve"> (Canada)</w:t>
      </w:r>
      <w:r w:rsidR="00D4457B" w:rsidRPr="00EF6C40">
        <w:rPr>
          <w:b/>
          <w:bCs/>
        </w:rPr>
        <w:t xml:space="preserve">.  </w:t>
      </w:r>
      <w:r w:rsidRPr="00EF6C40">
        <w:rPr>
          <w:b/>
          <w:bCs/>
        </w:rPr>
        <w:t>La Société</w:t>
      </w:r>
      <w:r w:rsidR="00D4457B" w:rsidRPr="00EF6C40">
        <w:rPr>
          <w:b/>
          <w:bCs/>
        </w:rPr>
        <w:t xml:space="preserve"> </w:t>
      </w:r>
      <w:r w:rsidR="005F1EA2" w:rsidRPr="00EF6C40">
        <w:rPr>
          <w:b/>
          <w:bCs/>
        </w:rPr>
        <w:t>a des actifs au</w:t>
      </w:r>
      <w:r w:rsidR="00D4457B" w:rsidRPr="00EF6C40">
        <w:rPr>
          <w:b/>
          <w:bCs/>
        </w:rPr>
        <w:t xml:space="preserve"> Canada </w:t>
      </w:r>
      <w:r w:rsidR="005F1EA2" w:rsidRPr="00EF6C40">
        <w:rPr>
          <w:b/>
          <w:bCs/>
        </w:rPr>
        <w:t>d’une valeur totale de _______ $ et les revenus bruts</w:t>
      </w:r>
      <w:r w:rsidR="005F1EA2" w:rsidRPr="00A06453">
        <w:rPr>
          <w:b/>
          <w:bCs/>
        </w:rPr>
        <w:t xml:space="preserve"> annuels </w:t>
      </w:r>
      <w:r w:rsidR="009C5A6F" w:rsidRPr="00A06453">
        <w:rPr>
          <w:b/>
          <w:bCs/>
        </w:rPr>
        <w:t>découlant</w:t>
      </w:r>
      <w:r w:rsidR="005F1EA2" w:rsidRPr="00A06453">
        <w:rPr>
          <w:b/>
          <w:bCs/>
        </w:rPr>
        <w:t xml:space="preserve"> de ventes au Canada ou en provenan</w:t>
      </w:r>
      <w:r w:rsidR="009C5A6F" w:rsidRPr="00A06453">
        <w:rPr>
          <w:b/>
          <w:bCs/>
        </w:rPr>
        <w:t>ce</w:t>
      </w:r>
      <w:r w:rsidR="005F1EA2" w:rsidRPr="00A06453">
        <w:rPr>
          <w:b/>
          <w:bCs/>
        </w:rPr>
        <w:t xml:space="preserve"> de celui-ci attribuables à ces actifs s’établissent à _______ $</w:t>
      </w:r>
      <w:r w:rsidR="00D4457B" w:rsidRPr="00A06453">
        <w:rPr>
          <w:b/>
          <w:bCs/>
        </w:rPr>
        <w:t>.]</w:t>
      </w:r>
    </w:p>
    <w:p w14:paraId="6183AC9A" w14:textId="5BA94FA0" w:rsidR="003D3910" w:rsidRPr="00EF0FAA" w:rsidRDefault="00D4457B">
      <w:pPr>
        <w:pStyle w:val="Legal2L2"/>
      </w:pPr>
      <w:bookmarkStart w:id="137" w:name="_Toc448312427"/>
      <w:bookmarkStart w:id="138" w:name="_Ref448322765"/>
      <w:bookmarkStart w:id="139" w:name="_Ref448324633"/>
      <w:bookmarkStart w:id="140" w:name="_Toc448326820"/>
      <w:bookmarkStart w:id="141" w:name="_Toc525307160"/>
      <w:bookmarkStart w:id="142" w:name="_Toc130911275"/>
      <w:r w:rsidRPr="00A06453">
        <w:t>Litig</w:t>
      </w:r>
      <w:r w:rsidR="005F1EA2" w:rsidRPr="00A06453">
        <w:t>es</w:t>
      </w:r>
      <w:bookmarkEnd w:id="137"/>
      <w:bookmarkEnd w:id="138"/>
      <w:r w:rsidRPr="006E6E71">
        <w:rPr>
          <w:rStyle w:val="FootnoteReference"/>
        </w:rPr>
        <w:footnoteReference w:id="23"/>
      </w:r>
      <w:bookmarkEnd w:id="139"/>
      <w:bookmarkEnd w:id="140"/>
      <w:bookmarkEnd w:id="141"/>
      <w:r w:rsidR="006E6E71" w:rsidRPr="006E6E71">
        <w:t>.</w:t>
      </w:r>
      <w:bookmarkEnd w:id="142"/>
    </w:p>
    <w:p w14:paraId="13816CA2" w14:textId="35B3D89A" w:rsidR="003D3910" w:rsidRPr="00A06453" w:rsidRDefault="00EE2F73" w:rsidP="00166020">
      <w:pPr>
        <w:pStyle w:val="Legal2Cont2"/>
        <w:rPr>
          <w:color w:val="000000"/>
        </w:rPr>
      </w:pPr>
      <w:r w:rsidRPr="00A06453">
        <w:t>Il n’existe aucune réclamation</w:t>
      </w:r>
      <w:r w:rsidR="00C75116">
        <w:t>, action</w:t>
      </w:r>
      <w:r w:rsidRPr="00A06453">
        <w:t>, poursuite, procédure, procédure d’arbitrage, plainte, accusation ou enquête</w:t>
      </w:r>
      <w:r w:rsidR="00D4457B" w:rsidRPr="00EF0FAA">
        <w:rPr>
          <w:rStyle w:val="FootnoteReference"/>
        </w:rPr>
        <w:footnoteReference w:id="24"/>
      </w:r>
      <w:r w:rsidR="00D4457B" w:rsidRPr="00A06453">
        <w:t xml:space="preserve"> </w:t>
      </w:r>
      <w:r w:rsidRPr="00A06453">
        <w:t xml:space="preserve">en </w:t>
      </w:r>
      <w:r w:rsidR="005D3572">
        <w:t>instance</w:t>
      </w:r>
      <w:r w:rsidRPr="00A06453">
        <w:t xml:space="preserve"> ou, à la connaissance de la Société</w:t>
      </w:r>
      <w:r w:rsidR="00D4457B" w:rsidRPr="00A06453">
        <w:t xml:space="preserve">, </w:t>
      </w:r>
      <w:r w:rsidRPr="00A06453">
        <w:t>actuellement appréhendée</w:t>
      </w:r>
      <w:r w:rsidR="00505E05">
        <w:t>,</w:t>
      </w:r>
      <w:r w:rsidR="00D4457B" w:rsidRPr="00A06453">
        <w:t xml:space="preserve"> </w:t>
      </w:r>
      <w:r w:rsidR="00D4457B" w:rsidRPr="00EF6C40">
        <w:rPr>
          <w:b/>
          <w:bCs/>
        </w:rPr>
        <w:t>[</w:t>
      </w:r>
      <w:r w:rsidR="002769B0" w:rsidRPr="00EF6C40">
        <w:rPr>
          <w:b/>
          <w:bCs/>
        </w:rPr>
        <w:t>par</w:t>
      </w:r>
      <w:r w:rsidRPr="00EF6C40">
        <w:rPr>
          <w:b/>
          <w:bCs/>
        </w:rPr>
        <w:t xml:space="preserve"> écrit</w:t>
      </w:r>
      <w:r w:rsidR="00D4457B" w:rsidRPr="00EF6C40">
        <w:rPr>
          <w:b/>
          <w:bCs/>
        </w:rPr>
        <w:t>]</w:t>
      </w:r>
      <w:r w:rsidR="00D4457B" w:rsidRPr="00EF6C40">
        <w:t xml:space="preserve"> </w:t>
      </w:r>
      <w:bookmarkStart w:id="143" w:name="DocXTextRef58"/>
      <w:r w:rsidR="00D4457B" w:rsidRPr="00EF6C40">
        <w:t>(</w:t>
      </w:r>
      <w:r w:rsidR="00D4457B" w:rsidRPr="00EF0FAA">
        <w:t>i</w:t>
      </w:r>
      <w:r w:rsidR="00D4457B" w:rsidRPr="00EF6C40">
        <w:t>)</w:t>
      </w:r>
      <w:bookmarkEnd w:id="143"/>
      <w:r w:rsidR="00A25DD1" w:rsidRPr="00EF6C40">
        <w:t> </w:t>
      </w:r>
      <w:r w:rsidR="007B7809" w:rsidRPr="00EF6C40">
        <w:t>à</w:t>
      </w:r>
      <w:r w:rsidR="007B7809" w:rsidRPr="00A06453">
        <w:t xml:space="preserve"> l’encontre de</w:t>
      </w:r>
      <w:r w:rsidR="00D4457B" w:rsidRPr="00A06453">
        <w:t xml:space="preserve"> </w:t>
      </w:r>
      <w:r w:rsidR="00CB2876" w:rsidRPr="00A06453">
        <w:t>la Société</w:t>
      </w:r>
      <w:r w:rsidR="00D4457B" w:rsidRPr="00A06453">
        <w:t xml:space="preserve"> o</w:t>
      </w:r>
      <w:r w:rsidR="007B7809" w:rsidRPr="00A06453">
        <w:t xml:space="preserve">u </w:t>
      </w:r>
      <w:r w:rsidR="009C5A6F" w:rsidRPr="00A06453">
        <w:t>d’</w:t>
      </w:r>
      <w:r w:rsidR="007B7809" w:rsidRPr="00A06453">
        <w:t xml:space="preserve">un dirigeant, </w:t>
      </w:r>
      <w:r w:rsidR="009C5A6F" w:rsidRPr="00A06453">
        <w:t>d’</w:t>
      </w:r>
      <w:r w:rsidR="007B7809" w:rsidRPr="00A06453">
        <w:t xml:space="preserve">un administrateur ou </w:t>
      </w:r>
      <w:r w:rsidR="009C5A6F" w:rsidRPr="00A06453">
        <w:t>d’</w:t>
      </w:r>
      <w:r w:rsidR="007B7809" w:rsidRPr="00A06453">
        <w:t>un</w:t>
      </w:r>
      <w:r w:rsidR="00D4457B" w:rsidRPr="00A06453">
        <w:t xml:space="preserve"> </w:t>
      </w:r>
      <w:r w:rsidR="00F31BBB" w:rsidRPr="00A06453">
        <w:t>Employé clé</w:t>
      </w:r>
      <w:r w:rsidR="00D4457B" w:rsidRPr="00A06453">
        <w:t xml:space="preserve"> </w:t>
      </w:r>
      <w:r w:rsidR="00F31BBB" w:rsidRPr="00A06453">
        <w:t>de la Société</w:t>
      </w:r>
      <w:r w:rsidR="00D4457B" w:rsidRPr="00A06453">
        <w:t xml:space="preserve"> </w:t>
      </w:r>
      <w:r w:rsidR="00D4457B" w:rsidRPr="00A06453">
        <w:rPr>
          <w:b/>
          <w:bCs/>
        </w:rPr>
        <w:t>[</w:t>
      </w:r>
      <w:r w:rsidR="00814559">
        <w:rPr>
          <w:b/>
          <w:bCs/>
        </w:rPr>
        <w:t xml:space="preserve">qui </w:t>
      </w:r>
      <w:r w:rsidR="007B7809" w:rsidRPr="00A06453">
        <w:rPr>
          <w:b/>
          <w:bCs/>
        </w:rPr>
        <w:t>découl</w:t>
      </w:r>
      <w:r w:rsidR="00814559">
        <w:rPr>
          <w:b/>
          <w:bCs/>
        </w:rPr>
        <w:t>e</w:t>
      </w:r>
      <w:r w:rsidR="007B7809" w:rsidRPr="00A06453">
        <w:rPr>
          <w:b/>
          <w:bCs/>
        </w:rPr>
        <w:t xml:space="preserve"> de l</w:t>
      </w:r>
      <w:r w:rsidR="00814559">
        <w:rPr>
          <w:b/>
          <w:bCs/>
        </w:rPr>
        <w:t>’</w:t>
      </w:r>
      <w:r w:rsidR="00A25DD1">
        <w:rPr>
          <w:b/>
          <w:bCs/>
        </w:rPr>
        <w:t>emploi</w:t>
      </w:r>
      <w:r w:rsidR="007B7809" w:rsidRPr="00A06453">
        <w:rPr>
          <w:b/>
          <w:bCs/>
        </w:rPr>
        <w:t xml:space="preserve"> </w:t>
      </w:r>
      <w:r w:rsidR="00814559">
        <w:rPr>
          <w:b/>
          <w:bCs/>
        </w:rPr>
        <w:t xml:space="preserve">de l’un ou l’autre d’entre eux </w:t>
      </w:r>
      <w:r w:rsidR="007B7809" w:rsidRPr="00A06453">
        <w:rPr>
          <w:b/>
          <w:bCs/>
        </w:rPr>
        <w:t>auprès de</w:t>
      </w:r>
      <w:r w:rsidR="00D4457B" w:rsidRPr="00A06453">
        <w:rPr>
          <w:b/>
          <w:bCs/>
        </w:rPr>
        <w:t xml:space="preserve"> </w:t>
      </w:r>
      <w:r w:rsidR="00CB2876" w:rsidRPr="00A06453">
        <w:rPr>
          <w:b/>
          <w:bCs/>
        </w:rPr>
        <w:t>la Société</w:t>
      </w:r>
      <w:r w:rsidR="00A25DD1">
        <w:rPr>
          <w:b/>
          <w:bCs/>
        </w:rPr>
        <w:t xml:space="preserve"> ou de </w:t>
      </w:r>
      <w:r w:rsidR="00814559">
        <w:rPr>
          <w:b/>
          <w:bCs/>
        </w:rPr>
        <w:t xml:space="preserve">sa </w:t>
      </w:r>
      <w:r w:rsidR="00A25DD1">
        <w:rPr>
          <w:b/>
          <w:bCs/>
        </w:rPr>
        <w:t xml:space="preserve">relation </w:t>
      </w:r>
      <w:r w:rsidR="00505E05">
        <w:rPr>
          <w:b/>
          <w:bCs/>
        </w:rPr>
        <w:t xml:space="preserve">avec elle </w:t>
      </w:r>
      <w:r w:rsidR="00A25DD1">
        <w:rPr>
          <w:b/>
          <w:bCs/>
        </w:rPr>
        <w:t>en tant que membre du conseil</w:t>
      </w:r>
      <w:r w:rsidR="00D4457B" w:rsidRPr="00A06453">
        <w:rPr>
          <w:b/>
          <w:bCs/>
        </w:rPr>
        <w:t>][; o</w:t>
      </w:r>
      <w:r w:rsidR="007B7809" w:rsidRPr="00A06453">
        <w:rPr>
          <w:b/>
          <w:bCs/>
        </w:rPr>
        <w:t>u</w:t>
      </w:r>
      <w:r w:rsidR="00D4457B" w:rsidRPr="00A06453">
        <w:rPr>
          <w:b/>
          <w:bCs/>
        </w:rPr>
        <w:t>]</w:t>
      </w:r>
      <w:r w:rsidR="00D4457B" w:rsidRPr="00A06453">
        <w:t xml:space="preserve"> </w:t>
      </w:r>
      <w:bookmarkStart w:id="144" w:name="DocXTextRef59"/>
      <w:r w:rsidR="00D4457B" w:rsidRPr="00A06453">
        <w:t>(</w:t>
      </w:r>
      <w:r w:rsidR="00D4457B" w:rsidRPr="00EF0FAA">
        <w:t>ii</w:t>
      </w:r>
      <w:r w:rsidR="00D4457B" w:rsidRPr="00A06453">
        <w:t>)</w:t>
      </w:r>
      <w:bookmarkEnd w:id="144"/>
      <w:r w:rsidR="00A25DD1">
        <w:t> </w:t>
      </w:r>
      <w:r w:rsidR="00D4457B" w:rsidRPr="00A06453">
        <w:rPr>
          <w:b/>
          <w:bCs/>
        </w:rPr>
        <w:t>[</w:t>
      </w:r>
      <w:r w:rsidRPr="00A06453">
        <w:rPr>
          <w:b/>
          <w:bCs/>
        </w:rPr>
        <w:t>à la connaissance de la Société</w:t>
      </w:r>
      <w:r w:rsidR="00D4457B" w:rsidRPr="00A06453">
        <w:rPr>
          <w:b/>
          <w:bCs/>
        </w:rPr>
        <w:t>,]</w:t>
      </w:r>
      <w:r w:rsidR="00D4457B" w:rsidRPr="00A06453">
        <w:t xml:space="preserve"> </w:t>
      </w:r>
      <w:r w:rsidR="007B7809" w:rsidRPr="00A06453">
        <w:t xml:space="preserve">qui </w:t>
      </w:r>
      <w:r w:rsidR="00505E05">
        <w:t>conteste</w:t>
      </w:r>
      <w:r w:rsidR="007B7809" w:rsidRPr="00A06453">
        <w:t xml:space="preserve"> la validité des</w:t>
      </w:r>
      <w:r w:rsidR="00D4457B" w:rsidRPr="00A06453">
        <w:t xml:space="preserve"> </w:t>
      </w:r>
      <w:r w:rsidR="008B120F" w:rsidRPr="00A06453">
        <w:t>Conventions relatives aux opérations</w:t>
      </w:r>
      <w:r w:rsidR="00D4457B" w:rsidRPr="00A06453">
        <w:t xml:space="preserve"> o</w:t>
      </w:r>
      <w:r w:rsidR="007B7809" w:rsidRPr="00A06453">
        <w:t xml:space="preserve">u le droit </w:t>
      </w:r>
      <w:r w:rsidR="00F31BBB" w:rsidRPr="00A06453">
        <w:t>de la Société</w:t>
      </w:r>
      <w:r w:rsidR="00D4457B" w:rsidRPr="00A06453">
        <w:t xml:space="preserve"> </w:t>
      </w:r>
      <w:r w:rsidR="007B7809" w:rsidRPr="00A06453">
        <w:t>de les conclure</w:t>
      </w:r>
      <w:r w:rsidR="00D4457B" w:rsidRPr="00A06453">
        <w:t>, o</w:t>
      </w:r>
      <w:r w:rsidR="007B7809" w:rsidRPr="00A06453">
        <w:t>u de réaliser les opérations envisagées aux termes de</w:t>
      </w:r>
      <w:r w:rsidR="00505E05">
        <w:t xml:space="preserve"> celles-ci</w:t>
      </w:r>
      <w:r w:rsidR="00D4457B" w:rsidRPr="00A06453">
        <w:rPr>
          <w:b/>
          <w:bCs/>
        </w:rPr>
        <w:t>[; o</w:t>
      </w:r>
      <w:r w:rsidR="007B7809" w:rsidRPr="00A06453">
        <w:rPr>
          <w:b/>
          <w:bCs/>
        </w:rPr>
        <w:t>u</w:t>
      </w:r>
      <w:r w:rsidR="00D4457B" w:rsidRPr="00A06453">
        <w:rPr>
          <w:b/>
          <w:bCs/>
        </w:rPr>
        <w:t xml:space="preserve"> </w:t>
      </w:r>
      <w:bookmarkStart w:id="145" w:name="DocXTextRef60"/>
      <w:r w:rsidR="00D4457B" w:rsidRPr="00A06453">
        <w:rPr>
          <w:b/>
          <w:bCs/>
        </w:rPr>
        <w:t>(</w:t>
      </w:r>
      <w:r w:rsidR="00D4457B" w:rsidRPr="00EF0FAA">
        <w:rPr>
          <w:b/>
          <w:bCs/>
        </w:rPr>
        <w:t>iii</w:t>
      </w:r>
      <w:r w:rsidR="00D4457B" w:rsidRPr="00A06453">
        <w:rPr>
          <w:b/>
          <w:bCs/>
        </w:rPr>
        <w:t>)</w:t>
      </w:r>
      <w:bookmarkEnd w:id="145"/>
      <w:r w:rsidR="00E130F6">
        <w:rPr>
          <w:b/>
          <w:bCs/>
        </w:rPr>
        <w:t> </w:t>
      </w:r>
      <w:r w:rsidRPr="00A06453">
        <w:rPr>
          <w:b/>
          <w:bCs/>
        </w:rPr>
        <w:t>à la connaissance de la Société</w:t>
      </w:r>
      <w:r w:rsidR="00D4457B" w:rsidRPr="00A06453">
        <w:rPr>
          <w:b/>
          <w:bCs/>
        </w:rPr>
        <w:t xml:space="preserve">, </w:t>
      </w:r>
      <w:r w:rsidR="003F3A2C" w:rsidRPr="00A06453">
        <w:rPr>
          <w:b/>
          <w:bCs/>
        </w:rPr>
        <w:t xml:space="preserve">qui pourrait raisonnablement </w:t>
      </w:r>
      <w:r w:rsidR="00794C77" w:rsidRPr="00A06453">
        <w:rPr>
          <w:b/>
          <w:bCs/>
        </w:rPr>
        <w:t xml:space="preserve">être </w:t>
      </w:r>
      <w:r w:rsidR="003F3A2C" w:rsidRPr="00A06453">
        <w:rPr>
          <w:b/>
          <w:bCs/>
        </w:rPr>
        <w:t xml:space="preserve">perçue comme pouvant entraîner, individuellement ou collectivement, une </w:t>
      </w:r>
      <w:r w:rsidR="00E32FE4" w:rsidRPr="00A06453">
        <w:rPr>
          <w:b/>
          <w:bCs/>
        </w:rPr>
        <w:t>Incidence défavorable importante</w:t>
      </w:r>
      <w:r w:rsidR="00D4457B" w:rsidRPr="00A06453">
        <w:rPr>
          <w:b/>
          <w:bCs/>
        </w:rPr>
        <w:t>].</w:t>
      </w:r>
      <w:r w:rsidR="00D4457B" w:rsidRPr="00A06453">
        <w:t xml:space="preserve"> N</w:t>
      </w:r>
      <w:r w:rsidR="003F3A2C" w:rsidRPr="00A06453">
        <w:t>i</w:t>
      </w:r>
      <w:r w:rsidR="00D4457B" w:rsidRPr="00A06453">
        <w:t xml:space="preserve"> </w:t>
      </w:r>
      <w:r w:rsidR="00CB2876" w:rsidRPr="00A06453">
        <w:t>la Société</w:t>
      </w:r>
      <w:r w:rsidR="00D4457B" w:rsidRPr="00A06453">
        <w:t xml:space="preserve"> n</w:t>
      </w:r>
      <w:r w:rsidR="003F3A2C" w:rsidRPr="00A06453">
        <w:t>i</w:t>
      </w:r>
      <w:r w:rsidR="00D4457B" w:rsidRPr="00A06453">
        <w:t xml:space="preserve">, </w:t>
      </w:r>
      <w:r w:rsidRPr="00A06453">
        <w:t xml:space="preserve">à </w:t>
      </w:r>
      <w:r w:rsidR="003F3A2C" w:rsidRPr="00A06453">
        <w:t>s</w:t>
      </w:r>
      <w:r w:rsidRPr="00A06453">
        <w:t>a connaissance</w:t>
      </w:r>
      <w:r w:rsidR="00D4457B" w:rsidRPr="00A06453">
        <w:t xml:space="preserve">, </w:t>
      </w:r>
      <w:r w:rsidR="003F3A2C" w:rsidRPr="00A06453">
        <w:t>l’un de ses dirigeants, administrateurs</w:t>
      </w:r>
      <w:r w:rsidR="00D4457B" w:rsidRPr="00A06453">
        <w:t xml:space="preserve"> o</w:t>
      </w:r>
      <w:r w:rsidR="00FA3B2F" w:rsidRPr="00A06453">
        <w:t>u</w:t>
      </w:r>
      <w:r w:rsidR="00D4457B" w:rsidRPr="00A06453">
        <w:t xml:space="preserve"> </w:t>
      </w:r>
      <w:r w:rsidR="00F31BBB" w:rsidRPr="00A06453">
        <w:t>Employé</w:t>
      </w:r>
      <w:r w:rsidR="009C5A6F" w:rsidRPr="00A06453">
        <w:t>s</w:t>
      </w:r>
      <w:r w:rsidR="00F31BBB" w:rsidRPr="00A06453">
        <w:t xml:space="preserve"> clé</w:t>
      </w:r>
      <w:r w:rsidR="00D4457B" w:rsidRPr="00A06453">
        <w:t xml:space="preserve">s </w:t>
      </w:r>
      <w:r w:rsidR="00FA3B2F" w:rsidRPr="00A06453">
        <w:t>ne sont parties</w:t>
      </w:r>
      <w:r w:rsidR="002218B3" w:rsidRPr="00A06453">
        <w:t xml:space="preserve"> ou ne sont</w:t>
      </w:r>
      <w:r w:rsidR="001D6636">
        <w:t xml:space="preserve"> nommés comme étant</w:t>
      </w:r>
      <w:r w:rsidR="002218B3" w:rsidRPr="00A06453">
        <w:t xml:space="preserve"> </w:t>
      </w:r>
      <w:r w:rsidR="002218B3" w:rsidRPr="001D6636">
        <w:t>assujettis</w:t>
      </w:r>
      <w:r w:rsidR="002218B3" w:rsidRPr="00A06453">
        <w:t xml:space="preserve"> </w:t>
      </w:r>
      <w:r w:rsidR="005179A2">
        <w:t>aux dispositions d’</w:t>
      </w:r>
      <w:r w:rsidR="002218B3" w:rsidRPr="00A06453">
        <w:t xml:space="preserve">une ordonnance, </w:t>
      </w:r>
      <w:r w:rsidR="005179A2">
        <w:t>d’</w:t>
      </w:r>
      <w:r w:rsidR="009C5A6F" w:rsidRPr="00A06453">
        <w:t xml:space="preserve">une </w:t>
      </w:r>
      <w:r w:rsidR="002218B3" w:rsidRPr="00A06453">
        <w:t>injonction</w:t>
      </w:r>
      <w:r w:rsidR="005179A2">
        <w:t>,</w:t>
      </w:r>
      <w:r w:rsidR="002218B3" w:rsidRPr="00A06453">
        <w:t xml:space="preserve"> </w:t>
      </w:r>
      <w:r w:rsidR="005179A2">
        <w:t>d’</w:t>
      </w:r>
      <w:r w:rsidR="009C5A6F" w:rsidRPr="00A06453">
        <w:t xml:space="preserve">un </w:t>
      </w:r>
      <w:r w:rsidR="002218B3" w:rsidRPr="00A06453">
        <w:t xml:space="preserve">bref ou </w:t>
      </w:r>
      <w:r w:rsidR="001D6636">
        <w:t>d’</w:t>
      </w:r>
      <w:r w:rsidR="001D6636" w:rsidRPr="00A06453">
        <w:t xml:space="preserve">un jugement </w:t>
      </w:r>
      <w:r w:rsidR="002218B3" w:rsidRPr="00A06453">
        <w:t xml:space="preserve">d’un tribunal ou </w:t>
      </w:r>
      <w:r w:rsidR="001D6636">
        <w:t>d’u</w:t>
      </w:r>
      <w:r w:rsidR="001D6636" w:rsidRPr="00A06453">
        <w:t xml:space="preserve">n décret </w:t>
      </w:r>
      <w:r w:rsidR="002218B3" w:rsidRPr="00A06453">
        <w:t>d’</w:t>
      </w:r>
      <w:r w:rsidR="00FA3B2F" w:rsidRPr="00A06453">
        <w:t xml:space="preserve">une </w:t>
      </w:r>
      <w:r w:rsidR="004B07AC">
        <w:t xml:space="preserve">agence ou d’un service </w:t>
      </w:r>
      <w:r w:rsidR="00D4457B" w:rsidRPr="00A06453">
        <w:t>go</w:t>
      </w:r>
      <w:r w:rsidR="00FA3B2F" w:rsidRPr="00A06453">
        <w:t>u</w:t>
      </w:r>
      <w:r w:rsidR="00D4457B" w:rsidRPr="00A06453">
        <w:t>vern</w:t>
      </w:r>
      <w:r w:rsidR="00FA3B2F" w:rsidRPr="00A06453">
        <w:t>e</w:t>
      </w:r>
      <w:r w:rsidR="00D4457B" w:rsidRPr="00A06453">
        <w:t>ment</w:t>
      </w:r>
      <w:r w:rsidR="00FA3B2F" w:rsidRPr="00A06453">
        <w:t>al</w:t>
      </w:r>
      <w:r w:rsidR="00D4457B" w:rsidRPr="00A06453">
        <w:t xml:space="preserve"> (</w:t>
      </w:r>
      <w:r w:rsidR="002218B3" w:rsidRPr="00A06453">
        <w:t>dans le</w:t>
      </w:r>
      <w:r w:rsidR="00D4457B" w:rsidRPr="00A06453">
        <w:t xml:space="preserve"> cas </w:t>
      </w:r>
      <w:r w:rsidR="002218B3" w:rsidRPr="00A06453">
        <w:t>de</w:t>
      </w:r>
      <w:r w:rsidR="00D4457B" w:rsidRPr="00A06453">
        <w:t xml:space="preserve"> </w:t>
      </w:r>
      <w:r w:rsidR="003F3A2C" w:rsidRPr="00A06453">
        <w:t xml:space="preserve">dirigeants, </w:t>
      </w:r>
      <w:r w:rsidR="002218B3" w:rsidRPr="00A06453">
        <w:t>d’</w:t>
      </w:r>
      <w:r w:rsidR="003F3A2C" w:rsidRPr="00A06453">
        <w:t>administrateurs</w:t>
      </w:r>
      <w:r w:rsidR="00D4457B" w:rsidRPr="00A06453">
        <w:t xml:space="preserve"> o</w:t>
      </w:r>
      <w:r w:rsidR="002218B3" w:rsidRPr="00A06453">
        <w:t>u d’</w:t>
      </w:r>
      <w:r w:rsidR="00F31BBB" w:rsidRPr="00A06453">
        <w:t>Employé</w:t>
      </w:r>
      <w:r w:rsidR="004B07AC">
        <w:t>s</w:t>
      </w:r>
      <w:r w:rsidR="00F31BBB" w:rsidRPr="00A06453">
        <w:t xml:space="preserve"> clé</w:t>
      </w:r>
      <w:r w:rsidR="00D4457B" w:rsidRPr="00A06453">
        <w:t xml:space="preserve">s, </w:t>
      </w:r>
      <w:r w:rsidR="002218B3" w:rsidRPr="00A06453">
        <w:t xml:space="preserve">dans la mesure où cela aurait une incidence sur la </w:t>
      </w:r>
      <w:r w:rsidR="00CB2876" w:rsidRPr="00A06453">
        <w:t>Société</w:t>
      </w:r>
      <w:r w:rsidR="00D4457B" w:rsidRPr="00A06453">
        <w:t xml:space="preserve">). </w:t>
      </w:r>
      <w:r w:rsidR="00E130F6">
        <w:t>Il n’existe a</w:t>
      </w:r>
      <w:r w:rsidR="00166020" w:rsidRPr="00A06453">
        <w:rPr>
          <w:color w:val="000000"/>
        </w:rPr>
        <w:t xml:space="preserve">ucune action, poursuite, procédure ou enquête </w:t>
      </w:r>
      <w:r w:rsidR="004B07AC">
        <w:rPr>
          <w:color w:val="000000"/>
        </w:rPr>
        <w:t xml:space="preserve">engagée ou effectuée par la Société qui est </w:t>
      </w:r>
      <w:r w:rsidR="00E130F6">
        <w:rPr>
          <w:color w:val="000000"/>
        </w:rPr>
        <w:t xml:space="preserve">en instance ou que </w:t>
      </w:r>
      <w:r w:rsidR="00166020" w:rsidRPr="00A06453">
        <w:rPr>
          <w:color w:val="000000"/>
        </w:rPr>
        <w:t xml:space="preserve">la Société </w:t>
      </w:r>
      <w:r w:rsidR="00E130F6">
        <w:rPr>
          <w:color w:val="000000"/>
        </w:rPr>
        <w:t>entend engager</w:t>
      </w:r>
      <w:r w:rsidR="004B07AC">
        <w:rPr>
          <w:color w:val="000000"/>
        </w:rPr>
        <w:t xml:space="preserve"> ou effectuer</w:t>
      </w:r>
      <w:r w:rsidR="00E130F6">
        <w:rPr>
          <w:color w:val="000000"/>
        </w:rPr>
        <w:t>. Cela comprend</w:t>
      </w:r>
      <w:r w:rsidR="00EF6C40">
        <w:rPr>
          <w:color w:val="000000"/>
        </w:rPr>
        <w:t>, sans restriction,</w:t>
      </w:r>
      <w:r w:rsidR="00E130F6">
        <w:rPr>
          <w:color w:val="000000"/>
        </w:rPr>
        <w:t xml:space="preserve"> l</w:t>
      </w:r>
      <w:r w:rsidR="00166020" w:rsidRPr="00A06453">
        <w:rPr>
          <w:color w:val="000000"/>
        </w:rPr>
        <w:t>es actions, poursuites, procédures ou enquêtes</w:t>
      </w:r>
      <w:r w:rsidR="001B3E38">
        <w:rPr>
          <w:color w:val="000000"/>
        </w:rPr>
        <w:t>,</w:t>
      </w:r>
      <w:r w:rsidR="00166020" w:rsidRPr="00A06453">
        <w:rPr>
          <w:color w:val="000000"/>
        </w:rPr>
        <w:t xml:space="preserve"> </w:t>
      </w:r>
      <w:r w:rsidR="00E130F6">
        <w:rPr>
          <w:color w:val="000000"/>
        </w:rPr>
        <w:t xml:space="preserve">en instance ou </w:t>
      </w:r>
      <w:r w:rsidR="000A3394">
        <w:rPr>
          <w:color w:val="000000"/>
        </w:rPr>
        <w:t>appréhendées</w:t>
      </w:r>
      <w:r w:rsidR="00602EC3">
        <w:rPr>
          <w:color w:val="000000"/>
        </w:rPr>
        <w:t>,</w:t>
      </w:r>
      <w:r w:rsidR="00166020" w:rsidRPr="00A06453">
        <w:rPr>
          <w:color w:val="000000"/>
        </w:rPr>
        <w:t xml:space="preserve"> </w:t>
      </w:r>
      <w:r w:rsidR="00166020" w:rsidRPr="00FA1831">
        <w:rPr>
          <w:color w:val="000000"/>
        </w:rPr>
        <w:t>par écrit (ou</w:t>
      </w:r>
      <w:r w:rsidR="001B3E38" w:rsidRPr="00FA1831">
        <w:rPr>
          <w:color w:val="000000"/>
        </w:rPr>
        <w:t xml:space="preserve"> </w:t>
      </w:r>
      <w:r w:rsidR="007D4F60" w:rsidRPr="00FA1831">
        <w:rPr>
          <w:color w:val="000000"/>
        </w:rPr>
        <w:t>les causes d’actions, de poursuites, de procédures ou d’enquêtes connues de</w:t>
      </w:r>
      <w:r w:rsidR="001B3E38" w:rsidRPr="00FA1831">
        <w:rPr>
          <w:color w:val="000000"/>
        </w:rPr>
        <w:t xml:space="preserve"> </w:t>
      </w:r>
      <w:r w:rsidR="00166020" w:rsidRPr="00FA1831">
        <w:rPr>
          <w:color w:val="000000"/>
        </w:rPr>
        <w:t>la Société)</w:t>
      </w:r>
      <w:r w:rsidR="00166020" w:rsidRPr="00A06453">
        <w:rPr>
          <w:color w:val="000000"/>
        </w:rPr>
        <w:t xml:space="preserve"> concernant l’emploi antérieur d’employés de la Société, leurs services fournis dans le cadre </w:t>
      </w:r>
      <w:r w:rsidR="000A3394">
        <w:rPr>
          <w:color w:val="000000"/>
        </w:rPr>
        <w:t>des activités</w:t>
      </w:r>
      <w:r w:rsidR="00166020" w:rsidRPr="00A06453">
        <w:rPr>
          <w:color w:val="000000"/>
        </w:rPr>
        <w:t xml:space="preserve"> de la Société, des renseignements ou des techniques </w:t>
      </w:r>
      <w:r w:rsidR="001B3E38">
        <w:rPr>
          <w:color w:val="000000"/>
        </w:rPr>
        <w:t>qui appartiendraient en exclusivité</w:t>
      </w:r>
      <w:r w:rsidR="00166020" w:rsidRPr="00A06453">
        <w:rPr>
          <w:color w:val="000000"/>
        </w:rPr>
        <w:t xml:space="preserve"> à leurs anciens employeurs ou leurs obligations aux termes d’ententes conclues avec d’anciens employeurs</w:t>
      </w:r>
      <w:r w:rsidR="00D4457B" w:rsidRPr="00A06453">
        <w:t>.</w:t>
      </w:r>
    </w:p>
    <w:p w14:paraId="673150C6" w14:textId="096097AD" w:rsidR="003D3910" w:rsidRPr="00EF0FAA" w:rsidRDefault="00CC617E">
      <w:pPr>
        <w:pStyle w:val="Legal2L2"/>
      </w:pPr>
      <w:bookmarkStart w:id="146" w:name="_Toc448312428"/>
      <w:bookmarkStart w:id="147" w:name="_Ref448322766"/>
      <w:bookmarkStart w:id="148" w:name="_Ref448324520"/>
      <w:bookmarkStart w:id="149" w:name="_Toc448326821"/>
      <w:bookmarkStart w:id="150" w:name="_Toc525307161"/>
      <w:bookmarkStart w:id="151" w:name="_Toc130911276"/>
      <w:r w:rsidRPr="00A06453">
        <w:t>Propriété intellectuelle</w:t>
      </w:r>
      <w:bookmarkEnd w:id="146"/>
      <w:bookmarkEnd w:id="147"/>
      <w:r w:rsidR="00D4457B" w:rsidRPr="006E6E71">
        <w:rPr>
          <w:rStyle w:val="FootnoteReference"/>
        </w:rPr>
        <w:footnoteReference w:id="25"/>
      </w:r>
      <w:bookmarkEnd w:id="148"/>
      <w:bookmarkEnd w:id="149"/>
      <w:bookmarkEnd w:id="150"/>
      <w:r w:rsidR="006E6E71" w:rsidRPr="006E6E71">
        <w:t>.</w:t>
      </w:r>
      <w:bookmarkEnd w:id="151"/>
    </w:p>
    <w:p w14:paraId="69F4B888" w14:textId="59A78690" w:rsidR="003E4429" w:rsidRPr="00EF0FAA" w:rsidRDefault="00D4457B" w:rsidP="009F5EA7">
      <w:pPr>
        <w:pStyle w:val="Legal2Cont2"/>
        <w:numPr>
          <w:ilvl w:val="0"/>
          <w:numId w:val="43"/>
        </w:numPr>
        <w:ind w:left="0" w:firstLine="2160"/>
      </w:pPr>
      <w:r w:rsidRPr="00A06453">
        <w:rPr>
          <w:b/>
          <w:bCs/>
        </w:rPr>
        <w:t>[</w:t>
      </w:r>
      <w:r w:rsidR="007977C4" w:rsidRPr="00A06453">
        <w:rPr>
          <w:b/>
          <w:bCs/>
        </w:rPr>
        <w:t>La Société</w:t>
      </w:r>
      <w:r w:rsidRPr="00A06453">
        <w:rPr>
          <w:b/>
          <w:bCs/>
        </w:rPr>
        <w:t xml:space="preserve"> </w:t>
      </w:r>
      <w:r w:rsidR="00CC617E" w:rsidRPr="00A06453">
        <w:rPr>
          <w:b/>
          <w:bCs/>
        </w:rPr>
        <w:t xml:space="preserve">a la propriété ou la possession </w:t>
      </w:r>
      <w:r w:rsidR="00E279FC" w:rsidRPr="00A06453">
        <w:rPr>
          <w:b/>
          <w:bCs/>
        </w:rPr>
        <w:t>de l’ensemble de sa</w:t>
      </w:r>
      <w:r w:rsidRPr="00A06453">
        <w:rPr>
          <w:b/>
          <w:bCs/>
        </w:rPr>
        <w:t xml:space="preserve"> </w:t>
      </w:r>
      <w:r w:rsidR="002F6F97" w:rsidRPr="00A06453">
        <w:rPr>
          <w:b/>
          <w:bCs/>
        </w:rPr>
        <w:t>Propriété intellectuelle</w:t>
      </w:r>
      <w:r w:rsidR="00E279FC" w:rsidRPr="00A06453">
        <w:rPr>
          <w:b/>
          <w:bCs/>
        </w:rPr>
        <w:t xml:space="preserve">, ou [estime] pouvoir acquérir à des conditions raisonnables </w:t>
      </w:r>
      <w:r w:rsidR="00C75116">
        <w:rPr>
          <w:b/>
          <w:bCs/>
        </w:rPr>
        <w:t xml:space="preserve">sur le plan commercial </w:t>
      </w:r>
      <w:r w:rsidR="008A5825">
        <w:rPr>
          <w:b/>
          <w:bCs/>
        </w:rPr>
        <w:t>d</w:t>
      </w:r>
      <w:r w:rsidR="00E279FC" w:rsidRPr="00A06453">
        <w:rPr>
          <w:b/>
          <w:bCs/>
        </w:rPr>
        <w:t>es droits légaux suffisants à l</w:t>
      </w:r>
      <w:r w:rsidR="00470828" w:rsidRPr="00A06453">
        <w:rPr>
          <w:b/>
          <w:bCs/>
        </w:rPr>
        <w:t>’</w:t>
      </w:r>
      <w:r w:rsidR="00E279FC" w:rsidRPr="00A06453">
        <w:rPr>
          <w:b/>
          <w:bCs/>
        </w:rPr>
        <w:t>égard</w:t>
      </w:r>
      <w:r w:rsidR="002F6F97" w:rsidRPr="00A06453">
        <w:rPr>
          <w:b/>
          <w:bCs/>
        </w:rPr>
        <w:t xml:space="preserve"> </w:t>
      </w:r>
      <w:r w:rsidR="00470828" w:rsidRPr="00A06453">
        <w:rPr>
          <w:b/>
          <w:bCs/>
        </w:rPr>
        <w:t xml:space="preserve">de </w:t>
      </w:r>
      <w:r w:rsidR="008A5825">
        <w:rPr>
          <w:b/>
          <w:bCs/>
        </w:rPr>
        <w:t xml:space="preserve">l’ensemble de </w:t>
      </w:r>
      <w:r w:rsidR="00C75116">
        <w:rPr>
          <w:b/>
          <w:bCs/>
        </w:rPr>
        <w:t>sa</w:t>
      </w:r>
      <w:r w:rsidR="00470828" w:rsidRPr="00A06453">
        <w:rPr>
          <w:b/>
          <w:bCs/>
        </w:rPr>
        <w:t xml:space="preserve"> Propriété intellectuelle, </w:t>
      </w:r>
      <w:r w:rsidR="00E279FC" w:rsidRPr="00A06453">
        <w:rPr>
          <w:b/>
          <w:bCs/>
        </w:rPr>
        <w:t xml:space="preserve">sans </w:t>
      </w:r>
      <w:r w:rsidR="00470828" w:rsidRPr="00A06453">
        <w:rPr>
          <w:b/>
          <w:bCs/>
        </w:rPr>
        <w:t>conflit</w:t>
      </w:r>
      <w:r w:rsidR="003B07A0">
        <w:rPr>
          <w:b/>
          <w:bCs/>
        </w:rPr>
        <w:t>s</w:t>
      </w:r>
      <w:r w:rsidR="00470828" w:rsidRPr="00A06453">
        <w:rPr>
          <w:b/>
          <w:bCs/>
        </w:rPr>
        <w:t xml:space="preserve"> ou violation</w:t>
      </w:r>
      <w:r w:rsidR="003B07A0">
        <w:rPr>
          <w:b/>
          <w:bCs/>
        </w:rPr>
        <w:t>s</w:t>
      </w:r>
      <w:r w:rsidR="00470828" w:rsidRPr="00A06453">
        <w:rPr>
          <w:b/>
          <w:bCs/>
        </w:rPr>
        <w:t xml:space="preserve"> connus visant les droits de tiers, notamment d</w:t>
      </w:r>
      <w:r w:rsidR="00C75116">
        <w:rPr>
          <w:b/>
          <w:bCs/>
        </w:rPr>
        <w:t xml:space="preserve">es </w:t>
      </w:r>
      <w:r w:rsidR="00470828" w:rsidRPr="00A06453">
        <w:rPr>
          <w:b/>
          <w:bCs/>
        </w:rPr>
        <w:t>anciens employés ou consultants</w:t>
      </w:r>
      <w:r w:rsidRPr="00A06453">
        <w:rPr>
          <w:b/>
          <w:bCs/>
        </w:rPr>
        <w:t xml:space="preserve"> [, </w:t>
      </w:r>
      <w:r w:rsidR="00470828" w:rsidRPr="00A06453">
        <w:rPr>
          <w:b/>
          <w:bCs/>
        </w:rPr>
        <w:t>d</w:t>
      </w:r>
      <w:r w:rsidR="00C75116">
        <w:rPr>
          <w:b/>
          <w:bCs/>
        </w:rPr>
        <w:t xml:space="preserve">es </w:t>
      </w:r>
      <w:r w:rsidR="007C3378" w:rsidRPr="00A06453">
        <w:rPr>
          <w:b/>
          <w:bCs/>
        </w:rPr>
        <w:t>établissements</w:t>
      </w:r>
      <w:r w:rsidR="00470828" w:rsidRPr="00A06453">
        <w:rPr>
          <w:b/>
          <w:bCs/>
        </w:rPr>
        <w:t xml:space="preserve"> universitaires ou médica</w:t>
      </w:r>
      <w:r w:rsidR="007C3378" w:rsidRPr="00A06453">
        <w:rPr>
          <w:b/>
          <w:bCs/>
        </w:rPr>
        <w:t>ux</w:t>
      </w:r>
      <w:r w:rsidR="00470828" w:rsidRPr="00A06453">
        <w:rPr>
          <w:b/>
          <w:bCs/>
        </w:rPr>
        <w:t xml:space="preserve"> avec lesquels l’un ou l’autre d’entre eux peuvent être</w:t>
      </w:r>
      <w:r w:rsidR="003B07A0">
        <w:rPr>
          <w:b/>
          <w:bCs/>
        </w:rPr>
        <w:t>,</w:t>
      </w:r>
      <w:r w:rsidR="00470828" w:rsidRPr="00A06453">
        <w:rPr>
          <w:b/>
          <w:bCs/>
        </w:rPr>
        <w:t xml:space="preserve"> ou avoir été</w:t>
      </w:r>
      <w:r w:rsidR="003B07A0">
        <w:rPr>
          <w:b/>
          <w:bCs/>
        </w:rPr>
        <w:t>,</w:t>
      </w:r>
      <w:r w:rsidR="00470828" w:rsidRPr="00A06453">
        <w:rPr>
          <w:b/>
          <w:bCs/>
        </w:rPr>
        <w:t xml:space="preserve"> affiliés</w:t>
      </w:r>
      <w:r w:rsidRPr="00A06453">
        <w:rPr>
          <w:b/>
          <w:bCs/>
        </w:rPr>
        <w:t>].</w:t>
      </w:r>
      <w:r w:rsidRPr="00A06453">
        <w:t xml:space="preserve"> </w:t>
      </w:r>
      <w:r w:rsidR="007977C4" w:rsidRPr="00A06453">
        <w:t>La Société</w:t>
      </w:r>
      <w:r w:rsidRPr="00A06453">
        <w:t xml:space="preserve"> </w:t>
      </w:r>
      <w:r w:rsidR="00470828" w:rsidRPr="00A06453">
        <w:t>n’a reçu aucune</w:t>
      </w:r>
      <w:r w:rsidRPr="00A06453">
        <w:t xml:space="preserve"> communication </w:t>
      </w:r>
      <w:r w:rsidR="009C5A6F" w:rsidRPr="00A06453">
        <w:t>alléguant qu</w:t>
      </w:r>
      <w:r w:rsidR="003B07A0">
        <w:t>’elle</w:t>
      </w:r>
      <w:r w:rsidRPr="00A06453">
        <w:t xml:space="preserve"> </w:t>
      </w:r>
      <w:r w:rsidR="009C5A6F" w:rsidRPr="00A06453">
        <w:t>a violé ou violerait</w:t>
      </w:r>
      <w:r w:rsidR="00C75116">
        <w:t>,</w:t>
      </w:r>
      <w:r w:rsidR="009C5A6F" w:rsidRPr="00A06453">
        <w:t xml:space="preserve"> dans l’exercice de ses activités commerciales, des brevets, marques de commerce, marques de service, </w:t>
      </w:r>
      <w:r w:rsidR="00663C80" w:rsidRPr="00A06453">
        <w:t>appellations commerciales</w:t>
      </w:r>
      <w:r w:rsidR="009C5A6F" w:rsidRPr="00A06453">
        <w:t xml:space="preserve">, droits d’auteur, </w:t>
      </w:r>
      <w:r w:rsidRPr="00A06453">
        <w:t>secrets</w:t>
      </w:r>
      <w:r w:rsidR="009C5A6F" w:rsidRPr="00A06453">
        <w:t xml:space="preserve"> commerciaux</w:t>
      </w:r>
      <w:r w:rsidRPr="00A06453">
        <w:t xml:space="preserve">, </w:t>
      </w:r>
      <w:r w:rsidR="009C5A6F" w:rsidRPr="00A06453">
        <w:t>moyens de masquage</w:t>
      </w:r>
      <w:r w:rsidR="008C5FA7" w:rsidRPr="00A06453">
        <w:t xml:space="preserve"> ou autres droits ou procédés exclusifs d’une autre</w:t>
      </w:r>
      <w:r w:rsidRPr="00A06453">
        <w:t xml:space="preserve"> </w:t>
      </w:r>
      <w:r w:rsidR="00EC33A1" w:rsidRPr="00A06453">
        <w:t>Personne</w:t>
      </w:r>
      <w:r w:rsidRPr="00A06453">
        <w:t>.</w:t>
      </w:r>
    </w:p>
    <w:p w14:paraId="6C583C3B" w14:textId="103132A4" w:rsidR="003E4429" w:rsidRPr="00EF0FAA" w:rsidRDefault="00D4457B" w:rsidP="00180D21">
      <w:pPr>
        <w:pStyle w:val="Legal2L3"/>
      </w:pPr>
      <w:r w:rsidRPr="00A06453">
        <w:rPr>
          <w:b/>
          <w:bCs/>
        </w:rPr>
        <w:t>[</w:t>
      </w:r>
      <w:r w:rsidR="00EE2F73" w:rsidRPr="00A06453">
        <w:t>À la connaissance de la Société</w:t>
      </w:r>
      <w:r w:rsidR="00253816">
        <w:t>]</w:t>
      </w:r>
      <w:r w:rsidR="009B54CA" w:rsidRPr="00A06453">
        <w:t xml:space="preserve">, </w:t>
      </w:r>
      <w:r w:rsidR="008C5FA7" w:rsidRPr="00A06453">
        <w:t xml:space="preserve">aucun produit ni service </w:t>
      </w:r>
      <w:r w:rsidR="007D2ED7" w:rsidRPr="00A06453">
        <w:t xml:space="preserve">qu’elle </w:t>
      </w:r>
      <w:r w:rsidR="008C5FA7" w:rsidRPr="00A06453">
        <w:t>commercialis</w:t>
      </w:r>
      <w:r w:rsidR="007D2ED7" w:rsidRPr="00A06453">
        <w:t>e</w:t>
      </w:r>
      <w:r w:rsidR="008C5FA7" w:rsidRPr="00A06453">
        <w:t xml:space="preserve"> ou vend</w:t>
      </w:r>
      <w:r w:rsidR="007D2ED7" w:rsidRPr="00A06453">
        <w:t xml:space="preserve"> (ou </w:t>
      </w:r>
      <w:r w:rsidR="00B4544C">
        <w:t>se propose</w:t>
      </w:r>
      <w:r w:rsidR="007D2ED7" w:rsidRPr="00A06453">
        <w:t xml:space="preserve"> de commercialiser ou de vendre) ne </w:t>
      </w:r>
      <w:r w:rsidR="00F12213" w:rsidRPr="00A06453">
        <w:t xml:space="preserve">contrevient </w:t>
      </w:r>
      <w:r w:rsidR="00FC18E2">
        <w:t>ni ne</w:t>
      </w:r>
      <w:r w:rsidR="00F12213" w:rsidRPr="00A06453">
        <w:t xml:space="preserve"> contreviendra</w:t>
      </w:r>
      <w:r w:rsidR="007D2ED7" w:rsidRPr="00A06453">
        <w:t xml:space="preserve"> </w:t>
      </w:r>
      <w:r w:rsidR="00F12213" w:rsidRPr="00A06453">
        <w:t xml:space="preserve">à </w:t>
      </w:r>
      <w:r w:rsidR="007D2ED7" w:rsidRPr="00A06453">
        <w:t xml:space="preserve">une licence </w:t>
      </w:r>
      <w:r w:rsidR="00FC18E2">
        <w:t>ni ne</w:t>
      </w:r>
      <w:r w:rsidR="00F12213" w:rsidRPr="00A06453">
        <w:t xml:space="preserve"> violera des droits de propriété intellectuelle d’un tiers</w:t>
      </w:r>
      <w:r w:rsidR="009B54CA" w:rsidRPr="00A06453">
        <w:t>.</w:t>
      </w:r>
    </w:p>
    <w:p w14:paraId="100B82D2" w14:textId="1F8FB3A5" w:rsidR="003E4429" w:rsidRPr="00EF0FAA" w:rsidRDefault="00F12213" w:rsidP="00180D21">
      <w:pPr>
        <w:pStyle w:val="Legal2L3"/>
      </w:pPr>
      <w:r w:rsidRPr="00A06453">
        <w:t xml:space="preserve">À l’exception des produits logiciels </w:t>
      </w:r>
      <w:r w:rsidR="00EB0E5A" w:rsidRPr="00A06453">
        <w:t xml:space="preserve">accessibles sur le marché aux termes de </w:t>
      </w:r>
      <w:r w:rsidRPr="00A06453">
        <w:t>contrats de licence de code objet de l’utilisateur final</w:t>
      </w:r>
      <w:r w:rsidR="00D4457B" w:rsidRPr="00A06453">
        <w:t xml:space="preserve">, </w:t>
      </w:r>
      <w:r w:rsidR="00EB0E5A" w:rsidRPr="00A06453">
        <w:t xml:space="preserve">il n’existe aucune option, licence, entente, revendication, </w:t>
      </w:r>
      <w:r w:rsidR="00993F8D" w:rsidRPr="00A06453">
        <w:t xml:space="preserve">charge ou participation partagée de quelque sorte que ce soit relativement à la Propriété intellectuelle de </w:t>
      </w:r>
      <w:r w:rsidR="00CB2876" w:rsidRPr="00A06453">
        <w:t>la Société</w:t>
      </w:r>
      <w:r w:rsidR="00D4457B" w:rsidRPr="00A06453">
        <w:t xml:space="preserve">, </w:t>
      </w:r>
      <w:r w:rsidR="00FE608E" w:rsidRPr="00A06453">
        <w:t>pas plus que</w:t>
      </w:r>
      <w:r w:rsidR="00D4457B" w:rsidRPr="00A06453">
        <w:t xml:space="preserve"> </w:t>
      </w:r>
      <w:r w:rsidR="00CB2876" w:rsidRPr="00A06453">
        <w:t>la Société</w:t>
      </w:r>
      <w:r w:rsidR="00D4457B" w:rsidRPr="00A06453">
        <w:t xml:space="preserve"> </w:t>
      </w:r>
      <w:r w:rsidR="00FE608E" w:rsidRPr="00A06453">
        <w:t xml:space="preserve">n’est assujettie ou partie à des options, licences ou ententes de quelque sorte que ce soit à l’égard des brevets, marques de commerce, </w:t>
      </w:r>
      <w:r w:rsidR="00FD43B7" w:rsidRPr="00A06453">
        <w:t>m</w:t>
      </w:r>
      <w:r w:rsidR="00FE608E" w:rsidRPr="00A06453">
        <w:t xml:space="preserve">arques de service, </w:t>
      </w:r>
      <w:r w:rsidR="00663C80" w:rsidRPr="00A06453">
        <w:t>appellations commerciales</w:t>
      </w:r>
      <w:r w:rsidR="00FE608E" w:rsidRPr="00A06453">
        <w:t xml:space="preserve">, droits d’auteur, secrets commerciaux, </w:t>
      </w:r>
      <w:r w:rsidR="006D0211">
        <w:t>l</w:t>
      </w:r>
      <w:r w:rsidR="00FD43B7" w:rsidRPr="00A06453">
        <w:t>icences, renseignements, ainsi que droits et processus exclusifs d’une autre</w:t>
      </w:r>
      <w:r w:rsidR="00D4457B" w:rsidRPr="00A06453">
        <w:t xml:space="preserve"> </w:t>
      </w:r>
      <w:r w:rsidR="00EC33A1" w:rsidRPr="00A06453">
        <w:t>Personne</w:t>
      </w:r>
      <w:r w:rsidR="00D4457B" w:rsidRPr="00A06453">
        <w:t>.</w:t>
      </w:r>
    </w:p>
    <w:p w14:paraId="24A66E9C" w14:textId="66EB7AA2" w:rsidR="003E4429" w:rsidRPr="00EF0FAA" w:rsidRDefault="007977C4" w:rsidP="00180D21">
      <w:pPr>
        <w:pStyle w:val="Legal2L3"/>
      </w:pPr>
      <w:r w:rsidRPr="00A06453">
        <w:t>La Société</w:t>
      </w:r>
      <w:r w:rsidR="00D4457B" w:rsidRPr="00A06453">
        <w:t xml:space="preserve"> </w:t>
      </w:r>
      <w:r w:rsidR="00FD43B7" w:rsidRPr="00A06453">
        <w:t xml:space="preserve">a obtenu et possède des licences valables pour l’ensemble des programmes logiciels </w:t>
      </w:r>
      <w:r w:rsidR="00FC18E2">
        <w:t xml:space="preserve">se trouvant </w:t>
      </w:r>
      <w:r w:rsidR="00FD43B7" w:rsidRPr="00A06453">
        <w:t>sur les ordinateurs et autres dispositifs électroniques</w:t>
      </w:r>
      <w:r w:rsidR="004C545D" w:rsidRPr="00A06453">
        <w:t xml:space="preserve"> s’appuyant sur des logiciels qu’elle possède ou loue ou qu’elle fournit par ailleurs à ses</w:t>
      </w:r>
      <w:r w:rsidR="00D4457B" w:rsidRPr="00A06453">
        <w:t xml:space="preserve"> employ</w:t>
      </w:r>
      <w:r w:rsidR="004C545D" w:rsidRPr="00A06453">
        <w:t>é</w:t>
      </w:r>
      <w:r w:rsidR="00D4457B" w:rsidRPr="00A06453">
        <w:t xml:space="preserve">s </w:t>
      </w:r>
      <w:r w:rsidR="00FC18E2">
        <w:t>pour qu’ils</w:t>
      </w:r>
      <w:r w:rsidR="004C545D" w:rsidRPr="00A06453">
        <w:t xml:space="preserve"> les utilisent dans le cadre de ses activités</w:t>
      </w:r>
      <w:r w:rsidR="00D4457B" w:rsidRPr="00A06453">
        <w:t>.</w:t>
      </w:r>
    </w:p>
    <w:p w14:paraId="1FEE129E" w14:textId="72CC93CE" w:rsidR="003E4429" w:rsidRPr="00EF0FAA" w:rsidRDefault="00BC79B1" w:rsidP="00180D21">
      <w:pPr>
        <w:pStyle w:val="Legal2L3"/>
      </w:pPr>
      <w:r w:rsidRPr="00A06453">
        <w:t>Les employés et</w:t>
      </w:r>
      <w:r w:rsidR="00D4457B" w:rsidRPr="00A06453">
        <w:t xml:space="preserve"> consultant</w:t>
      </w:r>
      <w:r w:rsidRPr="00A06453">
        <w:t xml:space="preserve">s ont cédé à </w:t>
      </w:r>
      <w:r w:rsidR="00CB2876" w:rsidRPr="00A06453">
        <w:t>la Société</w:t>
      </w:r>
      <w:r w:rsidR="00D4457B" w:rsidRPr="00A06453">
        <w:t xml:space="preserve"> </w:t>
      </w:r>
      <w:r w:rsidRPr="00A06453">
        <w:t xml:space="preserve">la totalité des droits de propriété intellectuelle qu’ils possèdent relativement </w:t>
      </w:r>
      <w:r w:rsidR="00876F0A" w:rsidRPr="00A06453">
        <w:t>aux activités qu’exerce ou que se propose d’exercer actuellement</w:t>
      </w:r>
      <w:r w:rsidRPr="00A06453">
        <w:t xml:space="preserve"> la</w:t>
      </w:r>
      <w:r w:rsidR="00CB2876" w:rsidRPr="00A06453">
        <w:t xml:space="preserve"> Société</w:t>
      </w:r>
      <w:r w:rsidR="00876F0A" w:rsidRPr="00A06453">
        <w:t xml:space="preserve"> ainsi que </w:t>
      </w:r>
      <w:r w:rsidR="00A67753" w:rsidRPr="00A06453">
        <w:t>tous les</w:t>
      </w:r>
      <w:r w:rsidR="00D4457B" w:rsidRPr="00A06453">
        <w:t xml:space="preserve"> </w:t>
      </w:r>
      <w:r w:rsidR="00876F0A" w:rsidRPr="00A06453">
        <w:t>droits de propriété intellectuelle</w:t>
      </w:r>
      <w:r w:rsidR="00A67753" w:rsidRPr="00A06453">
        <w:t xml:space="preserve"> qu’ils ont, individuellement ou co</w:t>
      </w:r>
      <w:r w:rsidR="004C6B70">
        <w:t>njointement</w:t>
      </w:r>
      <w:r w:rsidR="00A67753" w:rsidRPr="00A06453">
        <w:t>,</w:t>
      </w:r>
      <w:r w:rsidR="00D4457B" w:rsidRPr="00A06453">
        <w:t xml:space="preserve"> </w:t>
      </w:r>
      <w:r w:rsidR="00A67753" w:rsidRPr="00A06453">
        <w:t>conçus</w:t>
      </w:r>
      <w:r w:rsidR="00B166DE" w:rsidRPr="00A06453">
        <w:t>, mis en pratique</w:t>
      </w:r>
      <w:r w:rsidR="00407BA3" w:rsidRPr="00A06453">
        <w:t>, développés ou réalisés d</w:t>
      </w:r>
      <w:r w:rsidR="00870AC8">
        <w:t xml:space="preserve">urant la période où ils entretenaient une </w:t>
      </w:r>
      <w:r w:rsidR="00407BA3" w:rsidRPr="00A06453">
        <w:t>relation professionnelle</w:t>
      </w:r>
      <w:r w:rsidR="003D5168">
        <w:t xml:space="preserve"> </w:t>
      </w:r>
      <w:r w:rsidR="00870AC8">
        <w:t xml:space="preserve">avec la Société </w:t>
      </w:r>
      <w:r w:rsidR="003D5168">
        <w:t>à titre d’employés ou de consultants</w:t>
      </w:r>
      <w:r w:rsidR="00D4457B" w:rsidRPr="00A06453">
        <w:t xml:space="preserve"> </w:t>
      </w:r>
      <w:r w:rsidR="00407BA3" w:rsidRPr="00A06453">
        <w:t>qui</w:t>
      </w:r>
      <w:r w:rsidR="00D4457B" w:rsidRPr="00A06453">
        <w:t xml:space="preserve"> (</w:t>
      </w:r>
      <w:r w:rsidR="00D4457B" w:rsidRPr="00EF0FAA">
        <w:t>i</w:t>
      </w:r>
      <w:r w:rsidR="00D4457B" w:rsidRPr="00A06453">
        <w:t>)</w:t>
      </w:r>
      <w:r w:rsidR="003D5168">
        <w:t> </w:t>
      </w:r>
      <w:r w:rsidR="00407BA3" w:rsidRPr="00A06453">
        <w:t xml:space="preserve">ont </w:t>
      </w:r>
      <w:r w:rsidR="00905EC6" w:rsidRPr="00A06453">
        <w:t>trait, au moment de l</w:t>
      </w:r>
      <w:r w:rsidR="00A75611" w:rsidRPr="00A06453">
        <w:t>eur</w:t>
      </w:r>
      <w:r w:rsidR="00905EC6" w:rsidRPr="00A06453">
        <w:t xml:space="preserve"> conception, mise en </w:t>
      </w:r>
      <w:r w:rsidR="003D5168">
        <w:t>pratique</w:t>
      </w:r>
      <w:r w:rsidR="00905EC6" w:rsidRPr="00A06453">
        <w:t xml:space="preserve">, développement ou réalisation, aux activités de </w:t>
      </w:r>
      <w:r w:rsidR="00CB2876" w:rsidRPr="00A06453">
        <w:t>la Société</w:t>
      </w:r>
      <w:r w:rsidR="00A75611" w:rsidRPr="00A06453">
        <w:t xml:space="preserve"> comme </w:t>
      </w:r>
      <w:r w:rsidR="00870AC8">
        <w:t>e</w:t>
      </w:r>
      <w:r w:rsidR="00A75611" w:rsidRPr="00A06453">
        <w:t>lle les exerce</w:t>
      </w:r>
      <w:r w:rsidR="003D5168">
        <w:t xml:space="preserve"> alors</w:t>
      </w:r>
      <w:r w:rsidR="00A75611" w:rsidRPr="00A06453">
        <w:t xml:space="preserve"> ou se propose de les exercer</w:t>
      </w:r>
      <w:r w:rsidR="00D4457B" w:rsidRPr="00A06453">
        <w:t>, (</w:t>
      </w:r>
      <w:r w:rsidR="00D4457B" w:rsidRPr="00EF0FAA">
        <w:t>ii</w:t>
      </w:r>
      <w:r w:rsidR="00D4457B" w:rsidRPr="00A06453">
        <w:t>)</w:t>
      </w:r>
      <w:r w:rsidR="003D5168">
        <w:t> </w:t>
      </w:r>
      <w:r w:rsidR="00A75611" w:rsidRPr="00A06453">
        <w:t>ont été développés durant tout horaire de travail lié à</w:t>
      </w:r>
      <w:r w:rsidR="00F31BBB" w:rsidRPr="00A06453">
        <w:t xml:space="preserve"> la Société</w:t>
      </w:r>
      <w:r w:rsidR="00A75611" w:rsidRPr="00A06453">
        <w:t xml:space="preserve"> ou au moyen d’équipements, de fournitures ou d’information de la Société ou dans ses locaux</w:t>
      </w:r>
      <w:r w:rsidR="00A230A6">
        <w:t>,</w:t>
      </w:r>
      <w:r w:rsidR="00A75611" w:rsidRPr="00A06453">
        <w:t xml:space="preserve"> ou</w:t>
      </w:r>
      <w:r w:rsidR="00D4457B" w:rsidRPr="00A06453">
        <w:t xml:space="preserve"> (</w:t>
      </w:r>
      <w:r w:rsidR="00D4457B" w:rsidRPr="00EF0FAA">
        <w:t>iii</w:t>
      </w:r>
      <w:r w:rsidR="00D4457B" w:rsidRPr="00A06453">
        <w:t>)</w:t>
      </w:r>
      <w:r w:rsidR="003D5168">
        <w:t> </w:t>
      </w:r>
      <w:r w:rsidR="00D233A9" w:rsidRPr="00A06453">
        <w:t>découlent de la prestation de services pour</w:t>
      </w:r>
      <w:r w:rsidR="00D4457B" w:rsidRPr="00A06453">
        <w:t xml:space="preserve"> </w:t>
      </w:r>
      <w:r w:rsidR="00CB2876" w:rsidRPr="00A06453">
        <w:t>la Société</w:t>
      </w:r>
      <w:r w:rsidR="00D4457B" w:rsidRPr="00A06453">
        <w:t>. [</w:t>
      </w:r>
      <w:r w:rsidR="00EE2F73" w:rsidRPr="00A06453">
        <w:t>À la connaissance de la Société</w:t>
      </w:r>
      <w:r w:rsidR="00D4457B" w:rsidRPr="00A06453">
        <w:t>,</w:t>
      </w:r>
      <w:r w:rsidR="00D233A9" w:rsidRPr="00A06453">
        <w:t xml:space="preserve"> il ne sera pas nécessaire d’utiliser quelque</w:t>
      </w:r>
      <w:r w:rsidR="00D4457B" w:rsidRPr="00A06453">
        <w:t xml:space="preserve"> invention</w:t>
      </w:r>
      <w:r w:rsidR="00D233A9" w:rsidRPr="00A06453">
        <w:t xml:space="preserve"> </w:t>
      </w:r>
      <w:r w:rsidR="00E63EA6">
        <w:t>de</w:t>
      </w:r>
      <w:r w:rsidR="00D233A9" w:rsidRPr="00A06453">
        <w:t xml:space="preserve"> l’un ou l’autre de ses</w:t>
      </w:r>
      <w:r w:rsidR="00D4457B" w:rsidRPr="00A06453">
        <w:t xml:space="preserve"> </w:t>
      </w:r>
      <w:r w:rsidR="00D233A9" w:rsidRPr="00A06453">
        <w:t>employés</w:t>
      </w:r>
      <w:r w:rsidR="00D4457B" w:rsidRPr="00A06453">
        <w:t xml:space="preserve"> o</w:t>
      </w:r>
      <w:r w:rsidR="00D233A9" w:rsidRPr="00A06453">
        <w:t xml:space="preserve">u </w:t>
      </w:r>
      <w:r w:rsidR="00D4457B" w:rsidRPr="00A06453">
        <w:t>consultants (o</w:t>
      </w:r>
      <w:r w:rsidR="00D233A9" w:rsidRPr="00A06453">
        <w:t xml:space="preserve">u </w:t>
      </w:r>
      <w:r w:rsidR="00A60674">
        <w:t>de</w:t>
      </w:r>
      <w:r w:rsidR="00D4457B" w:rsidRPr="00A06453">
        <w:t xml:space="preserve"> </w:t>
      </w:r>
      <w:r w:rsidR="00EC33A1" w:rsidRPr="00A06453">
        <w:t>Personne</w:t>
      </w:r>
      <w:r w:rsidR="00D4457B" w:rsidRPr="00A06453">
        <w:t xml:space="preserve">s </w:t>
      </w:r>
      <w:r w:rsidR="00D233A9" w:rsidRPr="00A06453">
        <w:t>qu’elle a actuellement l’intention d’embaucher</w:t>
      </w:r>
      <w:r w:rsidR="00D4457B" w:rsidRPr="00A06453">
        <w:t>)</w:t>
      </w:r>
      <w:r w:rsidR="005E26FB">
        <w:t>,</w:t>
      </w:r>
      <w:r w:rsidR="00D4457B" w:rsidRPr="00A06453">
        <w:t xml:space="preserve"> </w:t>
      </w:r>
      <w:r w:rsidR="00D233A9" w:rsidRPr="00A06453">
        <w:t xml:space="preserve">réalisée avant leur emploi </w:t>
      </w:r>
      <w:r w:rsidR="003D5168">
        <w:t>par</w:t>
      </w:r>
      <w:r w:rsidR="00D233A9" w:rsidRPr="00A06453">
        <w:t xml:space="preserve"> </w:t>
      </w:r>
      <w:r w:rsidR="00CB2876" w:rsidRPr="00A06453">
        <w:t>la Société</w:t>
      </w:r>
      <w:r w:rsidR="00D4457B" w:rsidRPr="00A06453">
        <w:t xml:space="preserve">, </w:t>
      </w:r>
      <w:r w:rsidR="00D233A9" w:rsidRPr="00A06453">
        <w:t>notamment d’anciens</w:t>
      </w:r>
      <w:r w:rsidR="00D4457B" w:rsidRPr="00A06453">
        <w:t xml:space="preserve"> </w:t>
      </w:r>
      <w:r w:rsidR="00D233A9" w:rsidRPr="00A06453">
        <w:t>employés</w:t>
      </w:r>
      <w:r w:rsidR="00D4457B" w:rsidRPr="00A06453">
        <w:t xml:space="preserve"> o</w:t>
      </w:r>
      <w:r w:rsidR="00D233A9" w:rsidRPr="00A06453">
        <w:t>u</w:t>
      </w:r>
      <w:r w:rsidR="00D4457B" w:rsidRPr="00A06453">
        <w:t xml:space="preserve"> consultants, </w:t>
      </w:r>
      <w:r w:rsidR="00D233A9" w:rsidRPr="00A06453">
        <w:t xml:space="preserve">ou </w:t>
      </w:r>
      <w:r w:rsidR="00A20BF9">
        <w:t>des</w:t>
      </w:r>
      <w:r w:rsidR="00D233A9" w:rsidRPr="00A06453">
        <w:t xml:space="preserve"> établissements universitaires ou médicaux avec lesquels l’un ou l’autre d’entre eux peut être actuellement</w:t>
      </w:r>
      <w:r w:rsidR="00A60674">
        <w:t xml:space="preserve"> </w:t>
      </w:r>
      <w:r w:rsidR="00A20BF9">
        <w:t xml:space="preserve">ou avoir été </w:t>
      </w:r>
      <w:r w:rsidR="00D233A9" w:rsidRPr="00A06453">
        <w:t>affilié</w:t>
      </w:r>
      <w:r w:rsidR="00D4457B" w:rsidRPr="00A06453">
        <w:t>].</w:t>
      </w:r>
    </w:p>
    <w:p w14:paraId="0B4CF6DE" w14:textId="6151238F" w:rsidR="009D1A82" w:rsidRPr="00EF0FAA" w:rsidRDefault="007C3378" w:rsidP="00180D21">
      <w:pPr>
        <w:pStyle w:val="Legal2L3"/>
      </w:pPr>
      <w:bookmarkStart w:id="152" w:name="_Ref121307995"/>
      <w:r w:rsidRPr="00A06453">
        <w:t>L’alinéa</w:t>
      </w:r>
      <w:r w:rsidR="00D4457B" w:rsidRPr="00A06453">
        <w:t xml:space="preserve"> </w:t>
      </w:r>
      <w:r w:rsidR="00CD34C6" w:rsidRPr="00A06453">
        <w:fldChar w:fldCharType="begin"/>
      </w:r>
      <w:r w:rsidR="00CD34C6" w:rsidRPr="00A06453">
        <w:instrText xml:space="preserve"> REF _Ref448324520 \r \h </w:instrText>
      </w:r>
      <w:r w:rsidR="00CD34C6" w:rsidRPr="00A06453">
        <w:fldChar w:fldCharType="separate"/>
      </w:r>
      <w:r w:rsidR="00252BC6">
        <w:t>2.9</w:t>
      </w:r>
      <w:r w:rsidR="00CD34C6" w:rsidRPr="00A06453">
        <w:fldChar w:fldCharType="end"/>
      </w:r>
      <w:r w:rsidR="007951DC">
        <w:fldChar w:fldCharType="begin"/>
      </w:r>
      <w:r w:rsidR="007951DC">
        <w:instrText xml:space="preserve"> REF _Ref121307995 \r \h </w:instrText>
      </w:r>
      <w:r w:rsidR="007951DC">
        <w:fldChar w:fldCharType="separate"/>
      </w:r>
      <w:r w:rsidR="00252BC6">
        <w:t>e)</w:t>
      </w:r>
      <w:r w:rsidR="007951DC">
        <w:fldChar w:fldCharType="end"/>
      </w:r>
      <w:r w:rsidR="00D4457B" w:rsidRPr="00A06453">
        <w:t xml:space="preserve"> </w:t>
      </w:r>
      <w:r w:rsidR="00F73CF7" w:rsidRPr="00A06453">
        <w:t>de l’Annexe</w:t>
      </w:r>
      <w:r w:rsidR="00285F10" w:rsidRPr="00A06453">
        <w:t xml:space="preserve"> d’information</w:t>
      </w:r>
      <w:r w:rsidR="00D4457B" w:rsidRPr="00A06453">
        <w:t xml:space="preserve"> </w:t>
      </w:r>
      <w:r w:rsidRPr="00A06453">
        <w:t xml:space="preserve">énumère l’ensemble des brevets, </w:t>
      </w:r>
      <w:r w:rsidR="00663C80" w:rsidRPr="00A06453">
        <w:t>demandes de brevets, marques de commerce</w:t>
      </w:r>
      <w:r w:rsidR="00D4457B" w:rsidRPr="00A06453">
        <w:t xml:space="preserve"> [</w:t>
      </w:r>
      <w:r w:rsidR="00663C80" w:rsidRPr="00A06453">
        <w:t>déposées</w:t>
      </w:r>
      <w:r w:rsidR="00D4457B" w:rsidRPr="00A06453">
        <w:t xml:space="preserve">], </w:t>
      </w:r>
      <w:r w:rsidR="00663C80" w:rsidRPr="00A06453">
        <w:t>demandes de marques de commerce</w:t>
      </w:r>
      <w:r w:rsidR="00D4457B" w:rsidRPr="00A06453">
        <w:t xml:space="preserve">, </w:t>
      </w:r>
      <w:r w:rsidR="00663C80" w:rsidRPr="00A06453">
        <w:t>marques de service, demandes de marque</w:t>
      </w:r>
      <w:r w:rsidR="00E01A76">
        <w:t>s</w:t>
      </w:r>
      <w:r w:rsidR="00663C80" w:rsidRPr="00A06453">
        <w:t xml:space="preserve"> de </w:t>
      </w:r>
      <w:r w:rsidR="00D4457B" w:rsidRPr="00A06453">
        <w:t xml:space="preserve">service, </w:t>
      </w:r>
      <w:r w:rsidR="00663C80" w:rsidRPr="00A06453">
        <w:t>appellations commerciales</w:t>
      </w:r>
      <w:r w:rsidR="00D4457B" w:rsidRPr="00A06453">
        <w:t xml:space="preserve">, </w:t>
      </w:r>
      <w:r w:rsidR="00663C80" w:rsidRPr="00A06453">
        <w:t xml:space="preserve">droits d’auteur </w:t>
      </w:r>
      <w:r w:rsidR="00D4457B" w:rsidRPr="00A06453">
        <w:t>[</w:t>
      </w:r>
      <w:r w:rsidR="00663C80" w:rsidRPr="00A06453">
        <w:t>enregistrés</w:t>
      </w:r>
      <w:r w:rsidR="00D4457B" w:rsidRPr="00A06453">
        <w:t xml:space="preserve">] </w:t>
      </w:r>
      <w:r w:rsidR="00663C80" w:rsidRPr="00A06453">
        <w:t>et licences</w:t>
      </w:r>
      <w:r w:rsidR="00D4457B" w:rsidRPr="00A06453">
        <w:t xml:space="preserve"> </w:t>
      </w:r>
      <w:r w:rsidR="00663C80" w:rsidRPr="00A06453">
        <w:t>rela</w:t>
      </w:r>
      <w:r w:rsidR="00093A11">
        <w:t xml:space="preserve">tifs </w:t>
      </w:r>
      <w:r w:rsidR="00663C80" w:rsidRPr="00A06453">
        <w:t>à tout ce qui précède, dans chaque cas qui sont la propriété de</w:t>
      </w:r>
      <w:r w:rsidR="00D4457B" w:rsidRPr="00A06453">
        <w:t xml:space="preserve"> </w:t>
      </w:r>
      <w:r w:rsidR="00CB2876" w:rsidRPr="00A06453">
        <w:t>la Société</w:t>
      </w:r>
      <w:r w:rsidR="00D4457B" w:rsidRPr="00EF0FAA">
        <w:rPr>
          <w:rStyle w:val="FootnoteReference"/>
        </w:rPr>
        <w:footnoteReference w:id="26"/>
      </w:r>
      <w:bookmarkEnd w:id="152"/>
      <w:r w:rsidR="006E6E71">
        <w:t>.</w:t>
      </w:r>
    </w:p>
    <w:p w14:paraId="22A7505B" w14:textId="1DF7B662" w:rsidR="00F31307" w:rsidRPr="00EF0FAA" w:rsidRDefault="007977C4" w:rsidP="00180D21">
      <w:pPr>
        <w:pStyle w:val="Legal2L3"/>
      </w:pPr>
      <w:r w:rsidRPr="00A06453">
        <w:t>La Société</w:t>
      </w:r>
      <w:r w:rsidR="00D4457B" w:rsidRPr="00A06453">
        <w:t xml:space="preserve"> </w:t>
      </w:r>
      <w:r w:rsidR="00496B43" w:rsidRPr="00A06453">
        <w:t xml:space="preserve">n’a pas intégré, utilisé ou distribué de code source ouvert, </w:t>
      </w:r>
      <w:r w:rsidR="005C0D27">
        <w:t xml:space="preserve">de licence de partage à l’identique </w:t>
      </w:r>
      <w:r w:rsidR="00496B43" w:rsidRPr="00A06453">
        <w:t>ou</w:t>
      </w:r>
      <w:r w:rsidR="002F16BD" w:rsidRPr="00A06453">
        <w:t xml:space="preserve"> </w:t>
      </w:r>
      <w:r w:rsidR="008B62FC">
        <w:t xml:space="preserve">de code source </w:t>
      </w:r>
      <w:r w:rsidR="002F16BD" w:rsidRPr="00A06453">
        <w:t>communautaire</w:t>
      </w:r>
      <w:r w:rsidR="00D4457B" w:rsidRPr="00A06453">
        <w:t xml:space="preserve"> (</w:t>
      </w:r>
      <w:r w:rsidR="002F16BD" w:rsidRPr="00A06453">
        <w:t xml:space="preserve">notamment </w:t>
      </w:r>
      <w:r w:rsidR="00FB677B" w:rsidRPr="00A06453">
        <w:t>d</w:t>
      </w:r>
      <w:r w:rsidR="006F69A5" w:rsidRPr="00A06453">
        <w:t>es bibliothèques, codes, logiciels ou autres documents</w:t>
      </w:r>
      <w:r w:rsidR="00D4457B" w:rsidRPr="00A06453">
        <w:t xml:space="preserve"> </w:t>
      </w:r>
      <w:r w:rsidR="008B62FC">
        <w:t xml:space="preserve">concédés </w:t>
      </w:r>
      <w:r w:rsidR="001730EC" w:rsidRPr="00A06453">
        <w:t>sous</w:t>
      </w:r>
      <w:r w:rsidR="00FB677B" w:rsidRPr="00A06453">
        <w:t xml:space="preserve"> licence ou </w:t>
      </w:r>
      <w:r w:rsidR="001730EC" w:rsidRPr="00A06453">
        <w:t>distribués aux termes d’une</w:t>
      </w:r>
      <w:r w:rsidR="00FB677B" w:rsidRPr="00A06453">
        <w:t xml:space="preserve"> </w:t>
      </w:r>
      <w:r w:rsidR="002F16BD" w:rsidRPr="00A06453">
        <w:t>Licence publique générale</w:t>
      </w:r>
      <w:r w:rsidR="00D4457B" w:rsidRPr="00A06453">
        <w:t xml:space="preserve">, </w:t>
      </w:r>
      <w:r w:rsidR="001730EC" w:rsidRPr="00A06453">
        <w:t xml:space="preserve">d’une </w:t>
      </w:r>
      <w:r w:rsidR="002F16BD" w:rsidRPr="00A06453">
        <w:t>Licence publique générale limitée</w:t>
      </w:r>
      <w:r w:rsidR="008B62FC">
        <w:t>,</w:t>
      </w:r>
      <w:r w:rsidR="001730EC" w:rsidRPr="00A06453">
        <w:t xml:space="preserve"> d’un contrat de licence analogue ou</w:t>
      </w:r>
      <w:r w:rsidR="00816BE3">
        <w:t xml:space="preserve"> d’un</w:t>
      </w:r>
      <w:r w:rsidR="001730EC" w:rsidRPr="00A06453">
        <w:t xml:space="preserve"> autre modèle de distribution </w:t>
      </w:r>
      <w:r w:rsidR="00D74C9A" w:rsidRPr="00A06453">
        <w:t xml:space="preserve">que décrit l’initiative </w:t>
      </w:r>
      <w:r w:rsidR="00D4457B" w:rsidRPr="00A06453">
        <w:t xml:space="preserve">Open Source </w:t>
      </w:r>
      <w:r w:rsidR="00D74C9A" w:rsidRPr="00A06453">
        <w:t>au</w:t>
      </w:r>
      <w:r w:rsidR="00D4457B" w:rsidRPr="00A06453">
        <w:t xml:space="preserve"> </w:t>
      </w:r>
      <w:hyperlink r:id="rId16" w:history="1">
        <w:r w:rsidR="00D4457B" w:rsidRPr="00A06453">
          <w:rPr>
            <w:rStyle w:val="Hyperlink"/>
          </w:rPr>
          <w:t>www.opensource.org</w:t>
        </w:r>
      </w:hyperlink>
      <w:r w:rsidR="00D4457B" w:rsidRPr="00A06453">
        <w:t xml:space="preserve">, </w:t>
      </w:r>
      <w:r w:rsidR="00D74C9A" w:rsidRPr="00A06453">
        <w:t>collectivement</w:t>
      </w:r>
      <w:r w:rsidR="00816BE3">
        <w:t>,</w:t>
      </w:r>
      <w:r w:rsidR="00D4457B" w:rsidRPr="00A06453">
        <w:t xml:space="preserve"> </w:t>
      </w:r>
      <w:r w:rsidR="00004E55" w:rsidRPr="00A06453">
        <w:t xml:space="preserve">le </w:t>
      </w:r>
      <w:r w:rsidR="003F242B" w:rsidRPr="00A06453">
        <w:t>« </w:t>
      </w:r>
      <w:r w:rsidR="006B593E" w:rsidRPr="00A06453">
        <w:t>Logiciel libre</w:t>
      </w:r>
      <w:r w:rsidR="003F242B" w:rsidRPr="00A06453">
        <w:t> »</w:t>
      </w:r>
      <w:r w:rsidR="00D4457B" w:rsidRPr="00A06453">
        <w:t>)</w:t>
      </w:r>
      <w:r w:rsidR="000B3E48">
        <w:t>,</w:t>
      </w:r>
      <w:r w:rsidR="00004E55" w:rsidRPr="00A06453">
        <w:t xml:space="preserve"> relativement à </w:t>
      </w:r>
      <w:r w:rsidR="00581989">
        <w:t>l’un de</w:t>
      </w:r>
      <w:r w:rsidR="00004E55" w:rsidRPr="00A06453">
        <w:t xml:space="preserve"> ses produits ou services</w:t>
      </w:r>
      <w:r w:rsidR="00D4457B" w:rsidRPr="00A06453">
        <w:t xml:space="preserve"> </w:t>
      </w:r>
      <w:r w:rsidR="00004E55" w:rsidRPr="00A06453">
        <w:t>généralement disponible</w:t>
      </w:r>
      <w:r w:rsidR="000B3E48">
        <w:t>s</w:t>
      </w:r>
      <w:r w:rsidR="00004E55" w:rsidRPr="00A06453">
        <w:t xml:space="preserve"> ou en développement d’une quelconque manière qui </w:t>
      </w:r>
      <w:r w:rsidR="008B62FC">
        <w:t>restreindrait</w:t>
      </w:r>
      <w:r w:rsidR="00004E55" w:rsidRPr="00A06453">
        <w:t xml:space="preserve"> notablement la capacité</w:t>
      </w:r>
      <w:r w:rsidR="00D4457B" w:rsidRPr="00A06453">
        <w:t xml:space="preserve"> </w:t>
      </w:r>
      <w:r w:rsidR="00F31BBB" w:rsidRPr="00A06453">
        <w:t>de la Société</w:t>
      </w:r>
      <w:r w:rsidR="006F28B6" w:rsidRPr="00A06453">
        <w:t xml:space="preserve"> de protéger ses </w:t>
      </w:r>
      <w:r w:rsidR="006F28B6" w:rsidRPr="00AA6732">
        <w:t>intérêts propriétaux</w:t>
      </w:r>
      <w:r w:rsidR="006F28B6" w:rsidRPr="00A06453">
        <w:t xml:space="preserve"> à l’égard de</w:t>
      </w:r>
      <w:r w:rsidR="00525E0E">
        <w:t xml:space="preserve"> ces</w:t>
      </w:r>
      <w:r w:rsidR="006F28B6" w:rsidRPr="00A06453">
        <w:t xml:space="preserve"> produits ou services ou de quelque manière qui nécessite ou prétend nécessiter</w:t>
      </w:r>
      <w:r w:rsidR="00A230A6">
        <w:t> :</w:t>
      </w:r>
      <w:r w:rsidR="006F28B6" w:rsidRPr="00A06453">
        <w:t xml:space="preserve"> </w:t>
      </w:r>
      <w:r w:rsidR="00D4457B" w:rsidRPr="00A06453">
        <w:t>(</w:t>
      </w:r>
      <w:r w:rsidR="00D4457B" w:rsidRPr="00EF0FAA">
        <w:t>i</w:t>
      </w:r>
      <w:r w:rsidR="00D4457B" w:rsidRPr="00A06453">
        <w:t>)</w:t>
      </w:r>
      <w:r w:rsidR="00253816">
        <w:t> </w:t>
      </w:r>
      <w:r w:rsidR="00AF29CD" w:rsidRPr="00A06453">
        <w:t xml:space="preserve">la communication ou distribution </w:t>
      </w:r>
      <w:r w:rsidR="00D60F6C" w:rsidRPr="00A06453">
        <w:t xml:space="preserve">sous forme de code source ou la concession </w:t>
      </w:r>
      <w:r w:rsidR="00FA561B" w:rsidRPr="00A06453">
        <w:t>sous</w:t>
      </w:r>
      <w:r w:rsidR="00D60F6C" w:rsidRPr="00A06453">
        <w:t xml:space="preserve"> licence </w:t>
      </w:r>
      <w:r w:rsidR="00AF29CD" w:rsidRPr="00A06453">
        <w:t>de</w:t>
      </w:r>
      <w:r w:rsidR="00264DD9" w:rsidRPr="00A06453">
        <w:t xml:space="preserve"> </w:t>
      </w:r>
      <w:r w:rsidR="00017E10">
        <w:t>la</w:t>
      </w:r>
      <w:r w:rsidR="00264DD9" w:rsidRPr="00A06453">
        <w:t xml:space="preserve"> </w:t>
      </w:r>
      <w:r w:rsidR="000667EE">
        <w:t>Propriété intellectuelle de</w:t>
      </w:r>
      <w:r w:rsidR="00264DD9" w:rsidRPr="00A06453">
        <w:t xml:space="preserve"> la Société</w:t>
      </w:r>
      <w:r w:rsidR="00D4457B" w:rsidRPr="00A06453">
        <w:t xml:space="preserve"> (</w:t>
      </w:r>
      <w:r w:rsidR="00264DD9" w:rsidRPr="00A06453">
        <w:t>sauf le</w:t>
      </w:r>
      <w:r w:rsidR="00D4457B" w:rsidRPr="00A06453">
        <w:t xml:space="preserve"> </w:t>
      </w:r>
      <w:r w:rsidR="006B593E" w:rsidRPr="00A06453">
        <w:t>Logiciel libre</w:t>
      </w:r>
      <w:r w:rsidR="00D4457B" w:rsidRPr="00A06453">
        <w:t xml:space="preserve"> </w:t>
      </w:r>
      <w:r w:rsidR="00264DD9" w:rsidRPr="00A06453">
        <w:t>lui-même</w:t>
      </w:r>
      <w:r w:rsidR="00D4457B" w:rsidRPr="00A06453">
        <w:t xml:space="preserve">) </w:t>
      </w:r>
      <w:r w:rsidR="00AF29CD" w:rsidRPr="00A06453">
        <w:t>a</w:t>
      </w:r>
      <w:r w:rsidR="00017E10">
        <w:t xml:space="preserve">ux fins de la création </w:t>
      </w:r>
      <w:r w:rsidR="00AF29CD" w:rsidRPr="00A06453">
        <w:t>de travaux dérivés</w:t>
      </w:r>
      <w:r w:rsidR="00D4457B" w:rsidRPr="00A06453">
        <w:t>; (</w:t>
      </w:r>
      <w:r w:rsidR="00D4457B" w:rsidRPr="00EF0FAA">
        <w:t>ii</w:t>
      </w:r>
      <w:r w:rsidR="00D4457B" w:rsidRPr="00A06453">
        <w:t>)</w:t>
      </w:r>
      <w:r w:rsidR="00253816">
        <w:t> </w:t>
      </w:r>
      <w:r w:rsidR="00AF29CD" w:rsidRPr="00A06453">
        <w:t xml:space="preserve">toute </w:t>
      </w:r>
      <w:r w:rsidR="00D4457B" w:rsidRPr="00A06453">
        <w:t xml:space="preserve">restriction </w:t>
      </w:r>
      <w:r w:rsidR="006A3AE5" w:rsidRPr="00A06453">
        <w:t xml:space="preserve">visant la contrepartie à exiger pour la distribution de </w:t>
      </w:r>
      <w:r w:rsidR="00017E10">
        <w:t>la</w:t>
      </w:r>
      <w:r w:rsidR="006A3AE5" w:rsidRPr="00A06453">
        <w:t xml:space="preserve"> </w:t>
      </w:r>
      <w:r w:rsidR="000667EE">
        <w:t xml:space="preserve">Propriété intellectuelle </w:t>
      </w:r>
      <w:r w:rsidR="006A3AE5" w:rsidRPr="00A06453">
        <w:t>de la Société</w:t>
      </w:r>
      <w:r w:rsidR="00D4457B" w:rsidRPr="00A06453">
        <w:t>; (</w:t>
      </w:r>
      <w:r w:rsidR="00D4457B" w:rsidRPr="00EF0FAA">
        <w:t>iii</w:t>
      </w:r>
      <w:r w:rsidR="00D4457B" w:rsidRPr="00A06453">
        <w:t>)</w:t>
      </w:r>
      <w:r w:rsidR="00253816">
        <w:t> </w:t>
      </w:r>
      <w:r w:rsidR="00C163AF" w:rsidRPr="00A06453">
        <w:t>la</w:t>
      </w:r>
      <w:r w:rsidR="00D4457B" w:rsidRPr="00A06453">
        <w:t xml:space="preserve"> cr</w:t>
      </w:r>
      <w:r w:rsidR="00C163AF" w:rsidRPr="00A06453">
        <w:t>é</w:t>
      </w:r>
      <w:r w:rsidR="00D4457B" w:rsidRPr="00A06453">
        <w:t xml:space="preserve">ation </w:t>
      </w:r>
      <w:r w:rsidR="00C163AF" w:rsidRPr="00A06453">
        <w:t>d’une</w:t>
      </w:r>
      <w:r w:rsidR="00D4457B" w:rsidRPr="00A06453">
        <w:t xml:space="preserve"> obligation </w:t>
      </w:r>
      <w:r w:rsidR="00BA3FB2" w:rsidRPr="00A06453">
        <w:t>pour</w:t>
      </w:r>
      <w:r w:rsidR="00D4457B" w:rsidRPr="00A06453">
        <w:t xml:space="preserve"> </w:t>
      </w:r>
      <w:r w:rsidR="00CB2876" w:rsidRPr="00A06453">
        <w:t>la Société</w:t>
      </w:r>
      <w:r w:rsidR="00D4457B" w:rsidRPr="00A06453">
        <w:t xml:space="preserve"> </w:t>
      </w:r>
      <w:r w:rsidR="00BA3FB2" w:rsidRPr="00A06453">
        <w:t>à l’égard d</w:t>
      </w:r>
      <w:r w:rsidR="000667EE">
        <w:t xml:space="preserve">e </w:t>
      </w:r>
      <w:r w:rsidR="00017E10">
        <w:t>la</w:t>
      </w:r>
      <w:r w:rsidR="000667EE">
        <w:t xml:space="preserve"> Propriété intellectuelle de la Société</w:t>
      </w:r>
      <w:r w:rsidR="00BA3FB2" w:rsidRPr="00A06453">
        <w:t xml:space="preserve"> </w:t>
      </w:r>
      <w:r w:rsidR="00017E10">
        <w:t>dont la</w:t>
      </w:r>
      <w:r w:rsidR="000667EE">
        <w:t xml:space="preserve"> Société</w:t>
      </w:r>
      <w:r w:rsidR="00BA3FB2" w:rsidRPr="00A06453">
        <w:t xml:space="preserve"> </w:t>
      </w:r>
      <w:r w:rsidR="00017E10">
        <w:t xml:space="preserve">est propriétaire </w:t>
      </w:r>
      <w:r w:rsidR="00BA3FB2" w:rsidRPr="00A06453">
        <w:t>ou l’attribution à une tierce partie de droits ou d’</w:t>
      </w:r>
      <w:r w:rsidR="007E7D42" w:rsidRPr="00A06453">
        <w:t>immunit</w:t>
      </w:r>
      <w:r w:rsidR="00BA3FB2" w:rsidRPr="00A06453">
        <w:t>és</w:t>
      </w:r>
      <w:r w:rsidR="007E7D42" w:rsidRPr="00A06453">
        <w:t xml:space="preserve"> </w:t>
      </w:r>
      <w:r w:rsidR="000667EE">
        <w:t xml:space="preserve">aux termes de la Propriété intellectuelle de la Société </w:t>
      </w:r>
      <w:r w:rsidR="00BA3FB2" w:rsidRPr="00A06453">
        <w:t>dont la Société est propriétaire</w:t>
      </w:r>
      <w:r w:rsidR="007E7D42" w:rsidRPr="00A06453">
        <w:t>; o</w:t>
      </w:r>
      <w:r w:rsidR="00601FDC" w:rsidRPr="00A06453">
        <w:t>u</w:t>
      </w:r>
      <w:r w:rsidR="007E7D42" w:rsidRPr="00A06453">
        <w:t xml:space="preserve"> (</w:t>
      </w:r>
      <w:r w:rsidR="007E7D42" w:rsidRPr="00EF0FAA">
        <w:t>iv</w:t>
      </w:r>
      <w:r w:rsidR="007E7D42" w:rsidRPr="00A06453">
        <w:t>)</w:t>
      </w:r>
      <w:r w:rsidR="00253816">
        <w:t> </w:t>
      </w:r>
      <w:r w:rsidR="00601FDC" w:rsidRPr="00A06453">
        <w:t xml:space="preserve">toute autre limite, </w:t>
      </w:r>
      <w:r w:rsidR="007E7D42" w:rsidRPr="00A06453">
        <w:t>restriction o</w:t>
      </w:r>
      <w:r w:rsidR="00601FDC" w:rsidRPr="00A06453">
        <w:t>u</w:t>
      </w:r>
      <w:r w:rsidR="007E7D42" w:rsidRPr="00A06453">
        <w:t xml:space="preserve"> condition </w:t>
      </w:r>
      <w:r w:rsidR="00601FDC" w:rsidRPr="00A06453">
        <w:t>visant le droit</w:t>
      </w:r>
      <w:r w:rsidR="007E7D42" w:rsidRPr="00A06453">
        <w:t xml:space="preserve"> </w:t>
      </w:r>
      <w:r w:rsidR="00F31BBB" w:rsidRPr="00A06453">
        <w:t>de la Société</w:t>
      </w:r>
      <w:r w:rsidR="007E7D42" w:rsidRPr="00A06453">
        <w:t xml:space="preserve"> </w:t>
      </w:r>
      <w:r w:rsidR="000515DA">
        <w:t>d’</w:t>
      </w:r>
      <w:r w:rsidR="00601FDC" w:rsidRPr="00A06453">
        <w:t>utilis</w:t>
      </w:r>
      <w:r w:rsidR="000515DA">
        <w:t>er</w:t>
      </w:r>
      <w:r w:rsidR="00601FDC" w:rsidRPr="00A06453">
        <w:t xml:space="preserve"> ou</w:t>
      </w:r>
      <w:r w:rsidR="007E7D42" w:rsidRPr="00A06453">
        <w:t xml:space="preserve"> </w:t>
      </w:r>
      <w:r w:rsidR="000515DA">
        <w:t xml:space="preserve">de </w:t>
      </w:r>
      <w:r w:rsidR="007E7D42" w:rsidRPr="00A06453">
        <w:t>distribu</w:t>
      </w:r>
      <w:r w:rsidR="000515DA">
        <w:t>er</w:t>
      </w:r>
      <w:r w:rsidR="00601FDC" w:rsidRPr="00A06453">
        <w:t xml:space="preserve"> </w:t>
      </w:r>
      <w:r w:rsidR="000515DA">
        <w:t>la Propriété intellectuelle de la Société</w:t>
      </w:r>
      <w:r w:rsidR="00D4457B" w:rsidRPr="00EF0FAA">
        <w:rPr>
          <w:rStyle w:val="FootnoteReference"/>
        </w:rPr>
        <w:footnoteReference w:id="27"/>
      </w:r>
      <w:r w:rsidR="006E6E71">
        <w:t>.</w:t>
      </w:r>
    </w:p>
    <w:p w14:paraId="07C28542" w14:textId="4D540F9B" w:rsidR="003D3910" w:rsidRPr="00EF0FAA" w:rsidRDefault="00EB727D" w:rsidP="00180D21">
      <w:pPr>
        <w:pStyle w:val="Legal2L3"/>
      </w:pPr>
      <w:r w:rsidRPr="00A06453">
        <w:t>Le développement d’</w:t>
      </w:r>
      <w:r w:rsidR="00404E3A">
        <w:t>auc</w:t>
      </w:r>
      <w:r w:rsidRPr="00A06453">
        <w:t xml:space="preserve">une Propriété intellectuelle de la Société n’a pas été effectué </w:t>
      </w:r>
      <w:r w:rsidR="009747D1" w:rsidRPr="00A06453">
        <w:t>à l’aide du</w:t>
      </w:r>
      <w:r w:rsidRPr="00A06453">
        <w:t xml:space="preserve"> financement </w:t>
      </w:r>
      <w:r w:rsidR="009747D1" w:rsidRPr="00A06453">
        <w:t xml:space="preserve">d’un organisme </w:t>
      </w:r>
      <w:r w:rsidRPr="00A06453">
        <w:t>gouvernemental</w:t>
      </w:r>
      <w:r w:rsidR="009747D1" w:rsidRPr="00A06453">
        <w:t xml:space="preserve"> ou d’un tiers</w:t>
      </w:r>
      <w:r w:rsidRPr="00A06453">
        <w:t xml:space="preserve">, </w:t>
      </w:r>
      <w:r w:rsidR="009747D1" w:rsidRPr="00A06453">
        <w:t xml:space="preserve">des installations </w:t>
      </w:r>
      <w:r w:rsidRPr="00A06453">
        <w:t>d’un établissement universitaire, collégial ou éducatif ou d’un centre de recherch</w:t>
      </w:r>
      <w:r w:rsidR="009747D1" w:rsidRPr="00A06453">
        <w:t>e</w:t>
      </w:r>
      <w:r w:rsidR="00D4457B" w:rsidRPr="00A06453">
        <w:t xml:space="preserve">. </w:t>
      </w:r>
      <w:r w:rsidR="00EC7617" w:rsidRPr="00A06453">
        <w:t>Aucune</w:t>
      </w:r>
      <w:r w:rsidR="00D4457B" w:rsidRPr="00A06453">
        <w:t xml:space="preserve"> </w:t>
      </w:r>
      <w:r w:rsidR="00EC33A1" w:rsidRPr="00A06453">
        <w:t>Personne</w:t>
      </w:r>
      <w:r w:rsidR="00D4457B" w:rsidRPr="00A06453">
        <w:t xml:space="preserve"> </w:t>
      </w:r>
      <w:r w:rsidR="00EC7617" w:rsidRPr="00A06453">
        <w:t xml:space="preserve">n’a pris part ou contribué à la </w:t>
      </w:r>
      <w:r w:rsidR="00D4457B" w:rsidRPr="00A06453">
        <w:t>cr</w:t>
      </w:r>
      <w:r w:rsidR="00EC7617" w:rsidRPr="00A06453">
        <w:t>é</w:t>
      </w:r>
      <w:r w:rsidR="00D4457B" w:rsidRPr="00A06453">
        <w:t>ation o</w:t>
      </w:r>
      <w:r w:rsidR="00EC7617" w:rsidRPr="00A06453">
        <w:t xml:space="preserve">u au </w:t>
      </w:r>
      <w:r w:rsidR="00D4457B" w:rsidRPr="00A06453">
        <w:t>d</w:t>
      </w:r>
      <w:r w:rsidR="00EC7617" w:rsidRPr="00A06453">
        <w:t>é</w:t>
      </w:r>
      <w:r w:rsidR="00D4457B" w:rsidRPr="00A06453">
        <w:t>velop</w:t>
      </w:r>
      <w:r w:rsidR="00EC7617" w:rsidRPr="00A06453">
        <w:t>pe</w:t>
      </w:r>
      <w:r w:rsidR="00D4457B" w:rsidRPr="00A06453">
        <w:t xml:space="preserve">ment </w:t>
      </w:r>
      <w:r w:rsidR="00EC7617" w:rsidRPr="00A06453">
        <w:t>d’une</w:t>
      </w:r>
      <w:r w:rsidR="00D4457B" w:rsidRPr="00A06453">
        <w:t xml:space="preserve"> </w:t>
      </w:r>
      <w:r w:rsidR="002F6F97" w:rsidRPr="00A06453">
        <w:t>Propriété intellectuelle de la Société</w:t>
      </w:r>
      <w:r w:rsidR="00D4457B" w:rsidRPr="00A06453">
        <w:t xml:space="preserve">, </w:t>
      </w:r>
      <w:r w:rsidR="00EC7617" w:rsidRPr="00A06453">
        <w:t xml:space="preserve">n’a exécuté des </w:t>
      </w:r>
      <w:r w:rsidR="00D4457B" w:rsidRPr="00A06453">
        <w:t xml:space="preserve">services </w:t>
      </w:r>
      <w:r w:rsidR="00EC7617" w:rsidRPr="00A06453">
        <w:t>pour un organisme gouvernemental ou un établissement universitaire, collégial ou éducatif ou un centre de recherche</w:t>
      </w:r>
      <w:r w:rsidR="00D4457B" w:rsidRPr="00A06453">
        <w:t xml:space="preserve"> </w:t>
      </w:r>
      <w:r w:rsidR="009747D1" w:rsidRPr="00A06453">
        <w:t xml:space="preserve">d’une façon qui toucherait les droits de la Société </w:t>
      </w:r>
      <w:r w:rsidR="00B22724">
        <w:t xml:space="preserve">à l’égard de </w:t>
      </w:r>
      <w:r w:rsidR="009747D1" w:rsidRPr="00A06453">
        <w:t xml:space="preserve">sa </w:t>
      </w:r>
      <w:r w:rsidR="00694CDB" w:rsidRPr="00A06453">
        <w:t>Prop</w:t>
      </w:r>
      <w:r w:rsidR="009747D1" w:rsidRPr="00A06453">
        <w:t>riété intellectuelle</w:t>
      </w:r>
      <w:r w:rsidR="00D4457B" w:rsidRPr="00A06453">
        <w:t>.</w:t>
      </w:r>
    </w:p>
    <w:p w14:paraId="4C7EF26B" w14:textId="536B3AAE" w:rsidR="003D3910" w:rsidRPr="00EF0FAA" w:rsidRDefault="00D4457B">
      <w:pPr>
        <w:pStyle w:val="Legal2L2"/>
      </w:pPr>
      <w:bookmarkStart w:id="153" w:name="_Toc448312429"/>
      <w:bookmarkStart w:id="154" w:name="_Ref448322767"/>
      <w:bookmarkStart w:id="155" w:name="_Toc448326822"/>
      <w:bookmarkStart w:id="156" w:name="_Toc525307162"/>
      <w:bookmarkStart w:id="157" w:name="_Toc130911277"/>
      <w:r w:rsidRPr="00A06453">
        <w:t>Co</w:t>
      </w:r>
      <w:r w:rsidR="00A8187F">
        <w:t xml:space="preserve">nformité </w:t>
      </w:r>
      <w:r w:rsidR="00017E10">
        <w:t>à</w:t>
      </w:r>
      <w:r w:rsidR="00A8187F">
        <w:t xml:space="preserve"> d’autres i</w:t>
      </w:r>
      <w:r w:rsidRPr="00A06453">
        <w:t>nstruments.</w:t>
      </w:r>
      <w:bookmarkEnd w:id="153"/>
      <w:bookmarkEnd w:id="154"/>
      <w:bookmarkEnd w:id="155"/>
      <w:bookmarkEnd w:id="156"/>
      <w:bookmarkEnd w:id="157"/>
    </w:p>
    <w:p w14:paraId="3D26CA9D" w14:textId="060C0BDE" w:rsidR="003D3910" w:rsidRPr="0073001A" w:rsidRDefault="007977C4">
      <w:pPr>
        <w:pStyle w:val="Legal2Cont2"/>
      </w:pPr>
      <w:r w:rsidRPr="00A8187F">
        <w:t>La Société</w:t>
      </w:r>
      <w:r w:rsidR="00D4457B" w:rsidRPr="00A8187F">
        <w:t xml:space="preserve"> </w:t>
      </w:r>
      <w:r w:rsidR="00A8187F" w:rsidRPr="00A8187F">
        <w:t>n’est pas en situation de manquement ou de défaut</w:t>
      </w:r>
      <w:r w:rsidR="00D4457B" w:rsidRPr="00A8187F">
        <w:t xml:space="preserve"> </w:t>
      </w:r>
      <w:bookmarkStart w:id="158" w:name="DocXTextRef63"/>
      <w:r w:rsidR="00D4457B" w:rsidRPr="00A8187F">
        <w:t>(</w:t>
      </w:r>
      <w:r w:rsidR="00D4457B" w:rsidRPr="00EF0FAA">
        <w:t>i</w:t>
      </w:r>
      <w:r w:rsidR="00D4457B" w:rsidRPr="00A8187F">
        <w:t>)</w:t>
      </w:r>
      <w:bookmarkEnd w:id="158"/>
      <w:r w:rsidR="00577560">
        <w:t> </w:t>
      </w:r>
      <w:r w:rsidR="00A8187F" w:rsidRPr="00A8187F">
        <w:t>aux termes de ses</w:t>
      </w:r>
      <w:r w:rsidR="00D4457B" w:rsidRPr="00A8187F">
        <w:t xml:space="preserve"> </w:t>
      </w:r>
      <w:r w:rsidR="00BD0521">
        <w:t>Clauses modificatrices</w:t>
      </w:r>
      <w:r w:rsidR="00D4457B" w:rsidRPr="00A8187F">
        <w:t xml:space="preserve"> o</w:t>
      </w:r>
      <w:r w:rsidR="00A8187F" w:rsidRPr="00A8187F">
        <w:t>u de ses</w:t>
      </w:r>
      <w:r w:rsidR="00D4457B" w:rsidRPr="00A8187F">
        <w:t xml:space="preserve"> </w:t>
      </w:r>
      <w:r w:rsidR="00A8187F" w:rsidRPr="00A8187F">
        <w:t>Règlements administratifs</w:t>
      </w:r>
      <w:r w:rsidR="00A230A6">
        <w:t>,</w:t>
      </w:r>
      <w:r w:rsidR="00D4457B" w:rsidRPr="00A8187F">
        <w:t xml:space="preserve"> </w:t>
      </w:r>
      <w:bookmarkStart w:id="159" w:name="DocXTextRef64"/>
      <w:r w:rsidR="00D4457B" w:rsidRPr="00A8187F">
        <w:t>(</w:t>
      </w:r>
      <w:r w:rsidR="00D4457B" w:rsidRPr="00EF0FAA">
        <w:t>ii</w:t>
      </w:r>
      <w:r w:rsidR="00D4457B" w:rsidRPr="00A8187F">
        <w:t>)</w:t>
      </w:r>
      <w:bookmarkEnd w:id="159"/>
      <w:r w:rsidR="00D4457B" w:rsidRPr="00A8187F">
        <w:t xml:space="preserve"> </w:t>
      </w:r>
      <w:r w:rsidR="00A8187F" w:rsidRPr="00A8187F">
        <w:t>aux termes d’un instrument</w:t>
      </w:r>
      <w:r w:rsidR="00D4457B" w:rsidRPr="00A8187F">
        <w:t xml:space="preserve">, </w:t>
      </w:r>
      <w:r w:rsidR="00A8187F" w:rsidRPr="00A8187F">
        <w:t xml:space="preserve">d’un </w:t>
      </w:r>
      <w:r w:rsidR="00D4457B" w:rsidRPr="00A8187F">
        <w:t>ju</w:t>
      </w:r>
      <w:r w:rsidR="00A8187F" w:rsidRPr="00A8187F">
        <w:t>gement, d’une ordonnance, d’un bref ou d’un décret</w:t>
      </w:r>
      <w:r w:rsidR="00D4457B" w:rsidRPr="00A8187F">
        <w:t xml:space="preserve">, </w:t>
      </w:r>
      <w:bookmarkStart w:id="160" w:name="DocXTextRef65"/>
      <w:r w:rsidR="00D4457B" w:rsidRPr="00A8187F">
        <w:t>(</w:t>
      </w:r>
      <w:r w:rsidR="00D4457B" w:rsidRPr="00EF0FAA">
        <w:t>iii</w:t>
      </w:r>
      <w:r w:rsidR="00D4457B" w:rsidRPr="00A8187F">
        <w:t>)</w:t>
      </w:r>
      <w:bookmarkEnd w:id="160"/>
      <w:r w:rsidR="00577560">
        <w:t> </w:t>
      </w:r>
      <w:r w:rsidR="00A8187F" w:rsidRPr="00A8187F">
        <w:t xml:space="preserve">aux </w:t>
      </w:r>
      <w:r w:rsidR="00A8187F">
        <w:t>termes d’un billet, d’un acte</w:t>
      </w:r>
      <w:r w:rsidR="0037095E">
        <w:t xml:space="preserve"> ou d’une hypothèque</w:t>
      </w:r>
      <w:r w:rsidR="00D4457B" w:rsidRPr="00A8187F">
        <w:t xml:space="preserve">, </w:t>
      </w:r>
      <w:r w:rsidR="0037095E">
        <w:t>ou</w:t>
      </w:r>
      <w:r w:rsidR="00D4457B" w:rsidRPr="00A8187F">
        <w:t xml:space="preserve"> </w:t>
      </w:r>
      <w:bookmarkStart w:id="161" w:name="DocXTextRef66"/>
      <w:r w:rsidR="00D4457B" w:rsidRPr="00A8187F">
        <w:t>(</w:t>
      </w:r>
      <w:r w:rsidR="00D4457B" w:rsidRPr="00EF0FAA">
        <w:t>iv</w:t>
      </w:r>
      <w:r w:rsidR="00D4457B" w:rsidRPr="00A8187F">
        <w:t>)</w:t>
      </w:r>
      <w:bookmarkEnd w:id="161"/>
      <w:r w:rsidR="00577560">
        <w:t> </w:t>
      </w:r>
      <w:r w:rsidR="0037095E">
        <w:t>aux termes d’un bail, d’un</w:t>
      </w:r>
      <w:r w:rsidR="0073001A">
        <w:t xml:space="preserve"> accord</w:t>
      </w:r>
      <w:r w:rsidR="0037095E">
        <w:t xml:space="preserve">, d’un contrat ou d’un bon de commande auquel elle est partie ou </w:t>
      </w:r>
      <w:r w:rsidR="007D7B89">
        <w:t>par lequel</w:t>
      </w:r>
      <w:r w:rsidR="0037095E">
        <w:t xml:space="preserve"> elle est liée et qui doit être </w:t>
      </w:r>
      <w:r w:rsidR="0073001A">
        <w:t>indiqué</w:t>
      </w:r>
      <w:r w:rsidR="0037095E">
        <w:t xml:space="preserve"> dans l’</w:t>
      </w:r>
      <w:r w:rsidR="00285F10" w:rsidRPr="00A8187F">
        <w:t>Annexe d’information</w:t>
      </w:r>
      <w:r w:rsidR="00D4457B" w:rsidRPr="00A8187F">
        <w:t>, o</w:t>
      </w:r>
      <w:r w:rsidR="0050186A">
        <w:t>u</w:t>
      </w:r>
      <w:r w:rsidR="00D4457B" w:rsidRPr="00A8187F">
        <w:t xml:space="preserve"> </w:t>
      </w:r>
      <w:bookmarkStart w:id="162" w:name="DocXTextRef67"/>
      <w:r w:rsidR="00D4457B" w:rsidRPr="00A8187F">
        <w:t>(</w:t>
      </w:r>
      <w:r w:rsidR="00D4457B" w:rsidRPr="00EF0FAA">
        <w:t>v</w:t>
      </w:r>
      <w:r w:rsidR="00D4457B" w:rsidRPr="00A8187F">
        <w:t>)</w:t>
      </w:r>
      <w:bookmarkEnd w:id="162"/>
      <w:r w:rsidR="00577560">
        <w:t> </w:t>
      </w:r>
      <w:r w:rsidR="00D4457B" w:rsidRPr="00A8187F">
        <w:rPr>
          <w:b/>
          <w:bCs/>
        </w:rPr>
        <w:t>[</w:t>
      </w:r>
      <w:r w:rsidR="0073001A">
        <w:rPr>
          <w:b/>
          <w:bCs/>
        </w:rPr>
        <w:t>à sa connaissance</w:t>
      </w:r>
      <w:r w:rsidR="00D4457B" w:rsidRPr="00A8187F">
        <w:rPr>
          <w:b/>
          <w:bCs/>
        </w:rPr>
        <w:t>,]</w:t>
      </w:r>
      <w:r w:rsidR="00D4457B" w:rsidRPr="00A8187F">
        <w:t xml:space="preserve"> </w:t>
      </w:r>
      <w:r w:rsidR="0073001A">
        <w:t xml:space="preserve">aux termes </w:t>
      </w:r>
      <w:r w:rsidR="0050186A">
        <w:t xml:space="preserve">de </w:t>
      </w:r>
      <w:r w:rsidR="0073001A">
        <w:t>loi</w:t>
      </w:r>
      <w:r w:rsidR="0050186A">
        <w:t>s</w:t>
      </w:r>
      <w:r w:rsidR="0073001A">
        <w:t xml:space="preserve">, </w:t>
      </w:r>
      <w:r w:rsidR="0050186A">
        <w:t xml:space="preserve">de </w:t>
      </w:r>
      <w:r w:rsidR="0073001A">
        <w:t>règle</w:t>
      </w:r>
      <w:r w:rsidR="0050186A">
        <w:t>s</w:t>
      </w:r>
      <w:r w:rsidR="0073001A">
        <w:t xml:space="preserve"> ou </w:t>
      </w:r>
      <w:r w:rsidR="0050186A">
        <w:t>de</w:t>
      </w:r>
      <w:r w:rsidR="0073001A">
        <w:t xml:space="preserve"> règlement</w:t>
      </w:r>
      <w:r w:rsidR="0050186A">
        <w:t>s</w:t>
      </w:r>
      <w:r w:rsidR="0073001A">
        <w:t xml:space="preserve"> fédéra</w:t>
      </w:r>
      <w:r w:rsidR="007D7B89">
        <w:t>ux</w:t>
      </w:r>
      <w:r w:rsidR="0073001A">
        <w:t xml:space="preserve"> ou provincia</w:t>
      </w:r>
      <w:r w:rsidR="007D7B89">
        <w:t>ux</w:t>
      </w:r>
      <w:r w:rsidR="0073001A">
        <w:t xml:space="preserve"> </w:t>
      </w:r>
      <w:r w:rsidR="007D7B89">
        <w:t>qui s’appliquent à elle</w:t>
      </w:r>
      <w:r w:rsidR="0073001A">
        <w:t>, et dont la</w:t>
      </w:r>
      <w:r w:rsidR="00D4457B" w:rsidRPr="00A8187F">
        <w:t xml:space="preserve"> violation </w:t>
      </w:r>
      <w:r w:rsidR="0073001A">
        <w:t>se traduirait par une</w:t>
      </w:r>
      <w:r w:rsidR="00D4457B" w:rsidRPr="00A8187F">
        <w:t xml:space="preserve"> </w:t>
      </w:r>
      <w:r w:rsidR="00E32FE4" w:rsidRPr="00A8187F">
        <w:t>Incidence défavorable importante</w:t>
      </w:r>
      <w:r w:rsidR="00D4457B" w:rsidRPr="00A8187F">
        <w:t xml:space="preserve">. </w:t>
      </w:r>
      <w:r w:rsidR="0073001A" w:rsidRPr="0073001A">
        <w:t>La signature,</w:t>
      </w:r>
      <w:r w:rsidR="008A264B">
        <w:t xml:space="preserve"> </w:t>
      </w:r>
      <w:r w:rsidR="0073001A" w:rsidRPr="0073001A">
        <w:t>la remise et l’exécution des</w:t>
      </w:r>
      <w:r w:rsidR="00D4457B" w:rsidRPr="0073001A">
        <w:t xml:space="preserve"> </w:t>
      </w:r>
      <w:r w:rsidR="008B120F" w:rsidRPr="0073001A">
        <w:t>Conventions relatives aux opérations</w:t>
      </w:r>
      <w:r w:rsidR="00D4457B" w:rsidRPr="0073001A">
        <w:t xml:space="preserve"> </w:t>
      </w:r>
      <w:r w:rsidR="0073001A" w:rsidRPr="0073001A">
        <w:t>et la réalisation des opérations envisagées aux termes des</w:t>
      </w:r>
      <w:r w:rsidR="00D4457B" w:rsidRPr="0073001A">
        <w:t xml:space="preserve"> </w:t>
      </w:r>
      <w:r w:rsidR="008B120F" w:rsidRPr="0073001A">
        <w:t>Conventions relatives aux opérations</w:t>
      </w:r>
      <w:r w:rsidR="00D4457B" w:rsidRPr="0073001A">
        <w:t xml:space="preserve"> </w:t>
      </w:r>
      <w:r w:rsidR="0073001A" w:rsidRPr="0073001A">
        <w:t>ne donneront lieu à aucune violation de la</w:t>
      </w:r>
      <w:r w:rsidR="0073001A">
        <w:t xml:space="preserve"> sorte ni ne constitueront, avec ou sans l’expiration d’un délai et la remise d’un avis</w:t>
      </w:r>
      <w:r w:rsidR="00D4457B" w:rsidRPr="0073001A">
        <w:t xml:space="preserve">, </w:t>
      </w:r>
      <w:bookmarkStart w:id="163" w:name="DocXTextRef68"/>
      <w:r w:rsidR="00D4457B" w:rsidRPr="0073001A">
        <w:t>(</w:t>
      </w:r>
      <w:r w:rsidR="00D4457B" w:rsidRPr="00EF0FAA">
        <w:t>i</w:t>
      </w:r>
      <w:r w:rsidR="00D4457B" w:rsidRPr="0073001A">
        <w:t>)</w:t>
      </w:r>
      <w:bookmarkEnd w:id="163"/>
      <w:r w:rsidR="00577560">
        <w:t> </w:t>
      </w:r>
      <w:r w:rsidR="0073001A">
        <w:t>un</w:t>
      </w:r>
      <w:r w:rsidR="0025697D">
        <w:t>e</w:t>
      </w:r>
      <w:r w:rsidR="0073001A">
        <w:t xml:space="preserve"> violation de ces dispositions, </w:t>
      </w:r>
      <w:r w:rsidR="00D4457B" w:rsidRPr="0073001A">
        <w:t>instrument</w:t>
      </w:r>
      <w:r w:rsidR="0073001A">
        <w:t>s</w:t>
      </w:r>
      <w:r w:rsidR="00D4457B" w:rsidRPr="0073001A">
        <w:t>, ju</w:t>
      </w:r>
      <w:r w:rsidR="0073001A">
        <w:t>gements, ordonnances, brefs, décrets, contrats ou accords</w:t>
      </w:r>
      <w:r w:rsidR="00D4457B" w:rsidRPr="0073001A">
        <w:t xml:space="preserve">; </w:t>
      </w:r>
      <w:r w:rsidR="0073001A">
        <w:t>ou</w:t>
      </w:r>
      <w:r w:rsidR="00D4457B" w:rsidRPr="0073001A">
        <w:t xml:space="preserve"> </w:t>
      </w:r>
      <w:bookmarkStart w:id="164" w:name="DocXTextRef69"/>
      <w:r w:rsidR="00D4457B" w:rsidRPr="0073001A">
        <w:t>(</w:t>
      </w:r>
      <w:r w:rsidR="00D4457B" w:rsidRPr="00EF0FAA">
        <w:t>ii</w:t>
      </w:r>
      <w:r w:rsidR="00D4457B" w:rsidRPr="0073001A">
        <w:t>)</w:t>
      </w:r>
      <w:bookmarkEnd w:id="164"/>
      <w:r w:rsidR="00577560">
        <w:t> </w:t>
      </w:r>
      <w:r w:rsidR="0073001A">
        <w:t>un événement qui donne lieu à la création d’un</w:t>
      </w:r>
      <w:r w:rsidR="0025697D">
        <w:t xml:space="preserve"> privilège, d’une charge ou d’une sûreté grevant un </w:t>
      </w:r>
      <w:r w:rsidR="007D7B89">
        <w:t>actif</w:t>
      </w:r>
      <w:r w:rsidR="0025697D">
        <w:t xml:space="preserve"> quelconque </w:t>
      </w:r>
      <w:r w:rsidR="00F31BBB" w:rsidRPr="0073001A">
        <w:t>de la Société</w:t>
      </w:r>
      <w:r w:rsidR="00D4457B" w:rsidRPr="0073001A">
        <w:t xml:space="preserve"> o</w:t>
      </w:r>
      <w:r w:rsidR="0025697D">
        <w:t>u la</w:t>
      </w:r>
      <w:r w:rsidR="00D4457B" w:rsidRPr="0073001A">
        <w:t xml:space="preserve"> suspension, </w:t>
      </w:r>
      <w:r w:rsidR="0025697D">
        <w:t xml:space="preserve">la </w:t>
      </w:r>
      <w:r w:rsidR="00D4457B" w:rsidRPr="0073001A">
        <w:t>r</w:t>
      </w:r>
      <w:r w:rsidR="0025697D">
        <w:t>é</w:t>
      </w:r>
      <w:r w:rsidR="00D4457B" w:rsidRPr="0073001A">
        <w:t xml:space="preserve">vocation, </w:t>
      </w:r>
      <w:r w:rsidR="0025697D">
        <w:t>l</w:t>
      </w:r>
      <w:r w:rsidR="0050186A">
        <w:t>a déchéance ou le non-renouvellement de permis ou de licences</w:t>
      </w:r>
      <w:r w:rsidR="009A396E">
        <w:t xml:space="preserve"> </w:t>
      </w:r>
      <w:r w:rsidR="007D7B89">
        <w:t>importants</w:t>
      </w:r>
      <w:r w:rsidR="0050186A">
        <w:t xml:space="preserve"> </w:t>
      </w:r>
      <w:r w:rsidR="007D7B89">
        <w:t>applicables à</w:t>
      </w:r>
      <w:r w:rsidR="0050186A">
        <w:t xml:space="preserve"> la </w:t>
      </w:r>
      <w:r w:rsidR="00CB2876" w:rsidRPr="0073001A">
        <w:t>Société</w:t>
      </w:r>
      <w:r w:rsidR="0073001A">
        <w:t xml:space="preserve">, </w:t>
      </w:r>
      <w:r w:rsidR="0050186A">
        <w:t xml:space="preserve">pas plus qu’elles </w:t>
      </w:r>
      <w:r w:rsidR="0073001A">
        <w:t>n’entreront en conflit</w:t>
      </w:r>
      <w:r w:rsidR="0050186A">
        <w:t xml:space="preserve"> avec ce qui précède</w:t>
      </w:r>
      <w:r w:rsidR="00D4457B" w:rsidRPr="0073001A">
        <w:t>.</w:t>
      </w:r>
    </w:p>
    <w:p w14:paraId="1437B76A" w14:textId="53B7014C" w:rsidR="003D3910" w:rsidRPr="00EF0FAA" w:rsidRDefault="007977C4">
      <w:pPr>
        <w:pStyle w:val="Legal2L2"/>
      </w:pPr>
      <w:bookmarkStart w:id="165" w:name="_Toc448312430"/>
      <w:bookmarkStart w:id="166" w:name="_Ref448322768"/>
      <w:bookmarkStart w:id="167" w:name="_Ref448324641"/>
      <w:bookmarkStart w:id="168" w:name="_Toc448326823"/>
      <w:bookmarkStart w:id="169" w:name="_Toc525307163"/>
      <w:bookmarkStart w:id="170" w:name="_Toc130911278"/>
      <w:r w:rsidRPr="00A06453">
        <w:t>Convention</w:t>
      </w:r>
      <w:r w:rsidR="00D4457B" w:rsidRPr="00A06453">
        <w:t xml:space="preserve">s; </w:t>
      </w:r>
      <w:r w:rsidR="0050186A">
        <w:t>mesures</w:t>
      </w:r>
      <w:bookmarkEnd w:id="165"/>
      <w:bookmarkEnd w:id="166"/>
      <w:r w:rsidR="00D4457B" w:rsidRPr="006E6E71">
        <w:rPr>
          <w:rStyle w:val="FootnoteReference"/>
        </w:rPr>
        <w:footnoteReference w:id="28"/>
      </w:r>
      <w:bookmarkEnd w:id="167"/>
      <w:bookmarkEnd w:id="168"/>
      <w:bookmarkEnd w:id="169"/>
      <w:r w:rsidR="006E6E71" w:rsidRPr="006E6E71">
        <w:t>.</w:t>
      </w:r>
      <w:bookmarkEnd w:id="170"/>
    </w:p>
    <w:p w14:paraId="388410D6" w14:textId="0731E2DF" w:rsidR="003D3910" w:rsidRPr="00EF0FAA" w:rsidRDefault="0050186A" w:rsidP="00DD0A83">
      <w:pPr>
        <w:pStyle w:val="Legal2L3"/>
      </w:pPr>
      <w:bookmarkStart w:id="171" w:name="_Ref448322769"/>
      <w:r w:rsidRPr="0050186A">
        <w:t>À l’exception des</w:t>
      </w:r>
      <w:r w:rsidR="00D4457B" w:rsidRPr="0050186A">
        <w:t xml:space="preserve"> </w:t>
      </w:r>
      <w:r w:rsidR="008B120F" w:rsidRPr="0050186A">
        <w:t>Conventions relatives aux opérations</w:t>
      </w:r>
      <w:r w:rsidR="00D4457B" w:rsidRPr="0050186A">
        <w:t xml:space="preserve">, </w:t>
      </w:r>
      <w:r w:rsidRPr="0050186A">
        <w:t xml:space="preserve">il n’existe pas d’accord, d’entente, d’instrument, de contrat ou de projet d’opérations auquel est partie la Société ou </w:t>
      </w:r>
      <w:r w:rsidR="004D34A2">
        <w:t>par lequel</w:t>
      </w:r>
      <w:r w:rsidRPr="0050186A">
        <w:t xml:space="preserve"> elle est liée</w:t>
      </w:r>
      <w:r w:rsidR="00D4457B" w:rsidRPr="0050186A">
        <w:t xml:space="preserve"> </w:t>
      </w:r>
      <w:r w:rsidR="009A396E">
        <w:t>qui prévoit</w:t>
      </w:r>
      <w:r w:rsidR="00D4457B" w:rsidRPr="0050186A">
        <w:t xml:space="preserve"> </w:t>
      </w:r>
      <w:bookmarkStart w:id="172" w:name="DocXTextRef70"/>
      <w:r w:rsidR="00D4457B" w:rsidRPr="0050186A">
        <w:t>(</w:t>
      </w:r>
      <w:r w:rsidR="00D4457B" w:rsidRPr="00EF0FAA">
        <w:t>i</w:t>
      </w:r>
      <w:r w:rsidR="00D4457B" w:rsidRPr="0050186A">
        <w:t>)</w:t>
      </w:r>
      <w:bookmarkEnd w:id="172"/>
      <w:r w:rsidR="00577560">
        <w:t> </w:t>
      </w:r>
      <w:r w:rsidR="009A396E">
        <w:t>des</w:t>
      </w:r>
      <w:r w:rsidR="00D4457B" w:rsidRPr="0050186A">
        <w:t xml:space="preserve"> obligations (</w:t>
      </w:r>
      <w:r w:rsidR="009A396E">
        <w:t>éventuelles ou autres</w:t>
      </w:r>
      <w:r w:rsidR="00D4457B" w:rsidRPr="0050186A">
        <w:t>)</w:t>
      </w:r>
      <w:r w:rsidR="009A396E">
        <w:t xml:space="preserve"> de la part de la Société ou des paiements </w:t>
      </w:r>
      <w:r w:rsidR="000536C6">
        <w:t>en faveur de</w:t>
      </w:r>
      <w:r w:rsidR="009A396E">
        <w:t xml:space="preserve"> celle-ci, qui dépassent</w:t>
      </w:r>
      <w:r w:rsidR="00D4457B" w:rsidRPr="0050186A">
        <w:t xml:space="preserve"> [</w:t>
      </w:r>
      <w:r w:rsidR="00D4457B" w:rsidRPr="0050186A">
        <w:rPr>
          <w:u w:val="single"/>
        </w:rPr>
        <w:t xml:space="preserve">               ]</w:t>
      </w:r>
      <w:r w:rsidR="00D4457B" w:rsidRPr="0050186A">
        <w:t xml:space="preserve">, </w:t>
      </w:r>
      <w:bookmarkStart w:id="173" w:name="DocXTextRef71"/>
      <w:r w:rsidR="00D4457B" w:rsidRPr="0050186A">
        <w:t>(</w:t>
      </w:r>
      <w:r w:rsidR="00D4457B" w:rsidRPr="00EF0FAA">
        <w:t>ii</w:t>
      </w:r>
      <w:r w:rsidR="00D4457B" w:rsidRPr="0050186A">
        <w:t>)</w:t>
      </w:r>
      <w:bookmarkEnd w:id="173"/>
      <w:r w:rsidR="00577560">
        <w:t> </w:t>
      </w:r>
      <w:r w:rsidR="0020412E">
        <w:t xml:space="preserve">la concession </w:t>
      </w:r>
      <w:r w:rsidR="000536C6">
        <w:t>sous</w:t>
      </w:r>
      <w:r w:rsidR="0020412E">
        <w:t xml:space="preserve"> licence d’un brevet, d’un droit d’auteur</w:t>
      </w:r>
      <w:r w:rsidR="00D4457B" w:rsidRPr="0050186A">
        <w:t xml:space="preserve">, </w:t>
      </w:r>
      <w:r w:rsidR="0020412E">
        <w:t>d’une marque de commerce</w:t>
      </w:r>
      <w:r w:rsidR="00D4457B" w:rsidRPr="0050186A">
        <w:t xml:space="preserve">, </w:t>
      </w:r>
      <w:r w:rsidR="0020412E">
        <w:t>d’un secret commercial</w:t>
      </w:r>
      <w:r w:rsidR="00D4457B" w:rsidRPr="0050186A">
        <w:t xml:space="preserve"> </w:t>
      </w:r>
      <w:r w:rsidR="0020412E">
        <w:t>ou d’un autre</w:t>
      </w:r>
      <w:r w:rsidR="00D4457B" w:rsidRPr="0050186A">
        <w:t xml:space="preserve"> </w:t>
      </w:r>
      <w:r w:rsidR="0020412E">
        <w:t>droit propriétal</w:t>
      </w:r>
      <w:r w:rsidR="00D4457B" w:rsidRPr="0050186A">
        <w:t xml:space="preserve"> </w:t>
      </w:r>
      <w:r w:rsidR="0020412E">
        <w:t>à la Société ou de sa part</w:t>
      </w:r>
      <w:r w:rsidR="00D4457B" w:rsidRPr="0050186A">
        <w:t xml:space="preserve">, </w:t>
      </w:r>
      <w:bookmarkStart w:id="174" w:name="DocXTextRef72"/>
      <w:r w:rsidR="00D4457B" w:rsidRPr="0050186A">
        <w:t>(</w:t>
      </w:r>
      <w:r w:rsidR="00D4457B" w:rsidRPr="00EF0FAA">
        <w:t>iii</w:t>
      </w:r>
      <w:r w:rsidR="00D4457B" w:rsidRPr="0050186A">
        <w:t>)</w:t>
      </w:r>
      <w:bookmarkEnd w:id="174"/>
      <w:r w:rsidR="00577560">
        <w:t> </w:t>
      </w:r>
      <w:r w:rsidR="0020412E">
        <w:t>l’attribution de droits de fabrication, de production, d’assemblage, de licence, de commercialisation</w:t>
      </w:r>
      <w:r w:rsidR="00A07AA7">
        <w:t xml:space="preserve"> ou de ven</w:t>
      </w:r>
      <w:r w:rsidR="000536C6">
        <w:t>t</w:t>
      </w:r>
      <w:r w:rsidR="00A07AA7">
        <w:t xml:space="preserve">e </w:t>
      </w:r>
      <w:r w:rsidR="000536C6">
        <w:t xml:space="preserve">de </w:t>
      </w:r>
      <w:r w:rsidR="00A07AA7">
        <w:t>ses produits à une autre</w:t>
      </w:r>
      <w:r w:rsidR="00D4457B" w:rsidRPr="0050186A">
        <w:t xml:space="preserve"> </w:t>
      </w:r>
      <w:r w:rsidR="00EC33A1" w:rsidRPr="0050186A">
        <w:t>Personne</w:t>
      </w:r>
      <w:r w:rsidR="00D4457B" w:rsidRPr="0050186A">
        <w:t xml:space="preserve"> </w:t>
      </w:r>
      <w:r w:rsidR="00A07AA7">
        <w:t xml:space="preserve">qui restreint le droit exclusif de </w:t>
      </w:r>
      <w:r w:rsidR="00CB2876" w:rsidRPr="0050186A">
        <w:t>la Société</w:t>
      </w:r>
      <w:r w:rsidR="00A07AA7">
        <w:t xml:space="preserve"> de développer, de fabriquer, d’assembler, de distribuer, de commercialiser ou de vendre ses</w:t>
      </w:r>
      <w:r w:rsidR="00D4457B" w:rsidRPr="0050186A">
        <w:t xml:space="preserve"> </w:t>
      </w:r>
      <w:r w:rsidR="00A07AA7">
        <w:t>produits</w:t>
      </w:r>
      <w:r w:rsidR="00D4457B" w:rsidRPr="0050186A">
        <w:t>, o</w:t>
      </w:r>
      <w:r w:rsidR="00A07AA7">
        <w:t>u</w:t>
      </w:r>
      <w:r w:rsidR="00D4457B" w:rsidRPr="0050186A">
        <w:t xml:space="preserve"> </w:t>
      </w:r>
      <w:bookmarkStart w:id="175" w:name="DocXTextRef73"/>
      <w:r w:rsidR="00D4457B" w:rsidRPr="0050186A">
        <w:t>(</w:t>
      </w:r>
      <w:r w:rsidR="00D4457B" w:rsidRPr="00EF0FAA">
        <w:t>iv</w:t>
      </w:r>
      <w:r w:rsidR="00D4457B" w:rsidRPr="0050186A">
        <w:t>)</w:t>
      </w:r>
      <w:bookmarkEnd w:id="175"/>
      <w:r w:rsidR="00577560">
        <w:t> </w:t>
      </w:r>
      <w:r w:rsidR="00A07AA7">
        <w:t>l’</w:t>
      </w:r>
      <w:r w:rsidR="00D4457B" w:rsidRPr="0050186A">
        <w:t>indemni</w:t>
      </w:r>
      <w:r w:rsidR="00A07AA7">
        <w:t>sation par la</w:t>
      </w:r>
      <w:r w:rsidR="00CB2876" w:rsidRPr="0050186A">
        <w:t xml:space="preserve"> Société</w:t>
      </w:r>
      <w:r w:rsidR="00D4457B" w:rsidRPr="0050186A">
        <w:t xml:space="preserve"> </w:t>
      </w:r>
      <w:r w:rsidR="00A07AA7">
        <w:t>à l’égard de violations de</w:t>
      </w:r>
      <w:r w:rsidR="00D4457B" w:rsidRPr="0050186A">
        <w:t xml:space="preserve"> </w:t>
      </w:r>
      <w:r w:rsidR="0020412E">
        <w:t>droit</w:t>
      </w:r>
      <w:r w:rsidR="007004A3">
        <w:t>s</w:t>
      </w:r>
      <w:r w:rsidR="0020412E">
        <w:t xml:space="preserve"> propriéta</w:t>
      </w:r>
      <w:r w:rsidR="00A07AA7">
        <w:t>ux</w:t>
      </w:r>
      <w:r w:rsidR="00D4457B" w:rsidRPr="0050186A">
        <w:t>.</w:t>
      </w:r>
      <w:bookmarkEnd w:id="171"/>
    </w:p>
    <w:p w14:paraId="3D86A57A" w14:textId="27A92FDC" w:rsidR="003D3910" w:rsidRPr="00EF0FAA" w:rsidRDefault="007977C4">
      <w:pPr>
        <w:pStyle w:val="Legal2L3"/>
        <w:tabs>
          <w:tab w:val="clear" w:pos="2880"/>
          <w:tab w:val="num" w:pos="1980"/>
        </w:tabs>
      </w:pPr>
      <w:bookmarkStart w:id="176" w:name="_Ref448322770"/>
      <w:r w:rsidRPr="001578C2">
        <w:t>La Société</w:t>
      </w:r>
      <w:r w:rsidR="00D4457B" w:rsidRPr="001578C2">
        <w:t xml:space="preserve"> </w:t>
      </w:r>
      <w:r w:rsidR="001578C2" w:rsidRPr="001578C2">
        <w:t xml:space="preserve">n’a pas </w:t>
      </w:r>
      <w:r w:rsidR="00D4457B" w:rsidRPr="001578C2">
        <w:t>(</w:t>
      </w:r>
      <w:r w:rsidR="00D4457B" w:rsidRPr="00EF0FAA">
        <w:t>i</w:t>
      </w:r>
      <w:r w:rsidR="00D4457B" w:rsidRPr="001578C2">
        <w:t>)</w:t>
      </w:r>
      <w:r w:rsidR="00577560">
        <w:t> </w:t>
      </w:r>
      <w:r w:rsidR="00D4457B" w:rsidRPr="001578C2">
        <w:t>d</w:t>
      </w:r>
      <w:r w:rsidR="001578C2" w:rsidRPr="001578C2">
        <w:t xml:space="preserve">éclaré ou versé de dividendes, </w:t>
      </w:r>
      <w:r w:rsidR="00577560">
        <w:t>ni</w:t>
      </w:r>
      <w:r w:rsidR="001578C2" w:rsidRPr="001578C2">
        <w:t xml:space="preserve"> autorisé ou effectué de distributions relatives à une catégorie ou à une série de titres de son capital-actions</w:t>
      </w:r>
      <w:r w:rsidR="00D4457B" w:rsidRPr="001578C2">
        <w:t xml:space="preserve">, </w:t>
      </w:r>
      <w:bookmarkStart w:id="177" w:name="DocXTextRef75"/>
      <w:r w:rsidR="00D4457B" w:rsidRPr="001578C2">
        <w:t>(</w:t>
      </w:r>
      <w:r w:rsidR="00D4457B" w:rsidRPr="00EF0FAA">
        <w:t>ii</w:t>
      </w:r>
      <w:r w:rsidR="00D4457B" w:rsidRPr="001578C2">
        <w:t>)</w:t>
      </w:r>
      <w:bookmarkEnd w:id="177"/>
      <w:r w:rsidR="00577560">
        <w:t> </w:t>
      </w:r>
      <w:r w:rsidR="009E14DA">
        <w:t xml:space="preserve">contracté de dettes </w:t>
      </w:r>
      <w:r w:rsidR="000536C6">
        <w:t>liées à des emprunts</w:t>
      </w:r>
      <w:r w:rsidR="009E14DA">
        <w:t xml:space="preserve"> </w:t>
      </w:r>
      <w:r w:rsidR="000536C6">
        <w:t>ni</w:t>
      </w:r>
      <w:r w:rsidR="001578C2" w:rsidRPr="001578C2">
        <w:t xml:space="preserve"> contracté d’autres </w:t>
      </w:r>
      <w:r w:rsidR="006475ED">
        <w:t>pa</w:t>
      </w:r>
      <w:r w:rsidR="00A73BFD">
        <w:t>s</w:t>
      </w:r>
      <w:r w:rsidR="006475ED">
        <w:t xml:space="preserve">sifs </w:t>
      </w:r>
      <w:r w:rsidR="001578C2" w:rsidRPr="001578C2">
        <w:t xml:space="preserve">dépassant </w:t>
      </w:r>
      <w:r w:rsidR="00D4457B" w:rsidRPr="001578C2">
        <w:t>[</w:t>
      </w:r>
      <w:r w:rsidR="00D4457B" w:rsidRPr="001578C2">
        <w:rPr>
          <w:u w:val="single"/>
        </w:rPr>
        <w:t xml:space="preserve">               ]</w:t>
      </w:r>
      <w:r w:rsidR="00A2646F">
        <w:t> </w:t>
      </w:r>
      <w:r w:rsidR="001578C2">
        <w:t xml:space="preserve">$ </w:t>
      </w:r>
      <w:r w:rsidR="006475ED">
        <w:t xml:space="preserve">individuellement </w:t>
      </w:r>
      <w:r w:rsidR="001578C2">
        <w:t>ou</w:t>
      </w:r>
      <w:r w:rsidR="001578C2" w:rsidRPr="001578C2">
        <w:t xml:space="preserve"> </w:t>
      </w:r>
      <w:r w:rsidR="00D4457B" w:rsidRPr="001578C2">
        <w:t>[</w:t>
      </w:r>
      <w:r w:rsidR="00D4457B" w:rsidRPr="001578C2">
        <w:rPr>
          <w:u w:val="single"/>
        </w:rPr>
        <w:t xml:space="preserve">               ]</w:t>
      </w:r>
      <w:r w:rsidR="001578C2">
        <w:rPr>
          <w:u w:val="single"/>
        </w:rPr>
        <w:t> $ collectivement</w:t>
      </w:r>
      <w:r w:rsidR="00D4457B" w:rsidRPr="001578C2">
        <w:t xml:space="preserve">, </w:t>
      </w:r>
      <w:bookmarkStart w:id="178" w:name="DocXTextRef76"/>
      <w:r w:rsidR="00D4457B" w:rsidRPr="001578C2">
        <w:t>(</w:t>
      </w:r>
      <w:r w:rsidR="00D4457B" w:rsidRPr="00EF0FAA">
        <w:t>iii</w:t>
      </w:r>
      <w:r w:rsidR="00D4457B" w:rsidRPr="001578C2">
        <w:t>)</w:t>
      </w:r>
      <w:bookmarkEnd w:id="178"/>
      <w:r w:rsidR="00577560">
        <w:t> </w:t>
      </w:r>
      <w:r w:rsidR="009E14DA">
        <w:t xml:space="preserve">consenti de prêts ou </w:t>
      </w:r>
      <w:r w:rsidR="00577560">
        <w:t>d’</w:t>
      </w:r>
      <w:r w:rsidR="009E14DA">
        <w:t>avances à une</w:t>
      </w:r>
      <w:r w:rsidR="00D4457B" w:rsidRPr="001578C2">
        <w:t xml:space="preserve"> </w:t>
      </w:r>
      <w:r w:rsidR="00EC33A1" w:rsidRPr="001578C2">
        <w:t>Personne</w:t>
      </w:r>
      <w:r w:rsidR="00D4457B" w:rsidRPr="001578C2">
        <w:t xml:space="preserve">, </w:t>
      </w:r>
      <w:r w:rsidR="009E14DA">
        <w:t xml:space="preserve">si ce n’est des avances ordinaires </w:t>
      </w:r>
      <w:r w:rsidR="006475ED">
        <w:t>liées à des dépenses d’entreprise</w:t>
      </w:r>
      <w:r w:rsidR="009E14DA">
        <w:t xml:space="preserve"> ou</w:t>
      </w:r>
      <w:r w:rsidR="00D4457B" w:rsidRPr="001578C2">
        <w:t xml:space="preserve"> </w:t>
      </w:r>
      <w:bookmarkStart w:id="179" w:name="DocXTextRef77"/>
      <w:r w:rsidR="00D4457B" w:rsidRPr="001578C2">
        <w:t>(</w:t>
      </w:r>
      <w:r w:rsidR="00D4457B" w:rsidRPr="00EF0FAA">
        <w:t>iv</w:t>
      </w:r>
      <w:r w:rsidR="00D4457B" w:rsidRPr="001578C2">
        <w:t>)</w:t>
      </w:r>
      <w:bookmarkEnd w:id="179"/>
      <w:r w:rsidR="00577560">
        <w:t> </w:t>
      </w:r>
      <w:r w:rsidR="009E14DA">
        <w:t>vendu, échangé ou autrement cédé l’un ou l’autre de ses actifs ou droits, si ce n’est dans le cours normal des activités</w:t>
      </w:r>
      <w:r w:rsidR="00D4457B" w:rsidRPr="001578C2">
        <w:t xml:space="preserve">. </w:t>
      </w:r>
      <w:r w:rsidR="009E14DA" w:rsidRPr="009E14DA">
        <w:t>Aux fins des alinéas</w:t>
      </w:r>
      <w:bookmarkStart w:id="180" w:name="DocXTextRef78"/>
      <w:r w:rsidR="00577560">
        <w:t> </w:t>
      </w:r>
      <w:r w:rsidR="00D4457B" w:rsidRPr="00EF0FAA">
        <w:t>a</w:t>
      </w:r>
      <w:r w:rsidR="00D4457B" w:rsidRPr="009E14DA">
        <w:t>)</w:t>
      </w:r>
      <w:bookmarkEnd w:id="180"/>
      <w:r w:rsidR="00D4457B" w:rsidRPr="009E14DA">
        <w:t xml:space="preserve"> </w:t>
      </w:r>
      <w:r w:rsidR="004921B8">
        <w:t>et</w:t>
      </w:r>
      <w:r w:rsidR="00D4457B" w:rsidRPr="009E14DA">
        <w:t xml:space="preserve"> </w:t>
      </w:r>
      <w:bookmarkStart w:id="181" w:name="DocXTextRef79"/>
      <w:r w:rsidR="00D4457B" w:rsidRPr="00EF0FAA">
        <w:t>b</w:t>
      </w:r>
      <w:r w:rsidR="00D4457B" w:rsidRPr="009E14DA">
        <w:t>)</w:t>
      </w:r>
      <w:bookmarkEnd w:id="181"/>
      <w:r w:rsidR="00D4457B" w:rsidRPr="009E14DA">
        <w:t xml:space="preserve"> </w:t>
      </w:r>
      <w:r w:rsidR="009E14DA" w:rsidRPr="009E14DA">
        <w:t>du présent paragraphe</w:t>
      </w:r>
      <w:r w:rsidR="006475ED">
        <w:t> </w:t>
      </w:r>
      <w:r w:rsidR="00D4457B" w:rsidRPr="00A06453">
        <w:fldChar w:fldCharType="begin"/>
      </w:r>
      <w:r w:rsidR="00D4457B" w:rsidRPr="009E14DA">
        <w:instrText xml:space="preserve">  REF _Ref448322768 \n \h \* MERGEFORMAT </w:instrText>
      </w:r>
      <w:r w:rsidR="00D4457B" w:rsidRPr="00A06453">
        <w:fldChar w:fldCharType="separate"/>
      </w:r>
      <w:r w:rsidR="00252BC6" w:rsidRPr="00252BC6">
        <w:rPr>
          <w:color w:val="000000"/>
        </w:rPr>
        <w:t>2.11</w:t>
      </w:r>
      <w:r w:rsidR="00D4457B" w:rsidRPr="00A06453">
        <w:fldChar w:fldCharType="end"/>
      </w:r>
      <w:r w:rsidR="00D4457B" w:rsidRPr="009E14DA">
        <w:t xml:space="preserve">, </w:t>
      </w:r>
      <w:r w:rsidR="009E14DA" w:rsidRPr="009E14DA">
        <w:t xml:space="preserve">l’ensemble des dettes, </w:t>
      </w:r>
      <w:r w:rsidR="006475ED">
        <w:t>passifs</w:t>
      </w:r>
      <w:r w:rsidR="009E14DA" w:rsidRPr="009E14DA">
        <w:t xml:space="preserve">, accords, ententes, </w:t>
      </w:r>
      <w:r w:rsidR="00D4457B" w:rsidRPr="009E14DA">
        <w:t xml:space="preserve">instruments, contrats </w:t>
      </w:r>
      <w:r w:rsidR="009E14DA" w:rsidRPr="009E14DA">
        <w:t xml:space="preserve">et projets d’opérations </w:t>
      </w:r>
      <w:r w:rsidR="00577560">
        <w:t>visant</w:t>
      </w:r>
      <w:r w:rsidR="009E14DA">
        <w:t xml:space="preserve"> la même</w:t>
      </w:r>
      <w:r w:rsidR="00D4457B" w:rsidRPr="009E14DA">
        <w:t xml:space="preserve"> </w:t>
      </w:r>
      <w:r w:rsidR="00EC33A1" w:rsidRPr="009E14DA">
        <w:t>Personne</w:t>
      </w:r>
      <w:r w:rsidR="00D4457B" w:rsidRPr="009E14DA">
        <w:t xml:space="preserve"> (</w:t>
      </w:r>
      <w:r w:rsidR="004921B8">
        <w:t>y compris des</w:t>
      </w:r>
      <w:r w:rsidR="00D4457B" w:rsidRPr="009E14DA">
        <w:t xml:space="preserve"> </w:t>
      </w:r>
      <w:r w:rsidR="00EC33A1" w:rsidRPr="009E14DA">
        <w:t>Personne</w:t>
      </w:r>
      <w:r w:rsidR="00D4457B" w:rsidRPr="009E14DA">
        <w:t xml:space="preserve">s </w:t>
      </w:r>
      <w:r w:rsidR="004921B8">
        <w:t xml:space="preserve">dont </w:t>
      </w:r>
      <w:r w:rsidR="00CB2876" w:rsidRPr="009E14DA">
        <w:t>la Société</w:t>
      </w:r>
      <w:r w:rsidR="00D4457B" w:rsidRPr="009E14DA">
        <w:t xml:space="preserve"> </w:t>
      </w:r>
      <w:r w:rsidR="004921B8">
        <w:t>a des motifs de croire qu’elle</w:t>
      </w:r>
      <w:r w:rsidR="00A2646F">
        <w:t>s</w:t>
      </w:r>
      <w:r w:rsidR="004921B8">
        <w:t xml:space="preserve"> sont </w:t>
      </w:r>
      <w:r w:rsidR="006475ED">
        <w:t>affiliées</w:t>
      </w:r>
      <w:r w:rsidR="00D4457B" w:rsidRPr="009E14DA">
        <w:t xml:space="preserve">) </w:t>
      </w:r>
      <w:r w:rsidR="004921B8">
        <w:t xml:space="preserve">sont regroupés aux fins des </w:t>
      </w:r>
      <w:r w:rsidR="00577560">
        <w:t xml:space="preserve">montants en </w:t>
      </w:r>
      <w:r w:rsidR="00577560" w:rsidRPr="00577560">
        <w:t xml:space="preserve">dollars </w:t>
      </w:r>
      <w:r w:rsidR="004921B8" w:rsidRPr="00577560">
        <w:t>minima</w:t>
      </w:r>
      <w:r w:rsidR="00577560" w:rsidRPr="00577560">
        <w:t>ux</w:t>
      </w:r>
      <w:r w:rsidR="004921B8">
        <w:t xml:space="preserve"> individuels indiqués dans le</w:t>
      </w:r>
      <w:r w:rsidR="00A81836">
        <w:t xml:space="preserve"> </w:t>
      </w:r>
      <w:r w:rsidR="004921B8">
        <w:t>présent paragraphe</w:t>
      </w:r>
      <w:r w:rsidR="00D4457B" w:rsidRPr="009E14DA">
        <w:t>.</w:t>
      </w:r>
      <w:bookmarkEnd w:id="176"/>
    </w:p>
    <w:p w14:paraId="71871AF3" w14:textId="37984C2D" w:rsidR="003D3910" w:rsidRPr="00EF0FAA" w:rsidRDefault="007977C4">
      <w:pPr>
        <w:pStyle w:val="Legal2L3"/>
      </w:pPr>
      <w:bookmarkStart w:id="182" w:name="_Ref448322771"/>
      <w:r w:rsidRPr="00A81836">
        <w:t>La Société</w:t>
      </w:r>
      <w:r w:rsidR="00D4457B" w:rsidRPr="00A81836">
        <w:t xml:space="preserve"> </w:t>
      </w:r>
      <w:r w:rsidR="00A81836" w:rsidRPr="00A81836">
        <w:t xml:space="preserve">n’est pas </w:t>
      </w:r>
      <w:r w:rsidR="00A73BFD">
        <w:t>un</w:t>
      </w:r>
      <w:r w:rsidR="00A81836" w:rsidRPr="00A81836">
        <w:t xml:space="preserve"> garant à l’égard de la de</w:t>
      </w:r>
      <w:r w:rsidR="00A81836">
        <w:t>tte d’une autre</w:t>
      </w:r>
      <w:r w:rsidR="00D4457B" w:rsidRPr="00A81836">
        <w:t xml:space="preserve"> </w:t>
      </w:r>
      <w:r w:rsidR="00EC33A1" w:rsidRPr="00A81836">
        <w:t>Personne</w:t>
      </w:r>
      <w:r w:rsidR="00D4457B" w:rsidRPr="00A81836">
        <w:t>.</w:t>
      </w:r>
      <w:bookmarkEnd w:id="182"/>
    </w:p>
    <w:p w14:paraId="6721D01D" w14:textId="6E266C25" w:rsidR="003D3910" w:rsidRPr="00EF0FAA" w:rsidRDefault="00D4457B">
      <w:pPr>
        <w:pStyle w:val="Legal2L3"/>
      </w:pPr>
      <w:bookmarkStart w:id="183" w:name="_Ref448322772"/>
      <w:r w:rsidRPr="00A81836">
        <w:t>[</w:t>
      </w:r>
      <w:r w:rsidR="007977C4" w:rsidRPr="00A81836">
        <w:t>La Société</w:t>
      </w:r>
      <w:r w:rsidRPr="00A81836">
        <w:t xml:space="preserve"> </w:t>
      </w:r>
      <w:r w:rsidR="00A81836" w:rsidRPr="00A81836">
        <w:t xml:space="preserve">n’a pas pris part au cours des </w:t>
      </w:r>
      <w:r w:rsidRPr="00A81836">
        <w:t>[</w:t>
      </w:r>
      <w:r w:rsidR="00A81836" w:rsidRPr="00A81836">
        <w:t>trois derniers mois</w:t>
      </w:r>
      <w:r w:rsidRPr="00A81836">
        <w:t xml:space="preserve">] </w:t>
      </w:r>
      <w:r w:rsidR="00A81836">
        <w:t xml:space="preserve">à des entretiens avec le représentant d’une </w:t>
      </w:r>
      <w:r w:rsidR="00EC33A1" w:rsidRPr="00A81836">
        <w:t>Personne</w:t>
      </w:r>
      <w:r w:rsidRPr="00A81836">
        <w:t xml:space="preserve"> </w:t>
      </w:r>
      <w:r w:rsidR="00A81836">
        <w:t>concernant</w:t>
      </w:r>
      <w:r w:rsidRPr="00A81836">
        <w:t xml:space="preserve"> </w:t>
      </w:r>
      <w:bookmarkStart w:id="184" w:name="DocXTextRef80"/>
      <w:r w:rsidRPr="00A81836">
        <w:t>(</w:t>
      </w:r>
      <w:r w:rsidRPr="00EF0FAA">
        <w:t>i</w:t>
      </w:r>
      <w:r w:rsidRPr="00A81836">
        <w:t>)</w:t>
      </w:r>
      <w:bookmarkEnd w:id="184"/>
      <w:r w:rsidRPr="00A81836">
        <w:t xml:space="preserve"> </w:t>
      </w:r>
      <w:r w:rsidR="00A81836">
        <w:t xml:space="preserve">la vente ou la concession d’une licence exclusive visant la totalité ou quasi-totalité des actifs de </w:t>
      </w:r>
      <w:r w:rsidR="00F31BBB" w:rsidRPr="00A81836">
        <w:t>la Société</w:t>
      </w:r>
      <w:r w:rsidRPr="00A81836">
        <w:t>, o</w:t>
      </w:r>
      <w:r w:rsidR="00A81836">
        <w:t>u</w:t>
      </w:r>
      <w:r w:rsidRPr="00A81836">
        <w:t xml:space="preserve"> </w:t>
      </w:r>
      <w:bookmarkStart w:id="185" w:name="DocXTextRef81"/>
      <w:r w:rsidRPr="00A81836">
        <w:t>(</w:t>
      </w:r>
      <w:r w:rsidRPr="00EF0FAA">
        <w:t>ii</w:t>
      </w:r>
      <w:r w:rsidRPr="00A81836">
        <w:t>)</w:t>
      </w:r>
      <w:bookmarkEnd w:id="185"/>
      <w:r w:rsidRPr="00A81836">
        <w:t xml:space="preserve"> </w:t>
      </w:r>
      <w:r w:rsidR="00A81836">
        <w:t xml:space="preserve">une fusion ou tout autre regroupement d’entreprises </w:t>
      </w:r>
      <w:r w:rsidR="00A73BFD">
        <w:t xml:space="preserve">ou autre </w:t>
      </w:r>
      <w:r w:rsidR="00F31BBB" w:rsidRPr="00A81836">
        <w:t>de la Société</w:t>
      </w:r>
      <w:r w:rsidRPr="00A81836">
        <w:t xml:space="preserve"> </w:t>
      </w:r>
      <w:r w:rsidR="00A81836">
        <w:t>avec une autre</w:t>
      </w:r>
      <w:r w:rsidRPr="00A81836">
        <w:t xml:space="preserve"> </w:t>
      </w:r>
      <w:r w:rsidR="00EC33A1" w:rsidRPr="00A81836">
        <w:t>Personne</w:t>
      </w:r>
      <w:r w:rsidR="006E6E71" w:rsidRPr="00EF0FAA">
        <w:rPr>
          <w:rStyle w:val="FootnoteReference"/>
        </w:rPr>
        <w:footnoteReference w:id="29"/>
      </w:r>
      <w:r w:rsidRPr="00A81836">
        <w:t>.]</w:t>
      </w:r>
      <w:bookmarkEnd w:id="183"/>
    </w:p>
    <w:p w14:paraId="1739E1D9" w14:textId="31557463" w:rsidR="003D3910" w:rsidRPr="00EF0FAA" w:rsidRDefault="00D4457B">
      <w:pPr>
        <w:pStyle w:val="Legal2L2"/>
      </w:pPr>
      <w:bookmarkStart w:id="186" w:name="_Toc448312431"/>
      <w:bookmarkStart w:id="187" w:name="_Ref448322773"/>
      <w:bookmarkStart w:id="188" w:name="_Toc448326824"/>
      <w:bookmarkStart w:id="189" w:name="_Toc525307164"/>
      <w:bookmarkStart w:id="190" w:name="_Toc130911279"/>
      <w:r w:rsidRPr="00A06453">
        <w:t>Certain</w:t>
      </w:r>
      <w:r w:rsidR="00A81836">
        <w:t>es opérations</w:t>
      </w:r>
      <w:bookmarkStart w:id="191" w:name="_Ref448324953"/>
      <w:bookmarkEnd w:id="186"/>
      <w:bookmarkEnd w:id="187"/>
      <w:r w:rsidRPr="006E6E71">
        <w:rPr>
          <w:rStyle w:val="FootnoteReference"/>
        </w:rPr>
        <w:footnoteReference w:id="30"/>
      </w:r>
      <w:bookmarkEnd w:id="188"/>
      <w:bookmarkEnd w:id="189"/>
      <w:bookmarkEnd w:id="191"/>
      <w:r w:rsidR="006E6E71" w:rsidRPr="006E6E71">
        <w:t>.</w:t>
      </w:r>
      <w:bookmarkEnd w:id="190"/>
    </w:p>
    <w:p w14:paraId="2299F83B" w14:textId="26A6D29C" w:rsidR="003D3910" w:rsidRPr="00EF0FAA" w:rsidRDefault="00A81836">
      <w:pPr>
        <w:pStyle w:val="Legal2L3"/>
      </w:pPr>
      <w:bookmarkStart w:id="192" w:name="_Ref448322774"/>
      <w:r w:rsidRPr="005E4CCA">
        <w:t>À l’exception</w:t>
      </w:r>
      <w:r w:rsidR="00D4457B" w:rsidRPr="005E4CCA">
        <w:t xml:space="preserve"> (</w:t>
      </w:r>
      <w:r w:rsidR="00D4457B" w:rsidRPr="00EF0FAA">
        <w:t>i</w:t>
      </w:r>
      <w:r w:rsidR="00D4457B" w:rsidRPr="005E4CCA">
        <w:t xml:space="preserve">) </w:t>
      </w:r>
      <w:r w:rsidRPr="005E4CCA">
        <w:t xml:space="preserve">des avantages sociaux </w:t>
      </w:r>
      <w:r w:rsidR="00815C45">
        <w:t>usuels</w:t>
      </w:r>
      <w:r w:rsidRPr="005E4CCA">
        <w:t xml:space="preserve"> généralement offerts à tous les </w:t>
      </w:r>
      <w:r w:rsidR="00D233A9" w:rsidRPr="005E4CCA">
        <w:t>employés</w:t>
      </w:r>
      <w:r w:rsidR="00D4457B" w:rsidRPr="005E4CCA">
        <w:t xml:space="preserve">, </w:t>
      </w:r>
      <w:r w:rsidR="002E604E">
        <w:t xml:space="preserve">des lettres d’offre d’emploi ordinaires et </w:t>
      </w:r>
      <w:r w:rsidR="00622E60">
        <w:t xml:space="preserve">des </w:t>
      </w:r>
      <w:r w:rsidR="001D2743">
        <w:t xml:space="preserve">Conventions relatives aux renseignements </w:t>
      </w:r>
      <w:r w:rsidR="00622E60">
        <w:t>confidentiels</w:t>
      </w:r>
      <w:r w:rsidR="00D633F8" w:rsidRPr="005E4CCA">
        <w:t xml:space="preserve"> (</w:t>
      </w:r>
      <w:r w:rsidR="002A380D" w:rsidRPr="005E4CCA">
        <w:t xml:space="preserve">au sens </w:t>
      </w:r>
      <w:r w:rsidR="00622E60">
        <w:t xml:space="preserve">donné à ce terme </w:t>
      </w:r>
      <w:r w:rsidR="002A380D" w:rsidRPr="005E4CCA">
        <w:t>ci-après</w:t>
      </w:r>
      <w:r w:rsidR="00D633F8" w:rsidRPr="005E4CCA">
        <w:t xml:space="preserve">), </w:t>
      </w:r>
      <w:r w:rsidR="00D4457B" w:rsidRPr="005E4CCA">
        <w:t>(</w:t>
      </w:r>
      <w:r w:rsidR="00D4457B" w:rsidRPr="00EF0FAA">
        <w:t>ii</w:t>
      </w:r>
      <w:r w:rsidR="00D4457B" w:rsidRPr="005E4CCA">
        <w:t xml:space="preserve">) </w:t>
      </w:r>
      <w:r w:rsidR="001D2743">
        <w:t>des ententes</w:t>
      </w:r>
      <w:r w:rsidR="00815C45">
        <w:t xml:space="preserve"> usuelles</w:t>
      </w:r>
      <w:r w:rsidR="001D2743">
        <w:t xml:space="preserve"> d’indemnisation des administrateurs et des dirigeants </w:t>
      </w:r>
      <w:r w:rsidR="00622E60">
        <w:t>approuvées par le Conseil d’administration</w:t>
      </w:r>
      <w:r w:rsidR="00A230A6">
        <w:t>,</w:t>
      </w:r>
      <w:r w:rsidR="00622E60">
        <w:t xml:space="preserve"> </w:t>
      </w:r>
      <w:r w:rsidR="001D2743">
        <w:t xml:space="preserve">ainsi que </w:t>
      </w:r>
      <w:bookmarkStart w:id="193" w:name="DocXTextRef82"/>
      <w:r w:rsidR="00D4457B" w:rsidRPr="005E4CCA">
        <w:t>(</w:t>
      </w:r>
      <w:r w:rsidR="00D4457B" w:rsidRPr="00EF0FAA">
        <w:t>iii</w:t>
      </w:r>
      <w:r w:rsidR="00D4457B" w:rsidRPr="005E4CCA">
        <w:t>)</w:t>
      </w:r>
      <w:bookmarkEnd w:id="193"/>
      <w:r w:rsidR="00D4457B" w:rsidRPr="005E4CCA">
        <w:t xml:space="preserve"> </w:t>
      </w:r>
      <w:r w:rsidR="001D2743">
        <w:t xml:space="preserve">de l’achat d’actions du capital-actions de </w:t>
      </w:r>
      <w:r w:rsidR="00F31BBB" w:rsidRPr="005E4CCA">
        <w:t>la Société</w:t>
      </w:r>
      <w:r w:rsidR="001D2743">
        <w:t xml:space="preserve"> et de l’émission d’</w:t>
      </w:r>
      <w:r w:rsidR="00D4457B" w:rsidRPr="005E4CCA">
        <w:t xml:space="preserve">options </w:t>
      </w:r>
      <w:r w:rsidR="001D2743">
        <w:t>d’achat d’</w:t>
      </w:r>
      <w:r w:rsidR="00EC1D8A" w:rsidRPr="005E4CCA">
        <w:t>Actions ordinaires</w:t>
      </w:r>
      <w:r w:rsidR="00D4457B" w:rsidRPr="005E4CCA">
        <w:t xml:space="preserve">, </w:t>
      </w:r>
      <w:r w:rsidR="001D2743">
        <w:t>dans chaque cas</w:t>
      </w:r>
      <w:r w:rsidR="00D4457B" w:rsidRPr="005E4CCA">
        <w:t xml:space="preserve">, </w:t>
      </w:r>
      <w:r w:rsidR="001D2743">
        <w:t>qui sont approuvés comme l’indiquent les procès-verbaux du</w:t>
      </w:r>
      <w:r w:rsidR="006E593E" w:rsidRPr="005E4CCA">
        <w:t xml:space="preserve"> </w:t>
      </w:r>
      <w:r w:rsidR="006E593E" w:rsidRPr="009C582B">
        <w:t>Conseil d’administration</w:t>
      </w:r>
      <w:r w:rsidR="00D4457B" w:rsidRPr="005E4CCA">
        <w:t xml:space="preserve"> (</w:t>
      </w:r>
      <w:r w:rsidR="001D2743">
        <w:t>qui ont été fournis antérieurement aux</w:t>
      </w:r>
      <w:r w:rsidR="00285F10" w:rsidRPr="005E4CCA">
        <w:t xml:space="preserve"> Acheteurs</w:t>
      </w:r>
      <w:r w:rsidR="00D4457B" w:rsidRPr="005E4CCA">
        <w:t xml:space="preserve"> o</w:t>
      </w:r>
      <w:r w:rsidR="001D2743">
        <w:t>u à leurs conseillers juridiques respectifs</w:t>
      </w:r>
      <w:r w:rsidR="00D4457B" w:rsidRPr="005E4CCA">
        <w:t>),</w:t>
      </w:r>
      <w:r w:rsidR="00D633F8" w:rsidRPr="005E4CCA">
        <w:t xml:space="preserve"> </w:t>
      </w:r>
      <w:r w:rsidR="001D2743">
        <w:t>et</w:t>
      </w:r>
      <w:r w:rsidR="00D633F8" w:rsidRPr="005E4CCA">
        <w:t xml:space="preserve"> (</w:t>
      </w:r>
      <w:r w:rsidR="00D633F8" w:rsidRPr="00EF0FAA">
        <w:t>iv</w:t>
      </w:r>
      <w:r w:rsidR="00D633F8" w:rsidRPr="005E4CCA">
        <w:t xml:space="preserve">) </w:t>
      </w:r>
      <w:r w:rsidR="001D2743">
        <w:t>des</w:t>
      </w:r>
      <w:r w:rsidR="00D633F8" w:rsidRPr="005E4CCA">
        <w:t xml:space="preserve"> </w:t>
      </w:r>
      <w:r w:rsidR="001D2743" w:rsidRPr="009C582B">
        <w:t>Documents transactionnels</w:t>
      </w:r>
      <w:r w:rsidR="00D633F8" w:rsidRPr="009C582B">
        <w:t>,</w:t>
      </w:r>
      <w:r w:rsidR="00D4457B" w:rsidRPr="005E4CCA">
        <w:t xml:space="preserve"> </w:t>
      </w:r>
      <w:r w:rsidR="001D2743">
        <w:t>il n’existe aucune convention, entente ou opération projetée entre la</w:t>
      </w:r>
      <w:r w:rsidR="00CB2876" w:rsidRPr="005E4CCA">
        <w:t xml:space="preserve"> Société</w:t>
      </w:r>
      <w:r w:rsidR="00D4457B" w:rsidRPr="005E4CCA">
        <w:t xml:space="preserve"> </w:t>
      </w:r>
      <w:r w:rsidR="001D2743">
        <w:t>et l’un ou l’autre de ses</w:t>
      </w:r>
      <w:r w:rsidR="00D4457B" w:rsidRPr="005E4CCA">
        <w:t xml:space="preserve"> </w:t>
      </w:r>
      <w:r w:rsidR="003F3A2C" w:rsidRPr="005E4CCA">
        <w:t>dirigeants, administrateurs</w:t>
      </w:r>
      <w:r w:rsidR="00D4457B" w:rsidRPr="005E4CCA">
        <w:t>, consultants o</w:t>
      </w:r>
      <w:r w:rsidR="001D2743">
        <w:t>u</w:t>
      </w:r>
      <w:r w:rsidR="00D4457B" w:rsidRPr="005E4CCA">
        <w:t xml:space="preserve"> </w:t>
      </w:r>
      <w:r w:rsidR="00F31BBB" w:rsidRPr="005E4CCA">
        <w:t>Employé clé</w:t>
      </w:r>
      <w:r w:rsidR="00D4457B" w:rsidRPr="005E4CCA">
        <w:t>s, o</w:t>
      </w:r>
      <w:r w:rsidR="001D2743">
        <w:t>u des</w:t>
      </w:r>
      <w:r w:rsidR="00D4457B" w:rsidRPr="005E4CCA">
        <w:t xml:space="preserve"> </w:t>
      </w:r>
      <w:r w:rsidR="00EC33A1" w:rsidRPr="005E4CCA">
        <w:t>Membre</w:t>
      </w:r>
      <w:r w:rsidR="001D2743">
        <w:t>s</w:t>
      </w:r>
      <w:r w:rsidR="00EC33A1" w:rsidRPr="005E4CCA">
        <w:t xml:space="preserve"> du même groupe</w:t>
      </w:r>
      <w:r w:rsidR="00D4457B" w:rsidRPr="005E4CCA">
        <w:t xml:space="preserve"> </w:t>
      </w:r>
      <w:r w:rsidR="001D2743">
        <w:t>que ceux-ci</w:t>
      </w:r>
      <w:r w:rsidR="00D4457B" w:rsidRPr="005E4CCA">
        <w:t>.</w:t>
      </w:r>
      <w:bookmarkEnd w:id="192"/>
    </w:p>
    <w:p w14:paraId="07D4C455" w14:textId="6175ACEF" w:rsidR="003D3910" w:rsidRPr="00EF0FAA" w:rsidRDefault="007977C4">
      <w:pPr>
        <w:pStyle w:val="Legal2L3"/>
      </w:pPr>
      <w:bookmarkStart w:id="194" w:name="_Ref448322775"/>
      <w:r w:rsidRPr="00790779">
        <w:t>La Société</w:t>
      </w:r>
      <w:r w:rsidR="00D4457B" w:rsidRPr="00790779">
        <w:t xml:space="preserve"> </w:t>
      </w:r>
      <w:r w:rsidR="00CC5317" w:rsidRPr="00790779">
        <w:t>n’a aucune dette, directe ou indirecte, envers l’un ou l’autre de ses administrateurs</w:t>
      </w:r>
      <w:r w:rsidR="00D4457B" w:rsidRPr="00790779">
        <w:t xml:space="preserve">, </w:t>
      </w:r>
      <w:r w:rsidR="00790779" w:rsidRPr="00790779">
        <w:t>dirigeants</w:t>
      </w:r>
      <w:r w:rsidR="00D4457B" w:rsidRPr="00790779">
        <w:t xml:space="preserve"> o</w:t>
      </w:r>
      <w:r w:rsidR="00790779" w:rsidRPr="00790779">
        <w:t>u</w:t>
      </w:r>
      <w:r w:rsidR="00D4457B" w:rsidRPr="00790779">
        <w:t xml:space="preserve"> </w:t>
      </w:r>
      <w:r w:rsidR="00D233A9" w:rsidRPr="00790779">
        <w:t>employés</w:t>
      </w:r>
      <w:r w:rsidR="00D4457B" w:rsidRPr="00790779">
        <w:t xml:space="preserve"> o</w:t>
      </w:r>
      <w:r w:rsidR="00790779" w:rsidRPr="00790779">
        <w:t>u leur conjoint ou enfants respectifs</w:t>
      </w:r>
      <w:r w:rsidR="00D4457B" w:rsidRPr="00790779">
        <w:t xml:space="preserve"> </w:t>
      </w:r>
      <w:r w:rsidR="00790779" w:rsidRPr="00790779">
        <w:t xml:space="preserve">ou un </w:t>
      </w:r>
      <w:r w:rsidR="00EC33A1" w:rsidRPr="00790779">
        <w:t>Membre du même groupe</w:t>
      </w:r>
      <w:r w:rsidR="00790779" w:rsidRPr="00790779">
        <w:t xml:space="preserve"> qu</w:t>
      </w:r>
      <w:r w:rsidR="004045EE">
        <w:t>’</w:t>
      </w:r>
      <w:r w:rsidR="00790779" w:rsidRPr="00790779">
        <w:t>eux</w:t>
      </w:r>
      <w:r w:rsidR="00D4457B" w:rsidRPr="00790779">
        <w:t xml:space="preserve">, </w:t>
      </w:r>
      <w:r w:rsidR="00790779">
        <w:t>si ce n’est à l’égard de frais</w:t>
      </w:r>
      <w:r w:rsidR="001863EB">
        <w:t xml:space="preserve"> ou d’avances sur frais engagés dans le cours normal des activités ou </w:t>
      </w:r>
      <w:r w:rsidR="001B1A97">
        <w:t>de</w:t>
      </w:r>
      <w:r w:rsidR="001863EB">
        <w:t xml:space="preserve"> frais </w:t>
      </w:r>
      <w:r w:rsidR="00C920C5">
        <w:t>de réinstallation</w:t>
      </w:r>
      <w:r w:rsidR="00D4457B" w:rsidRPr="00790779">
        <w:t xml:space="preserve"> </w:t>
      </w:r>
      <w:r w:rsidR="00C60296">
        <w:t>d’employés ou d’autres avantages sociaux usuels généralement offerts à tous les</w:t>
      </w:r>
      <w:r w:rsidR="00D4457B" w:rsidRPr="00790779">
        <w:t xml:space="preserve"> </w:t>
      </w:r>
      <w:r w:rsidR="00D233A9" w:rsidRPr="00790779">
        <w:t>employés</w:t>
      </w:r>
      <w:r w:rsidR="00D4457B" w:rsidRPr="00790779">
        <w:t xml:space="preserve">. </w:t>
      </w:r>
      <w:r w:rsidR="005A0783" w:rsidRPr="005A0783">
        <w:t>Aucun administrateur,</w:t>
      </w:r>
      <w:r w:rsidR="00D4457B" w:rsidRPr="005A0783">
        <w:t xml:space="preserve"> </w:t>
      </w:r>
      <w:r w:rsidR="00790779" w:rsidRPr="005A0783">
        <w:t>dirigeant</w:t>
      </w:r>
      <w:r w:rsidR="00D4457B" w:rsidRPr="005A0783">
        <w:t xml:space="preserve"> o</w:t>
      </w:r>
      <w:r w:rsidR="005A0783" w:rsidRPr="005A0783">
        <w:t>u</w:t>
      </w:r>
      <w:r w:rsidR="00D4457B" w:rsidRPr="005A0783">
        <w:t xml:space="preserve"> </w:t>
      </w:r>
      <w:r w:rsidR="00D233A9" w:rsidRPr="005A0783">
        <w:t>employé</w:t>
      </w:r>
      <w:r w:rsidR="005A0783" w:rsidRPr="005A0783">
        <w:t xml:space="preserve"> de la Société</w:t>
      </w:r>
      <w:r w:rsidR="004045EE">
        <w:t xml:space="preserve"> ou </w:t>
      </w:r>
      <w:r w:rsidR="005A0783" w:rsidRPr="005A0783">
        <w:t xml:space="preserve">membre de leur famille immédiate ou </w:t>
      </w:r>
      <w:r w:rsidR="004045EE">
        <w:t xml:space="preserve">aucun </w:t>
      </w:r>
      <w:r w:rsidR="00EC33A1" w:rsidRPr="005A0783">
        <w:t>Membre du même groupe</w:t>
      </w:r>
      <w:r w:rsidR="00D4457B" w:rsidRPr="005A0783">
        <w:t xml:space="preserve"> </w:t>
      </w:r>
      <w:r w:rsidR="005A0783" w:rsidRPr="005A0783">
        <w:t>qu’eux, n’a, directemen</w:t>
      </w:r>
      <w:r w:rsidR="005A0783">
        <w:t>t ou indirectement, de dette envers</w:t>
      </w:r>
      <w:r w:rsidR="00D4457B" w:rsidRPr="005A0783">
        <w:t xml:space="preserve"> </w:t>
      </w:r>
      <w:r w:rsidR="00CB2876" w:rsidRPr="005A0783">
        <w:t>la Société</w:t>
      </w:r>
      <w:r w:rsidR="00D4457B" w:rsidRPr="005A0783">
        <w:rPr>
          <w:b/>
          <w:bCs/>
        </w:rPr>
        <w:t xml:space="preserve"> [ o</w:t>
      </w:r>
      <w:r w:rsidR="005A0783">
        <w:rPr>
          <w:b/>
          <w:bCs/>
        </w:rPr>
        <w:t>u</w:t>
      </w:r>
      <w:r w:rsidR="00D4457B" w:rsidRPr="005A0783">
        <w:rPr>
          <w:b/>
          <w:bCs/>
        </w:rPr>
        <w:t>, [</w:t>
      </w:r>
      <w:r w:rsidR="00EE2F73" w:rsidRPr="005A0783">
        <w:rPr>
          <w:b/>
          <w:bCs/>
        </w:rPr>
        <w:t>à la connaissance de la Société</w:t>
      </w:r>
      <w:r w:rsidR="00D4457B" w:rsidRPr="005A0783">
        <w:rPr>
          <w:b/>
          <w:bCs/>
        </w:rPr>
        <w:t xml:space="preserve">], </w:t>
      </w:r>
      <w:bookmarkStart w:id="195" w:name="DocXTextRef83"/>
      <w:r w:rsidR="00D4457B" w:rsidRPr="005A0783">
        <w:rPr>
          <w:b/>
          <w:bCs/>
        </w:rPr>
        <w:t>(</w:t>
      </w:r>
      <w:r w:rsidR="00D4457B" w:rsidRPr="00EF0FAA">
        <w:rPr>
          <w:b/>
          <w:bCs/>
        </w:rPr>
        <w:t>i</w:t>
      </w:r>
      <w:r w:rsidR="00D4457B" w:rsidRPr="005A0783">
        <w:rPr>
          <w:b/>
          <w:bCs/>
        </w:rPr>
        <w:t>)</w:t>
      </w:r>
      <w:bookmarkEnd w:id="195"/>
      <w:r w:rsidR="00D4457B" w:rsidRPr="005A0783">
        <w:rPr>
          <w:b/>
          <w:bCs/>
        </w:rPr>
        <w:t xml:space="preserve"> </w:t>
      </w:r>
      <w:r w:rsidR="004045EE">
        <w:rPr>
          <w:b/>
          <w:bCs/>
        </w:rPr>
        <w:t xml:space="preserve">n’entretient </w:t>
      </w:r>
      <w:r w:rsidR="00551596">
        <w:rPr>
          <w:b/>
          <w:bCs/>
        </w:rPr>
        <w:t>de relation commerciale, industrielle</w:t>
      </w:r>
      <w:r w:rsidR="00886CD2">
        <w:rPr>
          <w:b/>
          <w:bCs/>
        </w:rPr>
        <w:t xml:space="preserve"> ou</w:t>
      </w:r>
      <w:r w:rsidR="00551596">
        <w:rPr>
          <w:b/>
          <w:bCs/>
        </w:rPr>
        <w:t xml:space="preserve"> bancaire, </w:t>
      </w:r>
      <w:r w:rsidR="00886CD2">
        <w:rPr>
          <w:b/>
          <w:bCs/>
        </w:rPr>
        <w:t>de relation de consultation, de relation</w:t>
      </w:r>
      <w:r w:rsidR="00551596">
        <w:rPr>
          <w:b/>
          <w:bCs/>
        </w:rPr>
        <w:t xml:space="preserve"> juridique, comptable, caritative ou familiale importante avec des clients, fournisseurs, prestataires de services, coentrepreneurs, titulaires de licence </w:t>
      </w:r>
      <w:r w:rsidR="001B1A97">
        <w:rPr>
          <w:b/>
          <w:bCs/>
        </w:rPr>
        <w:t>et concurrents</w:t>
      </w:r>
      <w:r w:rsidR="00807FAE">
        <w:rPr>
          <w:b/>
          <w:bCs/>
        </w:rPr>
        <w:t xml:space="preserve"> de la Société</w:t>
      </w:r>
      <w:r w:rsidR="00D4457B" w:rsidRPr="005A0783">
        <w:rPr>
          <w:b/>
          <w:bCs/>
        </w:rPr>
        <w:t xml:space="preserve">, </w:t>
      </w:r>
      <w:bookmarkStart w:id="196" w:name="DocXTextRef84"/>
      <w:r w:rsidR="00D4457B" w:rsidRPr="005A0783">
        <w:rPr>
          <w:b/>
          <w:bCs/>
        </w:rPr>
        <w:t>(</w:t>
      </w:r>
      <w:r w:rsidR="00D4457B" w:rsidRPr="00EF0FAA">
        <w:rPr>
          <w:b/>
          <w:bCs/>
        </w:rPr>
        <w:t>ii</w:t>
      </w:r>
      <w:r w:rsidR="00D4457B" w:rsidRPr="005A0783">
        <w:rPr>
          <w:b/>
          <w:bCs/>
        </w:rPr>
        <w:t>)</w:t>
      </w:r>
      <w:bookmarkEnd w:id="196"/>
      <w:r w:rsidR="00D4457B" w:rsidRPr="005A0783">
        <w:rPr>
          <w:b/>
          <w:bCs/>
        </w:rPr>
        <w:t xml:space="preserve"> </w:t>
      </w:r>
      <w:r w:rsidR="00886CD2">
        <w:rPr>
          <w:b/>
          <w:bCs/>
        </w:rPr>
        <w:t xml:space="preserve">n’a </w:t>
      </w:r>
      <w:r w:rsidR="001B1A97">
        <w:rPr>
          <w:b/>
          <w:bCs/>
        </w:rPr>
        <w:t xml:space="preserve">de participation directe ou indirecte dans une entreprise ou société par actions </w:t>
      </w:r>
      <w:r w:rsidR="008B4A16">
        <w:rPr>
          <w:b/>
          <w:bCs/>
        </w:rPr>
        <w:t xml:space="preserve">qui est </w:t>
      </w:r>
      <w:r w:rsidR="0052053D" w:rsidRPr="00CF503E">
        <w:rPr>
          <w:b/>
          <w:bCs/>
        </w:rPr>
        <w:t>affilié</w:t>
      </w:r>
      <w:r w:rsidR="00886CD2" w:rsidRPr="00CF503E">
        <w:rPr>
          <w:b/>
          <w:bCs/>
        </w:rPr>
        <w:t>e</w:t>
      </w:r>
      <w:r w:rsidR="0052053D" w:rsidRPr="00CF503E">
        <w:rPr>
          <w:b/>
          <w:bCs/>
        </w:rPr>
        <w:t xml:space="preserve"> à</w:t>
      </w:r>
      <w:r w:rsidR="0052053D">
        <w:rPr>
          <w:b/>
          <w:bCs/>
        </w:rPr>
        <w:t xml:space="preserve"> la</w:t>
      </w:r>
      <w:r w:rsidR="00CB2876" w:rsidRPr="005A0783">
        <w:rPr>
          <w:b/>
          <w:bCs/>
        </w:rPr>
        <w:t xml:space="preserve"> Société</w:t>
      </w:r>
      <w:r w:rsidR="00D4457B" w:rsidRPr="005A0783">
        <w:rPr>
          <w:b/>
          <w:bCs/>
        </w:rPr>
        <w:t xml:space="preserve"> </w:t>
      </w:r>
      <w:r w:rsidR="0052053D">
        <w:rPr>
          <w:b/>
          <w:bCs/>
        </w:rPr>
        <w:t xml:space="preserve">ou </w:t>
      </w:r>
      <w:r w:rsidR="00886CD2">
        <w:rPr>
          <w:b/>
          <w:bCs/>
        </w:rPr>
        <w:t>a</w:t>
      </w:r>
      <w:r w:rsidR="0052053D">
        <w:rPr>
          <w:b/>
          <w:bCs/>
        </w:rPr>
        <w:t xml:space="preserve">vec qui la Société </w:t>
      </w:r>
      <w:r w:rsidR="001B1A97">
        <w:rPr>
          <w:b/>
          <w:bCs/>
        </w:rPr>
        <w:t xml:space="preserve">entretient </w:t>
      </w:r>
      <w:r w:rsidR="0052053D">
        <w:rPr>
          <w:b/>
          <w:bCs/>
        </w:rPr>
        <w:t>une</w:t>
      </w:r>
      <w:r w:rsidR="001B1A97">
        <w:rPr>
          <w:b/>
          <w:bCs/>
        </w:rPr>
        <w:t xml:space="preserve"> relation</w:t>
      </w:r>
      <w:r w:rsidR="0052053D">
        <w:rPr>
          <w:b/>
          <w:bCs/>
        </w:rPr>
        <w:t xml:space="preserve"> d’affaires,</w:t>
      </w:r>
      <w:r w:rsidR="00D4457B" w:rsidRPr="005A0783">
        <w:rPr>
          <w:b/>
          <w:bCs/>
        </w:rPr>
        <w:t xml:space="preserve"> </w:t>
      </w:r>
      <w:r w:rsidR="008B4A16">
        <w:rPr>
          <w:b/>
          <w:bCs/>
        </w:rPr>
        <w:t xml:space="preserve">ou dans une entreprise ou société par actions qui livre concurrence à </w:t>
      </w:r>
      <w:r w:rsidR="00CB2876" w:rsidRPr="005A0783">
        <w:rPr>
          <w:b/>
          <w:bCs/>
        </w:rPr>
        <w:t>la Société</w:t>
      </w:r>
      <w:r w:rsidR="0052053D">
        <w:rPr>
          <w:b/>
          <w:bCs/>
        </w:rPr>
        <w:t>; toutefois, les</w:t>
      </w:r>
      <w:r w:rsidR="008B4A16">
        <w:rPr>
          <w:b/>
          <w:bCs/>
        </w:rPr>
        <w:t xml:space="preserve"> administrateurs</w:t>
      </w:r>
      <w:r w:rsidR="00D4457B" w:rsidRPr="005A0783">
        <w:rPr>
          <w:b/>
          <w:bCs/>
        </w:rPr>
        <w:t xml:space="preserve">, </w:t>
      </w:r>
      <w:r w:rsidR="00790779" w:rsidRPr="005A0783">
        <w:rPr>
          <w:b/>
          <w:bCs/>
        </w:rPr>
        <w:t>dirigeants</w:t>
      </w:r>
      <w:r w:rsidR="00D4457B" w:rsidRPr="005A0783">
        <w:rPr>
          <w:b/>
          <w:bCs/>
        </w:rPr>
        <w:t xml:space="preserve">, </w:t>
      </w:r>
      <w:r w:rsidR="00D233A9" w:rsidRPr="005A0783">
        <w:rPr>
          <w:b/>
          <w:bCs/>
        </w:rPr>
        <w:t>employés</w:t>
      </w:r>
      <w:r w:rsidR="00D4457B" w:rsidRPr="005A0783">
        <w:rPr>
          <w:b/>
          <w:bCs/>
        </w:rPr>
        <w:t xml:space="preserve"> o</w:t>
      </w:r>
      <w:r w:rsidR="008B4A16">
        <w:rPr>
          <w:b/>
          <w:bCs/>
        </w:rPr>
        <w:t>u</w:t>
      </w:r>
      <w:r w:rsidR="00D4457B" w:rsidRPr="005A0783">
        <w:rPr>
          <w:b/>
          <w:bCs/>
        </w:rPr>
        <w:t xml:space="preserve"> </w:t>
      </w:r>
      <w:r w:rsidR="00F31BBB" w:rsidRPr="005A0783">
        <w:rPr>
          <w:b/>
          <w:bCs/>
        </w:rPr>
        <w:t>actionnaires</w:t>
      </w:r>
      <w:r w:rsidR="00D4457B" w:rsidRPr="005A0783">
        <w:rPr>
          <w:b/>
          <w:bCs/>
        </w:rPr>
        <w:t xml:space="preserve"> </w:t>
      </w:r>
      <w:r w:rsidR="00F31BBB" w:rsidRPr="005A0783">
        <w:rPr>
          <w:b/>
          <w:bCs/>
        </w:rPr>
        <w:t>de la Société</w:t>
      </w:r>
      <w:r w:rsidR="00D4457B" w:rsidRPr="005A0783">
        <w:rPr>
          <w:b/>
          <w:bCs/>
        </w:rPr>
        <w:t xml:space="preserve"> </w:t>
      </w:r>
      <w:r w:rsidR="0052053D">
        <w:rPr>
          <w:b/>
          <w:bCs/>
        </w:rPr>
        <w:t xml:space="preserve">peuvent être </w:t>
      </w:r>
      <w:r w:rsidR="008B4A16">
        <w:rPr>
          <w:b/>
          <w:bCs/>
        </w:rPr>
        <w:t>propriétaires d’actions</w:t>
      </w:r>
      <w:r w:rsidR="00D4457B" w:rsidRPr="005A0783">
        <w:rPr>
          <w:b/>
          <w:bCs/>
        </w:rPr>
        <w:t xml:space="preserve"> (</w:t>
      </w:r>
      <w:r w:rsidR="00886CD2">
        <w:rPr>
          <w:b/>
          <w:bCs/>
        </w:rPr>
        <w:t>correspondant à au plus</w:t>
      </w:r>
      <w:r w:rsidR="008B4A16">
        <w:rPr>
          <w:b/>
          <w:bCs/>
        </w:rPr>
        <w:t xml:space="preserve"> deux pour cent du capital-actions en circulation</w:t>
      </w:r>
      <w:r w:rsidR="00D4457B" w:rsidRPr="005A0783">
        <w:rPr>
          <w:b/>
          <w:bCs/>
        </w:rPr>
        <w:t xml:space="preserve">) </w:t>
      </w:r>
      <w:r w:rsidR="008B4A16">
        <w:rPr>
          <w:b/>
          <w:bCs/>
        </w:rPr>
        <w:t>de sociétés cotées en bourse pouvant livrer concurrence à</w:t>
      </w:r>
      <w:r w:rsidR="00D4457B" w:rsidRPr="005A0783">
        <w:rPr>
          <w:b/>
          <w:bCs/>
        </w:rPr>
        <w:t xml:space="preserve"> </w:t>
      </w:r>
      <w:r w:rsidR="00CB2876" w:rsidRPr="005A0783">
        <w:rPr>
          <w:b/>
          <w:bCs/>
        </w:rPr>
        <w:t>la Société</w:t>
      </w:r>
      <w:r w:rsidR="00D4457B" w:rsidRPr="005A0783">
        <w:rPr>
          <w:b/>
          <w:bCs/>
        </w:rPr>
        <w:t>; o</w:t>
      </w:r>
      <w:r w:rsidR="008B4A16">
        <w:rPr>
          <w:b/>
          <w:bCs/>
        </w:rPr>
        <w:t>u</w:t>
      </w:r>
      <w:r w:rsidR="00D4457B" w:rsidRPr="005A0783">
        <w:rPr>
          <w:b/>
          <w:bCs/>
        </w:rPr>
        <w:t xml:space="preserve"> </w:t>
      </w:r>
      <w:bookmarkStart w:id="197" w:name="DocXTextRef85"/>
      <w:r w:rsidR="00D4457B" w:rsidRPr="005A0783">
        <w:rPr>
          <w:b/>
          <w:bCs/>
        </w:rPr>
        <w:t>(</w:t>
      </w:r>
      <w:r w:rsidR="00D4457B" w:rsidRPr="00EF0FAA">
        <w:rPr>
          <w:b/>
          <w:bCs/>
        </w:rPr>
        <w:t>iii</w:t>
      </w:r>
      <w:r w:rsidR="00D4457B" w:rsidRPr="005A0783">
        <w:rPr>
          <w:b/>
          <w:bCs/>
        </w:rPr>
        <w:t>)</w:t>
      </w:r>
      <w:bookmarkEnd w:id="197"/>
      <w:r w:rsidR="00D4457B" w:rsidRPr="005A0783">
        <w:rPr>
          <w:b/>
          <w:bCs/>
        </w:rPr>
        <w:t xml:space="preserve"> </w:t>
      </w:r>
      <w:r w:rsidR="00886CD2">
        <w:rPr>
          <w:b/>
          <w:bCs/>
        </w:rPr>
        <w:t xml:space="preserve">n’a </w:t>
      </w:r>
      <w:r w:rsidR="008B4A16">
        <w:rPr>
          <w:b/>
          <w:bCs/>
        </w:rPr>
        <w:t xml:space="preserve">d’intérêt financier dans un contrat </w:t>
      </w:r>
      <w:r w:rsidR="00D4457B" w:rsidRPr="005A0783">
        <w:rPr>
          <w:b/>
          <w:bCs/>
        </w:rPr>
        <w:t>[</w:t>
      </w:r>
      <w:r w:rsidR="008B4A16">
        <w:rPr>
          <w:b/>
          <w:bCs/>
        </w:rPr>
        <w:t>important</w:t>
      </w:r>
      <w:r w:rsidR="00D4457B" w:rsidRPr="005A0783">
        <w:rPr>
          <w:b/>
          <w:bCs/>
        </w:rPr>
        <w:t xml:space="preserve">] </w:t>
      </w:r>
      <w:r w:rsidR="008B4A16">
        <w:rPr>
          <w:b/>
          <w:bCs/>
        </w:rPr>
        <w:t>conclu avec</w:t>
      </w:r>
      <w:r w:rsidR="00D4457B" w:rsidRPr="005A0783">
        <w:rPr>
          <w:b/>
          <w:bCs/>
        </w:rPr>
        <w:t xml:space="preserve"> </w:t>
      </w:r>
      <w:r w:rsidR="00CB2876" w:rsidRPr="005A0783">
        <w:rPr>
          <w:b/>
          <w:bCs/>
        </w:rPr>
        <w:t>la Société</w:t>
      </w:r>
      <w:r w:rsidR="00D4457B" w:rsidRPr="005A0783">
        <w:rPr>
          <w:b/>
          <w:bCs/>
        </w:rPr>
        <w:t>]</w:t>
      </w:r>
      <w:bookmarkEnd w:id="194"/>
      <w:r w:rsidR="00D4457B" w:rsidRPr="00EF0FAA">
        <w:rPr>
          <w:rStyle w:val="FootnoteReference"/>
          <w:b/>
          <w:bCs/>
        </w:rPr>
        <w:footnoteReference w:id="31"/>
      </w:r>
      <w:r w:rsidR="006E6E71">
        <w:rPr>
          <w:b/>
          <w:bCs/>
        </w:rPr>
        <w:t>.</w:t>
      </w:r>
    </w:p>
    <w:p w14:paraId="087C9CA4" w14:textId="72EDE5B2" w:rsidR="003D3910" w:rsidRPr="00EF0FAA" w:rsidRDefault="00945C40">
      <w:pPr>
        <w:pStyle w:val="Legal2L2"/>
      </w:pPr>
      <w:bookmarkStart w:id="198" w:name="_Toc448312432"/>
      <w:bookmarkStart w:id="199" w:name="_Ref448322776"/>
      <w:bookmarkStart w:id="200" w:name="_Toc448326825"/>
      <w:bookmarkStart w:id="201" w:name="_Toc525307165"/>
      <w:bookmarkStart w:id="202" w:name="_Toc130911280"/>
      <w:r w:rsidRPr="00E120DC">
        <w:t>Droits d’inscription et droits de vote</w:t>
      </w:r>
      <w:bookmarkEnd w:id="198"/>
      <w:bookmarkEnd w:id="199"/>
      <w:r w:rsidR="00D4457B" w:rsidRPr="006E6E71">
        <w:rPr>
          <w:rStyle w:val="FootnoteReference"/>
        </w:rPr>
        <w:footnoteReference w:id="32"/>
      </w:r>
      <w:bookmarkEnd w:id="200"/>
      <w:bookmarkEnd w:id="201"/>
      <w:r w:rsidR="006E6E71" w:rsidRPr="006E6E71">
        <w:t>.</w:t>
      </w:r>
      <w:bookmarkEnd w:id="202"/>
    </w:p>
    <w:p w14:paraId="2F91F60D" w14:textId="3722A7F1" w:rsidR="003D3910" w:rsidRPr="006D7E57" w:rsidRDefault="008B4A16">
      <w:pPr>
        <w:pStyle w:val="Legal2Cont2"/>
      </w:pPr>
      <w:r w:rsidRPr="00E120DC">
        <w:t>À l’exception de ce qui est par ailleurs prévu dans la</w:t>
      </w:r>
      <w:r w:rsidR="00D4457B" w:rsidRPr="00E120DC">
        <w:t xml:space="preserve"> </w:t>
      </w:r>
      <w:r w:rsidR="00C81B59" w:rsidRPr="00E120DC">
        <w:t xml:space="preserve">Convention </w:t>
      </w:r>
      <w:r w:rsidR="00EA0639">
        <w:t>relative aux</w:t>
      </w:r>
      <w:r w:rsidR="00C81B59" w:rsidRPr="00E120DC">
        <w:t xml:space="preserve"> droits des investisseurs</w:t>
      </w:r>
      <w:r w:rsidR="00D4457B" w:rsidRPr="00E120DC">
        <w:t xml:space="preserve">, </w:t>
      </w:r>
      <w:r w:rsidR="00CB2876" w:rsidRPr="00E120DC">
        <w:t>la Société</w:t>
      </w:r>
      <w:r w:rsidR="00D4457B" w:rsidRPr="00E120DC">
        <w:t xml:space="preserve"> </w:t>
      </w:r>
      <w:r w:rsidR="00E120DC" w:rsidRPr="00E120DC">
        <w:t>n’</w:t>
      </w:r>
      <w:r w:rsidR="00E120DC">
        <w:t>est pas tenue de déposer un ou plusieurs</w:t>
      </w:r>
      <w:r w:rsidR="00D4457B" w:rsidRPr="00E120DC">
        <w:t xml:space="preserve"> prospectus</w:t>
      </w:r>
      <w:r w:rsidR="00E120DC">
        <w:t xml:space="preserve"> en vertu des</w:t>
      </w:r>
      <w:r w:rsidR="00D4457B" w:rsidRPr="00E120DC">
        <w:t xml:space="preserve"> </w:t>
      </w:r>
      <w:r w:rsidR="00D1338F" w:rsidRPr="00E120DC">
        <w:t>Lois sur les valeurs mobilières</w:t>
      </w:r>
      <w:r w:rsidR="006D7E57">
        <w:t xml:space="preserve"> afin que soit autorisé le placement de l’un de ses titres actuellement en circulation ou de l’un de ses titres pouvant être émis à l’exercice ou à la</w:t>
      </w:r>
      <w:r w:rsidR="00D4457B" w:rsidRPr="00E120DC">
        <w:t xml:space="preserve"> conversion </w:t>
      </w:r>
      <w:r w:rsidR="006D7E57">
        <w:t>de ses titres actuellement en circulation</w:t>
      </w:r>
      <w:r w:rsidR="00D4457B" w:rsidRPr="00E120DC">
        <w:t xml:space="preserve">. </w:t>
      </w:r>
      <w:r w:rsidR="00EE2F73" w:rsidRPr="006D7E57">
        <w:t>À la connaissance de la Société</w:t>
      </w:r>
      <w:r w:rsidR="00D4457B" w:rsidRPr="006D7E57">
        <w:t xml:space="preserve">, </w:t>
      </w:r>
      <w:r w:rsidR="006D7E57">
        <w:t>sauf comme le prévoit la</w:t>
      </w:r>
      <w:r w:rsidR="00D4457B" w:rsidRPr="006D7E57">
        <w:t xml:space="preserve"> </w:t>
      </w:r>
      <w:r w:rsidR="007D785B" w:rsidRPr="006D7E57">
        <w:t>Convention de vote</w:t>
      </w:r>
      <w:r w:rsidR="00D4457B" w:rsidRPr="006D7E57">
        <w:t xml:space="preserve">, </w:t>
      </w:r>
      <w:r w:rsidR="006D7E57">
        <w:t>aucun actionnaire de</w:t>
      </w:r>
      <w:r w:rsidR="00F31BBB" w:rsidRPr="006D7E57">
        <w:t xml:space="preserve"> la Société</w:t>
      </w:r>
      <w:r w:rsidR="00D4457B" w:rsidRPr="006D7E57">
        <w:t xml:space="preserve"> </w:t>
      </w:r>
      <w:r w:rsidR="006D7E57">
        <w:t>n’a conclu de convention à l’égard de</w:t>
      </w:r>
      <w:r w:rsidR="00E835C1">
        <w:t xml:space="preserve"> l’exercice de</w:t>
      </w:r>
      <w:r w:rsidR="006D7E57">
        <w:t>s droits de vote se rattachant aux actions du capital-actions</w:t>
      </w:r>
      <w:r w:rsidR="00D4457B" w:rsidRPr="006D7E57">
        <w:t xml:space="preserve"> </w:t>
      </w:r>
      <w:r w:rsidR="00F31BBB" w:rsidRPr="006D7E57">
        <w:t>de la Société</w:t>
      </w:r>
      <w:r w:rsidR="00D4457B" w:rsidRPr="006D7E57">
        <w:t>.</w:t>
      </w:r>
    </w:p>
    <w:p w14:paraId="0D992C97" w14:textId="2EB9A384" w:rsidR="003D3910" w:rsidRPr="00EF0FAA" w:rsidRDefault="000F231A">
      <w:pPr>
        <w:pStyle w:val="Legal2L2"/>
      </w:pPr>
      <w:bookmarkStart w:id="203" w:name="_Toc448312433"/>
      <w:bookmarkStart w:id="204" w:name="_Ref448322777"/>
      <w:bookmarkStart w:id="205" w:name="_Toc448326826"/>
      <w:bookmarkStart w:id="206" w:name="_Toc525307166"/>
      <w:bookmarkStart w:id="207" w:name="_Toc130911281"/>
      <w:r>
        <w:t>Biens</w:t>
      </w:r>
      <w:r w:rsidR="00D4457B" w:rsidRPr="00A06453">
        <w:t>.</w:t>
      </w:r>
      <w:bookmarkEnd w:id="203"/>
      <w:bookmarkEnd w:id="204"/>
      <w:bookmarkEnd w:id="205"/>
      <w:bookmarkEnd w:id="206"/>
      <w:bookmarkEnd w:id="207"/>
    </w:p>
    <w:p w14:paraId="4850447E" w14:textId="22C2CFCE" w:rsidR="003D3910" w:rsidRPr="00990A14" w:rsidRDefault="000F231A">
      <w:pPr>
        <w:pStyle w:val="Legal2Cont2"/>
      </w:pPr>
      <w:r w:rsidRPr="00D0631F">
        <w:t>Les biens</w:t>
      </w:r>
      <w:r w:rsidR="00D0631F" w:rsidRPr="00D0631F">
        <w:t xml:space="preserve"> et les actifs dont la Société est propriétaire sont libres de toute hypothèque et charge</w:t>
      </w:r>
      <w:r w:rsidR="00625873">
        <w:t xml:space="preserve"> ainsi que</w:t>
      </w:r>
      <w:r w:rsidR="00D0631F" w:rsidRPr="00D0631F">
        <w:t xml:space="preserve"> de tout </w:t>
      </w:r>
      <w:r w:rsidR="00625873">
        <w:t xml:space="preserve">privilège, </w:t>
      </w:r>
      <w:r w:rsidR="00D0631F" w:rsidRPr="00D0631F">
        <w:t xml:space="preserve">acte de fiducie et prêt, à l’exception des </w:t>
      </w:r>
      <w:r w:rsidR="00E835C1">
        <w:t>privilèges</w:t>
      </w:r>
      <w:r w:rsidR="00D0631F" w:rsidRPr="00D0631F">
        <w:t xml:space="preserve"> prévu</w:t>
      </w:r>
      <w:r w:rsidR="00D0631F">
        <w:t xml:space="preserve">s par la loi </w:t>
      </w:r>
      <w:r w:rsidR="00625873">
        <w:t>au titre du</w:t>
      </w:r>
      <w:r w:rsidR="00D0631F">
        <w:t xml:space="preserve"> paiement des impôts et taxes exigibles</w:t>
      </w:r>
      <w:r w:rsidR="00625873">
        <w:t xml:space="preserve"> qui ne sont pas encore en souffrance et </w:t>
      </w:r>
      <w:r w:rsidR="00E835C1">
        <w:t>de</w:t>
      </w:r>
      <w:r w:rsidR="00625873">
        <w:t xml:space="preserve">s charges et privilèges qui surviennent dans le cours normal des activités et ne nuisent pas de manière significative à la propriété de ces biens ou actifs </w:t>
      </w:r>
      <w:r w:rsidR="00E835C1">
        <w:t xml:space="preserve">par la Société </w:t>
      </w:r>
      <w:r w:rsidR="00625873">
        <w:t>ou à l’utilisation qu’elle en fait</w:t>
      </w:r>
      <w:r w:rsidR="00D4457B" w:rsidRPr="00D0631F">
        <w:t xml:space="preserve">. </w:t>
      </w:r>
      <w:r w:rsidR="00625873" w:rsidRPr="004816D4">
        <w:t xml:space="preserve">En ce qui concerne les biens et actifs qu’elle loue, </w:t>
      </w:r>
      <w:r w:rsidR="00CB2876" w:rsidRPr="004816D4">
        <w:t>la Société</w:t>
      </w:r>
      <w:r w:rsidR="00D4457B" w:rsidRPr="004816D4">
        <w:t xml:space="preserve"> </w:t>
      </w:r>
      <w:r w:rsidR="004816D4" w:rsidRPr="004816D4">
        <w:t>respecte tous les contrats de location connexe</w:t>
      </w:r>
      <w:r w:rsidR="00E835C1">
        <w:t>s</w:t>
      </w:r>
      <w:r w:rsidR="004816D4" w:rsidRPr="004816D4">
        <w:t>, el</w:t>
      </w:r>
      <w:r w:rsidR="004816D4">
        <w:t>le détient un droit de tenure à bail libre de tout privilège</w:t>
      </w:r>
      <w:r w:rsidR="00990A14">
        <w:t xml:space="preserve"> et de toute créance ou charge</w:t>
      </w:r>
      <w:r w:rsidR="00E835C1">
        <w:t>, sauf</w:t>
      </w:r>
      <w:r w:rsidR="00990A14">
        <w:t xml:space="preserve"> ceux d</w:t>
      </w:r>
      <w:r w:rsidR="00E835C1">
        <w:t>es</w:t>
      </w:r>
      <w:r w:rsidR="00990A14">
        <w:t xml:space="preserve"> locateur</w:t>
      </w:r>
      <w:r w:rsidR="00E835C1">
        <w:t>s</w:t>
      </w:r>
      <w:r w:rsidR="00990A14">
        <w:t xml:space="preserve"> de ces biens ou actifs</w:t>
      </w:r>
      <w:r w:rsidR="00D4457B" w:rsidRPr="004816D4">
        <w:t xml:space="preserve">. </w:t>
      </w:r>
      <w:r w:rsidR="007977C4" w:rsidRPr="00990A14">
        <w:t>La Société</w:t>
      </w:r>
      <w:r w:rsidR="00D4457B" w:rsidRPr="00990A14">
        <w:t xml:space="preserve"> </w:t>
      </w:r>
      <w:r w:rsidR="00990A14" w:rsidRPr="00990A14">
        <w:t>n’est pas propriétaire de bien</w:t>
      </w:r>
      <w:r w:rsidR="00E835C1">
        <w:t>s</w:t>
      </w:r>
      <w:r w:rsidR="00990A14" w:rsidRPr="00990A14">
        <w:t xml:space="preserve"> ré</w:t>
      </w:r>
      <w:r w:rsidR="00990A14">
        <w:t>el</w:t>
      </w:r>
      <w:r w:rsidR="00E835C1">
        <w:t>s</w:t>
      </w:r>
      <w:r w:rsidR="00990A14">
        <w:t xml:space="preserve"> ou immeuble</w:t>
      </w:r>
      <w:r w:rsidR="00E835C1">
        <w:t>s</w:t>
      </w:r>
      <w:r w:rsidR="00D4457B" w:rsidRPr="00990A14">
        <w:t>.</w:t>
      </w:r>
    </w:p>
    <w:p w14:paraId="4A6072FC" w14:textId="26AAC4F0" w:rsidR="003D3910" w:rsidRPr="00EF0FAA" w:rsidRDefault="00990A14">
      <w:pPr>
        <w:pStyle w:val="Legal2L2"/>
      </w:pPr>
      <w:bookmarkStart w:id="208" w:name="_Toc448312434"/>
      <w:bookmarkStart w:id="209" w:name="_Ref448322778"/>
      <w:bookmarkStart w:id="210" w:name="_Ref448324858"/>
      <w:bookmarkStart w:id="211" w:name="_Toc448326827"/>
      <w:bookmarkStart w:id="212" w:name="_Toc525307167"/>
      <w:bookmarkStart w:id="213" w:name="_Toc130911282"/>
      <w:r>
        <w:t>États financiers</w:t>
      </w:r>
      <w:bookmarkEnd w:id="208"/>
      <w:bookmarkEnd w:id="209"/>
      <w:r w:rsidR="00D4457B" w:rsidRPr="006E6E71">
        <w:rPr>
          <w:rStyle w:val="FootnoteReference"/>
        </w:rPr>
        <w:footnoteReference w:id="33"/>
      </w:r>
      <w:bookmarkEnd w:id="210"/>
      <w:bookmarkEnd w:id="211"/>
      <w:bookmarkEnd w:id="212"/>
      <w:r w:rsidR="006E6E71" w:rsidRPr="006E6E71">
        <w:t>.</w:t>
      </w:r>
      <w:bookmarkEnd w:id="213"/>
    </w:p>
    <w:p w14:paraId="712805E2" w14:textId="03D2115B" w:rsidR="003D3910" w:rsidRPr="00F825F6" w:rsidRDefault="007977C4">
      <w:pPr>
        <w:pStyle w:val="Legal2Cont2"/>
      </w:pPr>
      <w:r w:rsidRPr="00990A14">
        <w:t>La Société</w:t>
      </w:r>
      <w:r w:rsidR="00D4457B" w:rsidRPr="00990A14">
        <w:t xml:space="preserve"> </w:t>
      </w:r>
      <w:r w:rsidR="00990A14" w:rsidRPr="00990A14">
        <w:t>a remis à chaque</w:t>
      </w:r>
      <w:r w:rsidR="00D4457B" w:rsidRPr="00990A14">
        <w:t xml:space="preserve"> </w:t>
      </w:r>
      <w:r w:rsidR="00287541" w:rsidRPr="00990A14">
        <w:t>Acheteur</w:t>
      </w:r>
      <w:r w:rsidR="00D4457B" w:rsidRPr="00990A14">
        <w:t xml:space="preserve"> </w:t>
      </w:r>
      <w:r w:rsidR="00475575">
        <w:t>ses</w:t>
      </w:r>
      <w:r w:rsidR="00D4457B" w:rsidRPr="00990A14">
        <w:t xml:space="preserve"> </w:t>
      </w:r>
      <w:r w:rsidR="00990A14" w:rsidRPr="00990A14">
        <w:t>états financiers</w:t>
      </w:r>
      <w:r w:rsidR="00D4457B" w:rsidRPr="00990A14">
        <w:t xml:space="preserve"> </w:t>
      </w:r>
      <w:r w:rsidR="00990A14" w:rsidRPr="00990A14">
        <w:rPr>
          <w:b/>
          <w:bCs/>
        </w:rPr>
        <w:t>[non audités] [audit</w:t>
      </w:r>
      <w:r w:rsidR="00990A14">
        <w:rPr>
          <w:b/>
          <w:bCs/>
        </w:rPr>
        <w:t>és</w:t>
      </w:r>
      <w:r w:rsidR="00990A14" w:rsidRPr="00990A14">
        <w:rPr>
          <w:b/>
          <w:bCs/>
        </w:rPr>
        <w:t>]</w:t>
      </w:r>
      <w:r w:rsidR="00AD2B5B">
        <w:rPr>
          <w:b/>
          <w:bCs/>
        </w:rPr>
        <w:t xml:space="preserve"> </w:t>
      </w:r>
      <w:r w:rsidR="00990A14" w:rsidRPr="00990A14">
        <w:t>au</w:t>
      </w:r>
      <w:r w:rsidR="00D4457B" w:rsidRPr="00990A14">
        <w:t xml:space="preserve"> [</w:t>
      </w:r>
      <w:r w:rsidR="00990A14" w:rsidRPr="00990A14">
        <w:t xml:space="preserve">__ </w:t>
      </w:r>
      <w:r w:rsidR="00D4457B" w:rsidRPr="00EF0FAA">
        <w:t>_______20_</w:t>
      </w:r>
      <w:r w:rsidR="00D4457B" w:rsidRPr="00990A14">
        <w:t xml:space="preserve">] </w:t>
      </w:r>
      <w:r w:rsidR="00990A14" w:rsidRPr="00990A14">
        <w:t>et pour l’exercice clos le</w:t>
      </w:r>
      <w:r w:rsidR="00D4457B" w:rsidRPr="00990A14">
        <w:t xml:space="preserve"> [</w:t>
      </w:r>
      <w:r w:rsidR="00990A14" w:rsidRPr="00990A14">
        <w:t>__ _______</w:t>
      </w:r>
      <w:r w:rsidR="00D4457B" w:rsidRPr="00990A14">
        <w:t xml:space="preserve"> </w:t>
      </w:r>
      <w:r w:rsidR="00D4457B" w:rsidRPr="00EF0FAA">
        <w:t>20_</w:t>
      </w:r>
      <w:r w:rsidR="00D4457B" w:rsidRPr="00990A14">
        <w:t>] [</w:t>
      </w:r>
      <w:r w:rsidR="00990A14" w:rsidRPr="00990A14">
        <w:t>et ses états financiers</w:t>
      </w:r>
      <w:r w:rsidR="00990A14">
        <w:t xml:space="preserve"> </w:t>
      </w:r>
      <w:r w:rsidR="00990A14" w:rsidRPr="00990A14">
        <w:t>non audités</w:t>
      </w:r>
      <w:r w:rsidR="00D4457B" w:rsidRPr="00990A14">
        <w:t xml:space="preserve"> (</w:t>
      </w:r>
      <w:r w:rsidR="00990A14">
        <w:t xml:space="preserve">y compris l’état de la situation financière, l’état </w:t>
      </w:r>
      <w:r w:rsidR="00024BDB">
        <w:t xml:space="preserve">des résultats </w:t>
      </w:r>
      <w:r w:rsidR="00024BDB" w:rsidRPr="00201F25">
        <w:t>et le tableau</w:t>
      </w:r>
      <w:r w:rsidR="00024BDB">
        <w:t xml:space="preserve"> des flux de trésorerie</w:t>
      </w:r>
      <w:r w:rsidR="00D4457B" w:rsidRPr="00990A14">
        <w:t xml:space="preserve">) </w:t>
      </w:r>
      <w:r w:rsidR="00475575">
        <w:t>au</w:t>
      </w:r>
      <w:r w:rsidR="00D4457B" w:rsidRPr="00990A14">
        <w:t xml:space="preserve"> [</w:t>
      </w:r>
      <w:r w:rsidR="00475575" w:rsidRPr="00990A14">
        <w:t>__ _______</w:t>
      </w:r>
      <w:r w:rsidR="00D4457B" w:rsidRPr="00990A14">
        <w:t xml:space="preserve"> </w:t>
      </w:r>
      <w:r w:rsidR="00D4457B" w:rsidRPr="00EF0FAA">
        <w:t>20_</w:t>
      </w:r>
      <w:r w:rsidR="00D4457B" w:rsidRPr="00990A14">
        <w:t xml:space="preserve">] </w:t>
      </w:r>
      <w:r w:rsidR="00AD2FE3" w:rsidRPr="00990A14">
        <w:t>(</w:t>
      </w:r>
      <w:r w:rsidR="00475575">
        <w:t>la</w:t>
      </w:r>
      <w:r w:rsidR="00AD2FE3" w:rsidRPr="00990A14">
        <w:t xml:space="preserve"> </w:t>
      </w:r>
      <w:r w:rsidR="00475575">
        <w:t>« Date du bilan »</w:t>
      </w:r>
      <w:r w:rsidR="00AD2FE3" w:rsidRPr="00990A14">
        <w:t xml:space="preserve">) </w:t>
      </w:r>
      <w:r w:rsidR="00475575">
        <w:t>et pour la période de</w:t>
      </w:r>
      <w:r w:rsidR="00D4457B" w:rsidRPr="00990A14">
        <w:t xml:space="preserve"> [_____]</w:t>
      </w:r>
      <w:r w:rsidR="00475575">
        <w:t xml:space="preserve"> mois close à la</w:t>
      </w:r>
      <w:r w:rsidR="00AD2FE3" w:rsidRPr="00990A14">
        <w:t xml:space="preserve"> </w:t>
      </w:r>
      <w:r w:rsidR="00475575">
        <w:t>Date du bilan</w:t>
      </w:r>
      <w:r w:rsidR="00AD2FE3" w:rsidRPr="00990A14">
        <w:t xml:space="preserve"> </w:t>
      </w:r>
      <w:r w:rsidR="00D4457B" w:rsidRPr="00990A14">
        <w:t>(</w:t>
      </w:r>
      <w:r w:rsidR="00D74C9A" w:rsidRPr="00990A14">
        <w:t>collectivement</w:t>
      </w:r>
      <w:r w:rsidR="00D4457B" w:rsidRPr="00990A14">
        <w:t xml:space="preserve">, </w:t>
      </w:r>
      <w:r w:rsidR="00475575">
        <w:t>les</w:t>
      </w:r>
      <w:r w:rsidR="00D4457B" w:rsidRPr="00990A14">
        <w:t xml:space="preserve"> </w:t>
      </w:r>
      <w:r w:rsidR="00475575">
        <w:t>« </w:t>
      </w:r>
      <w:r w:rsidR="00475575">
        <w:rPr>
          <w:b/>
          <w:bCs/>
        </w:rPr>
        <w:t>États financiers </w:t>
      </w:r>
      <w:r w:rsidR="00475575" w:rsidRPr="00475575">
        <w:t>»</w:t>
      </w:r>
      <w:r w:rsidR="00D4457B" w:rsidRPr="00990A14">
        <w:t xml:space="preserve">). </w:t>
      </w:r>
      <w:r w:rsidR="00475575" w:rsidRPr="006E152B">
        <w:t>Les</w:t>
      </w:r>
      <w:r w:rsidR="00D4457B" w:rsidRPr="006E152B">
        <w:t xml:space="preserve"> </w:t>
      </w:r>
      <w:r w:rsidR="00475575" w:rsidRPr="006E152B">
        <w:t>États financiers</w:t>
      </w:r>
      <w:r w:rsidR="00D4457B" w:rsidRPr="006E152B">
        <w:t xml:space="preserve"> </w:t>
      </w:r>
      <w:r w:rsidR="00475575" w:rsidRPr="006E152B">
        <w:t xml:space="preserve">ont été établis conformément aux principes comptables généralement reconnus du Canada </w:t>
      </w:r>
      <w:r w:rsidR="00DB48BE">
        <w:t>applicables aux</w:t>
      </w:r>
      <w:r w:rsidR="00475575" w:rsidRPr="006E152B">
        <w:t xml:space="preserve"> </w:t>
      </w:r>
      <w:r w:rsidR="006E152B" w:rsidRPr="00824A7A">
        <w:t xml:space="preserve">entreprises </w:t>
      </w:r>
      <w:r w:rsidR="00711BCF" w:rsidRPr="00824A7A">
        <w:t>à capital fermé</w:t>
      </w:r>
      <w:r w:rsidR="006E152B" w:rsidRPr="00824A7A">
        <w:t xml:space="preserve"> du</w:t>
      </w:r>
      <w:r w:rsidR="006E152B">
        <w:t xml:space="preserve"> Manuel </w:t>
      </w:r>
      <w:r w:rsidR="00017061">
        <w:t xml:space="preserve">de CPA Canada </w:t>
      </w:r>
      <w:r w:rsidR="006E152B">
        <w:t xml:space="preserve">des Comptables </w:t>
      </w:r>
      <w:r w:rsidR="007B0187">
        <w:t>p</w:t>
      </w:r>
      <w:r w:rsidR="006E152B">
        <w:t xml:space="preserve">rofessionnels agréés du Canada </w:t>
      </w:r>
      <w:r w:rsidR="00D4457B" w:rsidRPr="006E152B">
        <w:t>(</w:t>
      </w:r>
      <w:r w:rsidR="006E152B">
        <w:t>les « </w:t>
      </w:r>
      <w:r w:rsidR="006E152B">
        <w:rPr>
          <w:b/>
          <w:bCs/>
        </w:rPr>
        <w:t>PCGR »</w:t>
      </w:r>
      <w:r w:rsidR="00D4457B" w:rsidRPr="006E152B">
        <w:t xml:space="preserve">) </w:t>
      </w:r>
      <w:r w:rsidR="006E152B">
        <w:t xml:space="preserve">appliqués de manière </w:t>
      </w:r>
      <w:r w:rsidR="007122E8">
        <w:t>uniforme</w:t>
      </w:r>
      <w:r w:rsidR="006E152B">
        <w:t xml:space="preserve"> pendant les périodes indiquées</w:t>
      </w:r>
      <w:r w:rsidR="006E152B" w:rsidRPr="006E152B">
        <w:rPr>
          <w:b/>
          <w:bCs/>
        </w:rPr>
        <w:t xml:space="preserve"> </w:t>
      </w:r>
      <w:r w:rsidR="00D4457B" w:rsidRPr="006E152B">
        <w:rPr>
          <w:b/>
          <w:bCs/>
        </w:rPr>
        <w:t xml:space="preserve">[, </w:t>
      </w:r>
      <w:r w:rsidR="006E152B">
        <w:rPr>
          <w:b/>
          <w:bCs/>
        </w:rPr>
        <w:t>si ce n’est du fait que les</w:t>
      </w:r>
      <w:r w:rsidR="00D4457B" w:rsidRPr="006E152B">
        <w:rPr>
          <w:b/>
          <w:bCs/>
        </w:rPr>
        <w:t xml:space="preserve"> </w:t>
      </w:r>
      <w:r w:rsidR="00475575" w:rsidRPr="006E152B">
        <w:rPr>
          <w:b/>
          <w:bCs/>
        </w:rPr>
        <w:t>États financiers</w:t>
      </w:r>
      <w:r w:rsidR="00D4457B" w:rsidRPr="006E152B">
        <w:rPr>
          <w:b/>
          <w:bCs/>
        </w:rPr>
        <w:t xml:space="preserve"> </w:t>
      </w:r>
      <w:r w:rsidR="006E152B" w:rsidRPr="006E152B">
        <w:rPr>
          <w:b/>
          <w:bCs/>
        </w:rPr>
        <w:t xml:space="preserve">non audités </w:t>
      </w:r>
      <w:r w:rsidR="006E152B">
        <w:rPr>
          <w:b/>
          <w:bCs/>
        </w:rPr>
        <w:t>peuvent ne pas contenir toutes les notes de bas de page qu’exigent les</w:t>
      </w:r>
      <w:r w:rsidR="00D4457B" w:rsidRPr="006E152B">
        <w:rPr>
          <w:b/>
          <w:bCs/>
        </w:rPr>
        <w:t xml:space="preserve"> </w:t>
      </w:r>
      <w:r w:rsidR="006E152B">
        <w:rPr>
          <w:b/>
          <w:bCs/>
        </w:rPr>
        <w:t>PCGR</w:t>
      </w:r>
      <w:r w:rsidR="00D4457B" w:rsidRPr="006E152B">
        <w:rPr>
          <w:b/>
          <w:bCs/>
        </w:rPr>
        <w:t>]</w:t>
      </w:r>
      <w:r w:rsidR="00D4457B" w:rsidRPr="006E152B">
        <w:t xml:space="preserve">. </w:t>
      </w:r>
      <w:r w:rsidR="006E152B" w:rsidRPr="003D1F4C">
        <w:t>Les</w:t>
      </w:r>
      <w:r w:rsidR="00D4457B" w:rsidRPr="003D1F4C">
        <w:t xml:space="preserve"> </w:t>
      </w:r>
      <w:r w:rsidR="00475575" w:rsidRPr="003D1F4C">
        <w:t>États financiers</w:t>
      </w:r>
      <w:r w:rsidR="00D4457B" w:rsidRPr="003D1F4C">
        <w:t xml:space="preserve"> </w:t>
      </w:r>
      <w:r w:rsidR="003D1F4C" w:rsidRPr="003D1F4C">
        <w:t xml:space="preserve">présentent fidèlement à tous égards importants la situation financière et </w:t>
      </w:r>
      <w:r w:rsidR="003D1F4C">
        <w:t xml:space="preserve">les résultats d’exploitation </w:t>
      </w:r>
      <w:r w:rsidR="00F31BBB" w:rsidRPr="003D1F4C">
        <w:t>de la Société</w:t>
      </w:r>
      <w:r w:rsidR="00D4457B" w:rsidRPr="003D1F4C">
        <w:t xml:space="preserve"> </w:t>
      </w:r>
      <w:r w:rsidR="003D1F4C">
        <w:t>aux dates et pour les périodes qu</w:t>
      </w:r>
      <w:r w:rsidR="0014264E">
        <w:t>i y sont indiquées</w:t>
      </w:r>
      <w:r w:rsidR="003D1F4C">
        <w:t xml:space="preserve">, sous réserve, dans le cas des </w:t>
      </w:r>
      <w:r w:rsidR="00475575" w:rsidRPr="003D1F4C">
        <w:t>États financiers</w:t>
      </w:r>
      <w:r w:rsidR="003D1F4C" w:rsidRPr="003D1F4C">
        <w:t xml:space="preserve"> non audités</w:t>
      </w:r>
      <w:r w:rsidR="003D1F4C">
        <w:t xml:space="preserve">, </w:t>
      </w:r>
      <w:r w:rsidR="0014264E">
        <w:t>d</w:t>
      </w:r>
      <w:r w:rsidR="007B65E0">
        <w:t xml:space="preserve">es habituels </w:t>
      </w:r>
      <w:r w:rsidR="003D1F4C">
        <w:t>ajustements après audit de fin d’exercice</w:t>
      </w:r>
      <w:r w:rsidR="00D4457B" w:rsidRPr="003D1F4C">
        <w:t xml:space="preserve">. </w:t>
      </w:r>
      <w:r w:rsidR="009649C8" w:rsidRPr="0014264E">
        <w:t>Sauf comme l</w:t>
      </w:r>
      <w:r w:rsidR="003D1F4C" w:rsidRPr="0014264E">
        <w:t>’indiquent les</w:t>
      </w:r>
      <w:r w:rsidR="00D4457B" w:rsidRPr="0014264E">
        <w:t xml:space="preserve"> </w:t>
      </w:r>
      <w:r w:rsidR="00475575" w:rsidRPr="0014264E">
        <w:t>États financiers</w:t>
      </w:r>
      <w:r w:rsidR="00D4457B" w:rsidRPr="0014264E">
        <w:t xml:space="preserve">, </w:t>
      </w:r>
      <w:r w:rsidR="00CB2876" w:rsidRPr="0014264E">
        <w:t>la Société</w:t>
      </w:r>
      <w:r w:rsidR="00D4457B" w:rsidRPr="0014264E">
        <w:t xml:space="preserve"> </w:t>
      </w:r>
      <w:r w:rsidR="0014264E" w:rsidRPr="0014264E">
        <w:t xml:space="preserve">n’a pas de </w:t>
      </w:r>
      <w:r w:rsidR="0014264E" w:rsidRPr="00727FF0">
        <w:t>passif ou d’obligation</w:t>
      </w:r>
      <w:r w:rsidR="0014264E" w:rsidRPr="0014264E">
        <w:t xml:space="preserve"> significatif, éventuel ou autre, </w:t>
      </w:r>
      <w:r w:rsidR="0014264E">
        <w:t>sauf</w:t>
      </w:r>
      <w:r w:rsidR="0014264E" w:rsidRPr="0014264E">
        <w:t xml:space="preserve"> </w:t>
      </w:r>
      <w:bookmarkStart w:id="214" w:name="DocXTextRef86"/>
      <w:r w:rsidR="00D4457B" w:rsidRPr="0014264E">
        <w:t>(</w:t>
      </w:r>
      <w:r w:rsidR="00D4457B" w:rsidRPr="00EF0FAA">
        <w:t>i</w:t>
      </w:r>
      <w:r w:rsidR="00D4457B" w:rsidRPr="0014264E">
        <w:t>)</w:t>
      </w:r>
      <w:bookmarkEnd w:id="214"/>
      <w:r w:rsidR="00824A7A">
        <w:t> </w:t>
      </w:r>
      <w:r w:rsidR="0014264E" w:rsidRPr="0014264E">
        <w:t xml:space="preserve">les passifs </w:t>
      </w:r>
      <w:r w:rsidR="00727FF0">
        <w:t>contractés</w:t>
      </w:r>
      <w:r w:rsidR="0014264E" w:rsidRPr="0014264E">
        <w:t xml:space="preserve"> dans le cours normal des activités</w:t>
      </w:r>
      <w:r w:rsidR="00D4457B" w:rsidRPr="0014264E">
        <w:t xml:space="preserve"> </w:t>
      </w:r>
      <w:r w:rsidR="0014264E">
        <w:t>après la</w:t>
      </w:r>
      <w:r w:rsidR="00122620" w:rsidRPr="0014264E">
        <w:t xml:space="preserve"> </w:t>
      </w:r>
      <w:r w:rsidR="00475575" w:rsidRPr="0014264E">
        <w:t>Date du bilan</w:t>
      </w:r>
      <w:r w:rsidR="00D4457B" w:rsidRPr="0014264E">
        <w:t xml:space="preserve">; </w:t>
      </w:r>
      <w:bookmarkStart w:id="215" w:name="DocXTextRef87"/>
      <w:r w:rsidR="00D4457B" w:rsidRPr="0014264E">
        <w:t>(</w:t>
      </w:r>
      <w:r w:rsidR="00D4457B" w:rsidRPr="00EF0FAA">
        <w:t>ii</w:t>
      </w:r>
      <w:r w:rsidR="00D4457B" w:rsidRPr="0014264E">
        <w:t>)</w:t>
      </w:r>
      <w:bookmarkEnd w:id="215"/>
      <w:r w:rsidR="00824A7A">
        <w:t> </w:t>
      </w:r>
      <w:r w:rsidR="0014264E">
        <w:t xml:space="preserve">les </w:t>
      </w:r>
      <w:r w:rsidR="00D4457B" w:rsidRPr="0014264E">
        <w:t>obligations</w:t>
      </w:r>
      <w:r w:rsidR="007B65E0">
        <w:t xml:space="preserve"> aux termes de contrats </w:t>
      </w:r>
      <w:r w:rsidR="00824A7A">
        <w:t>et</w:t>
      </w:r>
      <w:r w:rsidR="007B65E0">
        <w:t xml:space="preserve"> d’engagements </w:t>
      </w:r>
      <w:r w:rsidR="0014264E" w:rsidRPr="0014264E">
        <w:t>dans le cours normal des activités</w:t>
      </w:r>
      <w:r w:rsidR="00D4457B" w:rsidRPr="0014264E">
        <w:t xml:space="preserve">; </w:t>
      </w:r>
      <w:r w:rsidR="007B65E0">
        <w:t>et</w:t>
      </w:r>
      <w:r w:rsidR="00D4457B" w:rsidRPr="0014264E">
        <w:t xml:space="preserve"> </w:t>
      </w:r>
      <w:bookmarkStart w:id="216" w:name="DocXTextRef88"/>
      <w:r w:rsidR="00D4457B" w:rsidRPr="0014264E">
        <w:t>(</w:t>
      </w:r>
      <w:r w:rsidR="00D4457B" w:rsidRPr="00EF0FAA">
        <w:t>iii</w:t>
      </w:r>
      <w:r w:rsidR="00D4457B" w:rsidRPr="0014264E">
        <w:t>)</w:t>
      </w:r>
      <w:bookmarkEnd w:id="216"/>
      <w:r w:rsidR="00824A7A">
        <w:t> </w:t>
      </w:r>
      <w:r w:rsidR="007B65E0">
        <w:t>les passifs et</w:t>
      </w:r>
      <w:r w:rsidR="00D4457B" w:rsidRPr="0014264E">
        <w:t xml:space="preserve"> obligations </w:t>
      </w:r>
      <w:r w:rsidR="007B65E0">
        <w:t xml:space="preserve">qu’il n’est pas obligatoire d’indiquer dans les </w:t>
      </w:r>
      <w:r w:rsidR="007B65E0" w:rsidRPr="0014264E">
        <w:t>États financiers</w:t>
      </w:r>
      <w:r w:rsidR="007B65E0">
        <w:t xml:space="preserve"> aux termes des PCGR du fait de leur type ou de leur nature, lesquels, dans tous les cas susmentionnés, </w:t>
      </w:r>
      <w:r w:rsidR="00D4457B" w:rsidRPr="0014264E">
        <w:t>individu</w:t>
      </w:r>
      <w:r w:rsidR="007B65E0">
        <w:t>ellement ou collectivement, n’auraient pas une</w:t>
      </w:r>
      <w:r w:rsidR="00D4457B" w:rsidRPr="0014264E">
        <w:t xml:space="preserve"> </w:t>
      </w:r>
      <w:r w:rsidR="00E32FE4" w:rsidRPr="0014264E">
        <w:t>Incidence défavorable importante</w:t>
      </w:r>
      <w:r w:rsidR="00D4457B" w:rsidRPr="0014264E">
        <w:t xml:space="preserve">. </w:t>
      </w:r>
      <w:r w:rsidRPr="00F825F6">
        <w:t>La Société</w:t>
      </w:r>
      <w:r w:rsidR="00D4457B" w:rsidRPr="00F825F6">
        <w:t xml:space="preserve"> </w:t>
      </w:r>
      <w:r w:rsidR="00F825F6" w:rsidRPr="00F825F6">
        <w:t>maintient et continuer de maintenir un systèm</w:t>
      </w:r>
      <w:r w:rsidR="00F825F6">
        <w:t>e de comptabilité standard établi et administré conformément aux</w:t>
      </w:r>
      <w:r w:rsidR="00D4457B" w:rsidRPr="00F825F6">
        <w:t xml:space="preserve"> </w:t>
      </w:r>
      <w:r w:rsidR="006E152B" w:rsidRPr="00F825F6">
        <w:t>PCGR</w:t>
      </w:r>
      <w:r w:rsidR="00D4457B" w:rsidRPr="00F825F6">
        <w:t>.</w:t>
      </w:r>
    </w:p>
    <w:p w14:paraId="2776B53A" w14:textId="00520063" w:rsidR="003D3910" w:rsidRPr="00EF0FAA" w:rsidRDefault="00FA30A3">
      <w:pPr>
        <w:pStyle w:val="Legal2L2"/>
      </w:pPr>
      <w:bookmarkStart w:id="217" w:name="_Toc448312435"/>
      <w:bookmarkStart w:id="218" w:name="_Ref448322779"/>
      <w:bookmarkStart w:id="219" w:name="_Toc448326828"/>
      <w:bookmarkStart w:id="220" w:name="_Toc525307168"/>
      <w:bookmarkStart w:id="221" w:name="_Toc130911283"/>
      <w:r>
        <w:t>Modifications</w:t>
      </w:r>
      <w:bookmarkEnd w:id="217"/>
      <w:bookmarkEnd w:id="218"/>
      <w:r w:rsidR="00D4457B" w:rsidRPr="000B6EE8">
        <w:rPr>
          <w:rStyle w:val="FootnoteReference"/>
        </w:rPr>
        <w:footnoteReference w:id="34"/>
      </w:r>
      <w:bookmarkEnd w:id="219"/>
      <w:bookmarkEnd w:id="220"/>
      <w:r w:rsidR="000B6EE8" w:rsidRPr="000B6EE8">
        <w:t>.</w:t>
      </w:r>
      <w:bookmarkEnd w:id="221"/>
    </w:p>
    <w:p w14:paraId="10132AF2" w14:textId="074FB9E6" w:rsidR="003D3910" w:rsidRPr="00FA30A3" w:rsidRDefault="00FA30A3">
      <w:pPr>
        <w:pStyle w:val="Legal2Cont2"/>
      </w:pPr>
      <w:r w:rsidRPr="00FA30A3">
        <w:t>Depuis la</w:t>
      </w:r>
      <w:r w:rsidR="00122620" w:rsidRPr="00FA30A3">
        <w:rPr>
          <w:bCs/>
        </w:rPr>
        <w:t xml:space="preserve"> </w:t>
      </w:r>
      <w:r w:rsidR="00475575" w:rsidRPr="00FA30A3">
        <w:rPr>
          <w:bCs/>
        </w:rPr>
        <w:t>Date du bilan</w:t>
      </w:r>
      <w:r w:rsidRPr="00FA30A3">
        <w:rPr>
          <w:bCs/>
        </w:rPr>
        <w:t>, aucune des situation</w:t>
      </w:r>
      <w:r>
        <w:rPr>
          <w:bCs/>
        </w:rPr>
        <w:t>s suivantes n’est survenue</w:t>
      </w:r>
      <w:r>
        <w:t> </w:t>
      </w:r>
      <w:r w:rsidR="00D4457B" w:rsidRPr="00FA30A3">
        <w:t>:</w:t>
      </w:r>
    </w:p>
    <w:p w14:paraId="4A633438" w14:textId="5A8BB763" w:rsidR="003D3910" w:rsidRPr="00EF0FAA" w:rsidRDefault="00931A04" w:rsidP="00C0335C">
      <w:pPr>
        <w:pStyle w:val="Legal2L3"/>
      </w:pPr>
      <w:bookmarkStart w:id="222" w:name="_Ref448322780"/>
      <w:r>
        <w:t>u</w:t>
      </w:r>
      <w:r w:rsidRPr="00931A04">
        <w:t>n</w:t>
      </w:r>
      <w:r>
        <w:t xml:space="preserve">e modification touchant l’actif, le passif, la situation financière ou les résultats d’exploitation </w:t>
      </w:r>
      <w:r w:rsidR="00F31BBB" w:rsidRPr="00931A04">
        <w:t>de la Société</w:t>
      </w:r>
      <w:r w:rsidR="00D4457B" w:rsidRPr="00931A04">
        <w:t xml:space="preserve"> </w:t>
      </w:r>
      <w:r>
        <w:t>en regard de ce qui est indiqué dans les</w:t>
      </w:r>
      <w:r w:rsidR="00D4457B" w:rsidRPr="00931A04">
        <w:t xml:space="preserve"> </w:t>
      </w:r>
      <w:r w:rsidR="00475575" w:rsidRPr="00931A04">
        <w:t>États financiers</w:t>
      </w:r>
      <w:r w:rsidR="00D4457B" w:rsidRPr="00931A04">
        <w:t xml:space="preserve">, </w:t>
      </w:r>
      <w:r w:rsidR="009B72FD">
        <w:t>si ce n’est des modifications</w:t>
      </w:r>
      <w:r w:rsidR="00D4457B" w:rsidRPr="00931A04">
        <w:t xml:space="preserve"> </w:t>
      </w:r>
      <w:r w:rsidR="0014264E" w:rsidRPr="00931A04">
        <w:t>dans le cours normal des activités</w:t>
      </w:r>
      <w:r w:rsidR="00D4457B" w:rsidRPr="00931A04">
        <w:t xml:space="preserve"> </w:t>
      </w:r>
      <w:r w:rsidR="009B72FD">
        <w:t>qui n’ont pas, globalement, donné lieu à une</w:t>
      </w:r>
      <w:r w:rsidR="00D4457B" w:rsidRPr="00931A04">
        <w:t xml:space="preserve"> </w:t>
      </w:r>
      <w:r w:rsidR="00E32FE4" w:rsidRPr="00931A04">
        <w:t>Incidence défavorable importante</w:t>
      </w:r>
      <w:r w:rsidR="00D4457B" w:rsidRPr="00931A04">
        <w:t>;</w:t>
      </w:r>
      <w:bookmarkEnd w:id="222"/>
    </w:p>
    <w:p w14:paraId="5AD72BEC" w14:textId="76AE91D9" w:rsidR="003D3910" w:rsidRPr="00EF0FAA" w:rsidRDefault="00307949">
      <w:pPr>
        <w:pStyle w:val="Legal2L3"/>
      </w:pPr>
      <w:bookmarkStart w:id="223" w:name="_Ref448322781"/>
      <w:r w:rsidRPr="00307949">
        <w:t xml:space="preserve">un dommage, une destruction ou une perte, </w:t>
      </w:r>
      <w:r>
        <w:t xml:space="preserve">faisant l’objet d’une couverture d’assurance ou non, qui aurait </w:t>
      </w:r>
      <w:r w:rsidR="003915CF">
        <w:t xml:space="preserve">une </w:t>
      </w:r>
      <w:r w:rsidR="00E32FE4" w:rsidRPr="00307949">
        <w:t>Incidence défavorable importante</w:t>
      </w:r>
      <w:r w:rsidR="00D4457B" w:rsidRPr="00307949">
        <w:t>;</w:t>
      </w:r>
      <w:bookmarkEnd w:id="223"/>
    </w:p>
    <w:p w14:paraId="0BBCE5F0" w14:textId="7F8A7CD0" w:rsidR="003D3910" w:rsidRPr="00EF0FAA" w:rsidRDefault="00CA73A7">
      <w:pPr>
        <w:pStyle w:val="Legal2L3"/>
      </w:pPr>
      <w:bookmarkStart w:id="224" w:name="_Ref448322782"/>
      <w:r w:rsidRPr="00CA73A7">
        <w:t>une renonciation par</w:t>
      </w:r>
      <w:r w:rsidR="00D4457B" w:rsidRPr="00CA73A7">
        <w:t xml:space="preserve"> </w:t>
      </w:r>
      <w:r w:rsidR="00CB2876" w:rsidRPr="00CA73A7">
        <w:t>la Société</w:t>
      </w:r>
      <w:r w:rsidR="00D4457B" w:rsidRPr="00CA73A7">
        <w:t xml:space="preserve"> </w:t>
      </w:r>
      <w:r w:rsidRPr="00CA73A7">
        <w:t>à</w:t>
      </w:r>
      <w:r>
        <w:t xml:space="preserve"> l’égard d’un droit onéreux ou d’une dette importante qui lui est due</w:t>
      </w:r>
      <w:r w:rsidR="00824A7A">
        <w:t xml:space="preserve"> ou la conclusion par celle-ci d’une transaction à cet égard</w:t>
      </w:r>
      <w:r w:rsidR="00D4457B" w:rsidRPr="00CA73A7">
        <w:t>;</w:t>
      </w:r>
      <w:bookmarkEnd w:id="224"/>
    </w:p>
    <w:p w14:paraId="68CDDC8F" w14:textId="1116AD8F" w:rsidR="003D3910" w:rsidRPr="00EF0FAA" w:rsidRDefault="00CA73A7">
      <w:pPr>
        <w:pStyle w:val="Legal2L3"/>
      </w:pPr>
      <w:bookmarkStart w:id="225" w:name="_Ref448322783"/>
      <w:r w:rsidRPr="00CA73A7">
        <w:t>la mainlevée d’un privilège</w:t>
      </w:r>
      <w:r w:rsidR="00DD0D75">
        <w:t xml:space="preserve"> ou d’une charge ou l’acquittement </w:t>
      </w:r>
      <w:r w:rsidRPr="00CA73A7">
        <w:t xml:space="preserve">d’une </w:t>
      </w:r>
      <w:r>
        <w:t>créance ou d’une</w:t>
      </w:r>
      <w:r w:rsidR="00D4457B" w:rsidRPr="00CA73A7">
        <w:t xml:space="preserve"> obligation </w:t>
      </w:r>
      <w:r>
        <w:t xml:space="preserve">par </w:t>
      </w:r>
      <w:r w:rsidR="00CB2876" w:rsidRPr="00CA73A7">
        <w:t>la Société</w:t>
      </w:r>
      <w:r w:rsidR="00D4457B" w:rsidRPr="00CA73A7">
        <w:t xml:space="preserve">, </w:t>
      </w:r>
      <w:r>
        <w:t>si ce n’est</w:t>
      </w:r>
      <w:r w:rsidR="00D4457B" w:rsidRPr="00CA73A7">
        <w:t xml:space="preserve"> </w:t>
      </w:r>
      <w:r w:rsidR="0014264E" w:rsidRPr="00CA73A7">
        <w:t>dans le cours normal des activités</w:t>
      </w:r>
      <w:r w:rsidR="00DD0D75">
        <w:t xml:space="preserve"> et dans la mesure où cela n’entraîne pas d’</w:t>
      </w:r>
      <w:r w:rsidR="00E32FE4" w:rsidRPr="00CA73A7">
        <w:t>Incidence défavorable importante</w:t>
      </w:r>
      <w:r w:rsidR="00D4457B" w:rsidRPr="00CA73A7">
        <w:t>;</w:t>
      </w:r>
      <w:bookmarkEnd w:id="225"/>
    </w:p>
    <w:p w14:paraId="3C9358E1" w14:textId="5B17791F" w:rsidR="003D3910" w:rsidRPr="00EF0FAA" w:rsidRDefault="00BD1B49">
      <w:pPr>
        <w:pStyle w:val="Legal2L3"/>
      </w:pPr>
      <w:bookmarkStart w:id="226" w:name="_Ref448322784"/>
      <w:r>
        <w:t>une modification importante</w:t>
      </w:r>
      <w:r w:rsidR="00A83709" w:rsidRPr="00A83709">
        <w:t xml:space="preserve"> à un contrat ou à une ente</w:t>
      </w:r>
      <w:r w:rsidR="00A83709">
        <w:t xml:space="preserve">nte </w:t>
      </w:r>
      <w:r w:rsidR="00057794">
        <w:t>important</w:t>
      </w:r>
      <w:r w:rsidR="00A83709">
        <w:t xml:space="preserve"> </w:t>
      </w:r>
      <w:r w:rsidR="00057794">
        <w:t xml:space="preserve">qui lie </w:t>
      </w:r>
      <w:r w:rsidR="00CB2876" w:rsidRPr="00A83709">
        <w:t>la Société</w:t>
      </w:r>
      <w:r w:rsidR="00D4457B" w:rsidRPr="00A83709">
        <w:t xml:space="preserve"> o</w:t>
      </w:r>
      <w:r w:rsidR="00A83709">
        <w:t xml:space="preserve">u l’un de ses actifs </w:t>
      </w:r>
      <w:r w:rsidR="00057794">
        <w:t>ou auquel la Société ou l’un de ses actifs est</w:t>
      </w:r>
      <w:r w:rsidR="00A83709">
        <w:t xml:space="preserve"> assujetti</w:t>
      </w:r>
      <w:r w:rsidR="00D4457B" w:rsidRPr="00A83709">
        <w:t>;</w:t>
      </w:r>
      <w:bookmarkEnd w:id="226"/>
    </w:p>
    <w:p w14:paraId="7BC57E09" w14:textId="37B078BB" w:rsidR="003D3910" w:rsidRPr="00EF0FAA" w:rsidRDefault="003915CF">
      <w:pPr>
        <w:pStyle w:val="Legal2L3"/>
      </w:pPr>
      <w:bookmarkStart w:id="227" w:name="_Ref448322785"/>
      <w:r>
        <w:t>une</w:t>
      </w:r>
      <w:r w:rsidR="00A83709" w:rsidRPr="006C339A">
        <w:t xml:space="preserve"> modification importante </w:t>
      </w:r>
      <w:r w:rsidR="006C339A" w:rsidRPr="006C339A">
        <w:t>à une entente de ré</w:t>
      </w:r>
      <w:r w:rsidR="006C339A">
        <w:t>munération avec un employé</w:t>
      </w:r>
      <w:r w:rsidR="00D4457B" w:rsidRPr="006C339A">
        <w:t xml:space="preserve">, </w:t>
      </w:r>
      <w:r w:rsidR="006C339A">
        <w:t>dirigeant</w:t>
      </w:r>
      <w:r w:rsidR="00D4457B" w:rsidRPr="006C339A">
        <w:t xml:space="preserve">, </w:t>
      </w:r>
      <w:r w:rsidR="006C339A">
        <w:t>administrateur</w:t>
      </w:r>
      <w:r w:rsidR="00D4457B" w:rsidRPr="006C339A">
        <w:t xml:space="preserve"> o</w:t>
      </w:r>
      <w:r w:rsidR="006C339A">
        <w:t>u actionnaire</w:t>
      </w:r>
      <w:r w:rsidR="00D4457B" w:rsidRPr="006C339A">
        <w:t>;</w:t>
      </w:r>
      <w:bookmarkEnd w:id="227"/>
    </w:p>
    <w:p w14:paraId="6281185A" w14:textId="64E5773B" w:rsidR="003D3910" w:rsidRPr="00EF0FAA" w:rsidRDefault="00F73526">
      <w:pPr>
        <w:pStyle w:val="Legal2L3"/>
      </w:pPr>
      <w:bookmarkStart w:id="228" w:name="_Ref448322786"/>
      <w:r>
        <w:t xml:space="preserve">la </w:t>
      </w:r>
      <w:r w:rsidR="006C339A" w:rsidRPr="006C339A">
        <w:t xml:space="preserve">démission ou </w:t>
      </w:r>
      <w:r w:rsidR="00F63917">
        <w:t xml:space="preserve">la </w:t>
      </w:r>
      <w:r w:rsidR="006C339A" w:rsidRPr="006C339A">
        <w:t>cessa</w:t>
      </w:r>
      <w:r w:rsidR="006C339A">
        <w:t>tion d’emploi d’un</w:t>
      </w:r>
      <w:r w:rsidR="00D4457B" w:rsidRPr="006C339A">
        <w:t xml:space="preserve"> </w:t>
      </w:r>
      <w:r w:rsidR="006C339A" w:rsidRPr="006C339A">
        <w:t>dirigeant</w:t>
      </w:r>
      <w:r w:rsidR="00D4457B" w:rsidRPr="006C339A">
        <w:t xml:space="preserve"> o</w:t>
      </w:r>
      <w:r w:rsidR="006C339A">
        <w:t>u d’un</w:t>
      </w:r>
      <w:r w:rsidR="00D4457B" w:rsidRPr="006C339A">
        <w:t xml:space="preserve"> </w:t>
      </w:r>
      <w:r w:rsidR="00F31BBB" w:rsidRPr="006C339A">
        <w:t>Employé clé</w:t>
      </w:r>
      <w:r w:rsidR="00D4457B" w:rsidRPr="006C339A">
        <w:t xml:space="preserve"> </w:t>
      </w:r>
      <w:r w:rsidR="00F31BBB" w:rsidRPr="006C339A">
        <w:t>de la Société</w:t>
      </w:r>
      <w:r w:rsidR="00D4457B" w:rsidRPr="006C339A">
        <w:t>;</w:t>
      </w:r>
      <w:bookmarkEnd w:id="228"/>
    </w:p>
    <w:p w14:paraId="0D9022EB" w14:textId="32BC71DD" w:rsidR="003D3910" w:rsidRPr="00EF0FAA" w:rsidRDefault="003D5462">
      <w:pPr>
        <w:pStyle w:val="Legal2L3"/>
      </w:pPr>
      <w:bookmarkStart w:id="229" w:name="_Ref448322787"/>
      <w:r>
        <w:t>la création par la Société d’</w:t>
      </w:r>
      <w:r w:rsidR="00CE568D" w:rsidRPr="00A6364D">
        <w:t xml:space="preserve">une hypothèque, </w:t>
      </w:r>
      <w:r>
        <w:t>d’</w:t>
      </w:r>
      <w:r w:rsidR="00CE568D" w:rsidRPr="00A6364D">
        <w:t xml:space="preserve">une mise en gage </w:t>
      </w:r>
      <w:r>
        <w:t>ou d’</w:t>
      </w:r>
      <w:r w:rsidRPr="00A6364D">
        <w:t xml:space="preserve">un privilège </w:t>
      </w:r>
      <w:r>
        <w:t xml:space="preserve">ou </w:t>
      </w:r>
      <w:r w:rsidR="00A6364D" w:rsidRPr="00A6364D">
        <w:t>le transfert d’une sûreté</w:t>
      </w:r>
      <w:r w:rsidR="00D4457B" w:rsidRPr="00A6364D">
        <w:t xml:space="preserve">, </w:t>
      </w:r>
      <w:r>
        <w:t xml:space="preserve">à l’égard de l’un de ses biens ou actifs </w:t>
      </w:r>
      <w:r w:rsidR="00057794">
        <w:t>importants</w:t>
      </w:r>
      <w:r>
        <w:t xml:space="preserve">, à l’exception </w:t>
      </w:r>
      <w:r w:rsidR="006F7A9F">
        <w:t>de</w:t>
      </w:r>
      <w:r w:rsidR="00057794">
        <w:t>s</w:t>
      </w:r>
      <w:r w:rsidR="006F7A9F">
        <w:t xml:space="preserve"> privilèges </w:t>
      </w:r>
      <w:r w:rsidR="00057794">
        <w:t>relatifs à des impôts ou taxes</w:t>
      </w:r>
      <w:r w:rsidR="006F7A9F">
        <w:t xml:space="preserve"> non encore exigibles et </w:t>
      </w:r>
      <w:r w:rsidR="00057794">
        <w:t>d</w:t>
      </w:r>
      <w:r w:rsidR="006F7A9F">
        <w:t xml:space="preserve">es </w:t>
      </w:r>
      <w:r w:rsidR="00057794">
        <w:t>privilèg</w:t>
      </w:r>
      <w:r w:rsidR="006F7A9F">
        <w:t>es qui surviennent dans le cours normal des activités et ne nuisent pas de manière significative à la propriété</w:t>
      </w:r>
      <w:r w:rsidR="00057794">
        <w:t xml:space="preserve"> de ces biens ou actifs par </w:t>
      </w:r>
      <w:r w:rsidR="006F7A9F">
        <w:t>la Société ou à l’utilisation qu’elle en fait</w:t>
      </w:r>
      <w:r w:rsidR="00D4457B" w:rsidRPr="00A6364D">
        <w:t>;</w:t>
      </w:r>
      <w:bookmarkEnd w:id="229"/>
    </w:p>
    <w:p w14:paraId="6D984C43" w14:textId="56BBD0A7" w:rsidR="003D3910" w:rsidRPr="00EF0FAA" w:rsidRDefault="003915CF">
      <w:pPr>
        <w:pStyle w:val="Legal2L3"/>
      </w:pPr>
      <w:bookmarkStart w:id="230" w:name="_Ref448322788"/>
      <w:r>
        <w:t>l’octroi d’un</w:t>
      </w:r>
      <w:r w:rsidR="006F7A9F" w:rsidRPr="006F7A9F">
        <w:t xml:space="preserve"> prêt ou </w:t>
      </w:r>
      <w:r>
        <w:t>d’une</w:t>
      </w:r>
      <w:r w:rsidR="006F7A9F" w:rsidRPr="006F7A9F">
        <w:t xml:space="preserve"> garantie par la</w:t>
      </w:r>
      <w:r w:rsidR="00D4457B" w:rsidRPr="006F7A9F">
        <w:t xml:space="preserve"> </w:t>
      </w:r>
      <w:r w:rsidR="00CB2876" w:rsidRPr="006F7A9F">
        <w:t>Société</w:t>
      </w:r>
      <w:r w:rsidR="00D4457B" w:rsidRPr="006F7A9F">
        <w:t xml:space="preserve"> </w:t>
      </w:r>
      <w:r w:rsidR="006F7A9F" w:rsidRPr="006F7A9F">
        <w:t>à ses</w:t>
      </w:r>
      <w:r w:rsidR="00D4457B" w:rsidRPr="006F7A9F">
        <w:t xml:space="preserve"> </w:t>
      </w:r>
      <w:r w:rsidR="00D233A9" w:rsidRPr="006F7A9F">
        <w:t>employés</w:t>
      </w:r>
      <w:r w:rsidR="00D4457B" w:rsidRPr="006F7A9F">
        <w:t xml:space="preserve">, </w:t>
      </w:r>
      <w:r w:rsidR="00790779" w:rsidRPr="006F7A9F">
        <w:t>dirigeants</w:t>
      </w:r>
      <w:r w:rsidR="00D4457B" w:rsidRPr="006F7A9F">
        <w:t xml:space="preserve"> or </w:t>
      </w:r>
      <w:r w:rsidR="006C339A" w:rsidRPr="006F7A9F">
        <w:t>administrateur</w:t>
      </w:r>
      <w:r w:rsidR="00D4457B" w:rsidRPr="006F7A9F">
        <w:t>s o</w:t>
      </w:r>
      <w:r w:rsidR="006F7A9F" w:rsidRPr="006F7A9F">
        <w:t>u</w:t>
      </w:r>
      <w:r w:rsidR="006F7A9F">
        <w:t xml:space="preserve"> </w:t>
      </w:r>
      <w:r w:rsidR="00057794">
        <w:t xml:space="preserve">à des </w:t>
      </w:r>
      <w:r w:rsidR="006F7A9F">
        <w:t>membres de leur famille imméd</w:t>
      </w:r>
      <w:r>
        <w:t>iate</w:t>
      </w:r>
      <w:r w:rsidR="006F7A9F">
        <w:t xml:space="preserve">, ou en faveur de ceux-ci, si ce n’est les avances sur frais de déplacement ou </w:t>
      </w:r>
      <w:r w:rsidR="00057794">
        <w:t>d’</w:t>
      </w:r>
      <w:r w:rsidR="006F7A9F">
        <w:t xml:space="preserve">autres avances </w:t>
      </w:r>
      <w:r w:rsidR="00AF101B">
        <w:t>vers</w:t>
      </w:r>
      <w:r w:rsidR="006F7A9F">
        <w:t>ées dans le cours normal des activités</w:t>
      </w:r>
      <w:r w:rsidR="00D4457B" w:rsidRPr="006F7A9F">
        <w:t>;</w:t>
      </w:r>
      <w:bookmarkEnd w:id="230"/>
    </w:p>
    <w:p w14:paraId="06B29DB4" w14:textId="4DF5E6F1" w:rsidR="003D3910" w:rsidRPr="00EF0FAA" w:rsidRDefault="003915CF">
      <w:pPr>
        <w:pStyle w:val="Legal2L3"/>
      </w:pPr>
      <w:bookmarkStart w:id="231" w:name="_Ref448322789"/>
      <w:r>
        <w:t>une</w:t>
      </w:r>
      <w:r w:rsidR="00CD612B" w:rsidRPr="00CD612B">
        <w:t xml:space="preserve"> déclaration</w:t>
      </w:r>
      <w:r>
        <w:t xml:space="preserve">, une </w:t>
      </w:r>
      <w:r w:rsidR="0050264B">
        <w:t>mise de côté</w:t>
      </w:r>
      <w:r>
        <w:t>, un</w:t>
      </w:r>
      <w:r w:rsidR="00CD612B" w:rsidRPr="00CD612B">
        <w:t xml:space="preserve"> paiement ou </w:t>
      </w:r>
      <w:r w:rsidR="00EE7907">
        <w:t xml:space="preserve">une </w:t>
      </w:r>
      <w:r w:rsidR="00CD612B" w:rsidRPr="00CD612B">
        <w:t>autre distribution à l’égard du ca</w:t>
      </w:r>
      <w:r w:rsidR="00CD612B">
        <w:t xml:space="preserve">pital-actions de </w:t>
      </w:r>
      <w:r w:rsidR="00F31BBB" w:rsidRPr="00CD612B">
        <w:t>la Société</w:t>
      </w:r>
      <w:r w:rsidR="00D4457B" w:rsidRPr="00CD612B">
        <w:t>, o</w:t>
      </w:r>
      <w:r>
        <w:t xml:space="preserve">u un rachat, </w:t>
      </w:r>
      <w:r w:rsidR="0050264B">
        <w:t xml:space="preserve">un </w:t>
      </w:r>
      <w:r>
        <w:t xml:space="preserve">achat ou </w:t>
      </w:r>
      <w:r w:rsidR="0050264B">
        <w:t xml:space="preserve">une </w:t>
      </w:r>
      <w:r>
        <w:t xml:space="preserve">autre acquisition, </w:t>
      </w:r>
      <w:r w:rsidR="0050264B">
        <w:t>d</w:t>
      </w:r>
      <w:r>
        <w:t>e nature directe ou indirecte, de ces actions par</w:t>
      </w:r>
      <w:r w:rsidR="00D4457B" w:rsidRPr="00CD612B">
        <w:t xml:space="preserve"> </w:t>
      </w:r>
      <w:r w:rsidR="00CB2876" w:rsidRPr="00CD612B">
        <w:t>la Société</w:t>
      </w:r>
      <w:r w:rsidR="00D4457B" w:rsidRPr="00CD612B">
        <w:t>;</w:t>
      </w:r>
      <w:bookmarkEnd w:id="231"/>
    </w:p>
    <w:p w14:paraId="0D58C382" w14:textId="7DE02672" w:rsidR="003D3910" w:rsidRPr="00EF0FAA" w:rsidRDefault="003915CF">
      <w:pPr>
        <w:pStyle w:val="Legal2L3"/>
      </w:pPr>
      <w:bookmarkStart w:id="232" w:name="_Ref448322790"/>
      <w:r w:rsidRPr="003915CF">
        <w:t>une vente, une ce</w:t>
      </w:r>
      <w:r>
        <w:t xml:space="preserve">ssion ou </w:t>
      </w:r>
      <w:r w:rsidR="00EE7907">
        <w:t xml:space="preserve">un </w:t>
      </w:r>
      <w:r>
        <w:t>transfert d</w:t>
      </w:r>
      <w:r w:rsidR="0050264B">
        <w:t>e la</w:t>
      </w:r>
      <w:r w:rsidR="00D4457B" w:rsidRPr="003915CF">
        <w:t xml:space="preserve"> </w:t>
      </w:r>
      <w:r w:rsidR="002F6F97" w:rsidRPr="003915CF">
        <w:t>Propriété intellectuelle de la Société</w:t>
      </w:r>
      <w:r w:rsidR="00D4457B" w:rsidRPr="003915CF">
        <w:t xml:space="preserve"> </w:t>
      </w:r>
      <w:r>
        <w:t xml:space="preserve">qui </w:t>
      </w:r>
      <w:r w:rsidR="0050264B">
        <w:t>pourrait</w:t>
      </w:r>
      <w:r>
        <w:t xml:space="preserve"> raisonnablement donner lieu à une</w:t>
      </w:r>
      <w:r w:rsidR="00D4457B" w:rsidRPr="003915CF">
        <w:t xml:space="preserve"> </w:t>
      </w:r>
      <w:r w:rsidR="00E32FE4" w:rsidRPr="003915CF">
        <w:t>Incidence défavorable importante</w:t>
      </w:r>
      <w:r w:rsidR="00D4457B" w:rsidRPr="003915CF">
        <w:t>;</w:t>
      </w:r>
      <w:bookmarkEnd w:id="232"/>
    </w:p>
    <w:p w14:paraId="2150FFC9" w14:textId="4675EE5C" w:rsidR="003D3910" w:rsidRPr="00EF0FAA" w:rsidRDefault="009F3EAB">
      <w:pPr>
        <w:pStyle w:val="Legal2L3"/>
      </w:pPr>
      <w:bookmarkStart w:id="233" w:name="_Ref448322791"/>
      <w:r w:rsidRPr="00657542">
        <w:t xml:space="preserve">la réception d’un avis </w:t>
      </w:r>
      <w:r w:rsidR="0050264B">
        <w:t>selon lequel la Société a perdu u</w:t>
      </w:r>
      <w:r w:rsidR="00657542" w:rsidRPr="00657542">
        <w:t xml:space="preserve">n client important ou </w:t>
      </w:r>
      <w:r w:rsidR="0050264B">
        <w:t xml:space="preserve">un client important de la Société a annulé </w:t>
      </w:r>
      <w:r w:rsidR="00E645AF">
        <w:t>commande</w:t>
      </w:r>
      <w:r w:rsidR="0050264B">
        <w:t xml:space="preserve"> importante</w:t>
      </w:r>
      <w:r w:rsidR="00D4457B" w:rsidRPr="00657542">
        <w:t>;</w:t>
      </w:r>
      <w:bookmarkEnd w:id="233"/>
    </w:p>
    <w:p w14:paraId="3B718648" w14:textId="29D1D849" w:rsidR="003D3910" w:rsidRPr="00EF0FAA" w:rsidRDefault="00EE2F73">
      <w:pPr>
        <w:pStyle w:val="Legal2L3"/>
      </w:pPr>
      <w:bookmarkStart w:id="234" w:name="_Ref448322792"/>
      <w:r w:rsidRPr="009B7891">
        <w:t>à la connai</w:t>
      </w:r>
      <w:r w:rsidR="009B7891" w:rsidRPr="009B7891">
        <w:t>s</w:t>
      </w:r>
      <w:r w:rsidRPr="009B7891">
        <w:t>sance de la Société</w:t>
      </w:r>
      <w:r w:rsidR="00D4457B" w:rsidRPr="009B7891">
        <w:t xml:space="preserve">, </w:t>
      </w:r>
      <w:r w:rsidR="009B7891" w:rsidRPr="009B7891">
        <w:t>un autre événement ou une autre situation, que</w:t>
      </w:r>
      <w:r w:rsidR="009B7891">
        <w:t xml:space="preserve">lle qu’en soit la nature, </w:t>
      </w:r>
      <w:r w:rsidR="0050264B">
        <w:t>sauf des</w:t>
      </w:r>
      <w:r w:rsidR="009B7891">
        <w:t xml:space="preserve"> événements influant sur l’économie ou le secteur de la </w:t>
      </w:r>
      <w:r w:rsidR="00CB2876" w:rsidRPr="009B7891">
        <w:t>Société</w:t>
      </w:r>
      <w:r w:rsidR="009B7891">
        <w:t xml:space="preserve"> de manière générale, qui </w:t>
      </w:r>
      <w:r w:rsidR="0050264B">
        <w:t>pourrait</w:t>
      </w:r>
      <w:r w:rsidR="009B7891">
        <w:t xml:space="preserve"> raisonnablement avoir une</w:t>
      </w:r>
      <w:r w:rsidR="00D4457B" w:rsidRPr="009B7891">
        <w:t xml:space="preserve"> </w:t>
      </w:r>
      <w:r w:rsidR="00E32FE4" w:rsidRPr="009B7891">
        <w:t>Incidence défavorable importante</w:t>
      </w:r>
      <w:r w:rsidR="00D4457B" w:rsidRPr="009B7891">
        <w:t xml:space="preserve">; </w:t>
      </w:r>
      <w:bookmarkEnd w:id="234"/>
      <w:r w:rsidR="009B7891">
        <w:t>ou</w:t>
      </w:r>
    </w:p>
    <w:p w14:paraId="0D393DD8" w14:textId="6EF33B7D" w:rsidR="003D3910" w:rsidRPr="00EF0FAA" w:rsidRDefault="009B7891">
      <w:pPr>
        <w:pStyle w:val="Legal2L3"/>
      </w:pPr>
      <w:bookmarkStart w:id="235" w:name="_Ref448322793"/>
      <w:r w:rsidRPr="009B7891">
        <w:t xml:space="preserve">un arrangement ou un engagement </w:t>
      </w:r>
      <w:r w:rsidR="0050264B">
        <w:t>conclu ou pris par</w:t>
      </w:r>
      <w:r w:rsidR="00D4457B" w:rsidRPr="009B7891">
        <w:t xml:space="preserve"> </w:t>
      </w:r>
      <w:r w:rsidR="00CB2876" w:rsidRPr="009B7891">
        <w:t>la Société</w:t>
      </w:r>
      <w:r w:rsidR="00D4457B" w:rsidRPr="009B7891">
        <w:t xml:space="preserve"> </w:t>
      </w:r>
      <w:r w:rsidRPr="009B7891">
        <w:t>e</w:t>
      </w:r>
      <w:r>
        <w:t>n vue de prendre l’une ou l’autre des mesures décrites dans le présent paragraphe</w:t>
      </w:r>
      <w:r w:rsidR="0050264B">
        <w:t> </w:t>
      </w:r>
      <w:r w:rsidR="00D4457B" w:rsidRPr="00A06453">
        <w:fldChar w:fldCharType="begin"/>
      </w:r>
      <w:r w:rsidR="00D4457B" w:rsidRPr="009B7891">
        <w:instrText xml:space="preserve">  REF _Ref448322779 \n \h \* MERGEFORMAT </w:instrText>
      </w:r>
      <w:r w:rsidR="00D4457B" w:rsidRPr="00A06453">
        <w:fldChar w:fldCharType="separate"/>
      </w:r>
      <w:r w:rsidR="00252BC6" w:rsidRPr="00252BC6">
        <w:rPr>
          <w:color w:val="000000"/>
        </w:rPr>
        <w:t>2.16</w:t>
      </w:r>
      <w:r w:rsidR="00D4457B" w:rsidRPr="00A06453">
        <w:fldChar w:fldCharType="end"/>
      </w:r>
      <w:r w:rsidR="00D4457B" w:rsidRPr="009B7891">
        <w:t>.</w:t>
      </w:r>
      <w:bookmarkEnd w:id="235"/>
    </w:p>
    <w:p w14:paraId="68063818" w14:textId="05E25313" w:rsidR="003D3910" w:rsidRPr="00EF0FAA" w:rsidRDefault="00E61ECD">
      <w:pPr>
        <w:pStyle w:val="Legal2L2"/>
      </w:pPr>
      <w:bookmarkStart w:id="236" w:name="_Toc448312436"/>
      <w:bookmarkStart w:id="237" w:name="_Ref448322794"/>
      <w:bookmarkStart w:id="238" w:name="_Toc448326829"/>
      <w:bookmarkStart w:id="239" w:name="_Ref448753763"/>
      <w:bookmarkStart w:id="240" w:name="_Ref448753774"/>
      <w:bookmarkStart w:id="241" w:name="_Ref448753872"/>
      <w:bookmarkStart w:id="242" w:name="_Ref448753883"/>
      <w:bookmarkStart w:id="243" w:name="_Ref448754072"/>
      <w:bookmarkStart w:id="244" w:name="_Toc525307169"/>
      <w:bookmarkStart w:id="245" w:name="_Ref525652240"/>
      <w:bookmarkStart w:id="246" w:name="_Toc130911284"/>
      <w:r>
        <w:t>Questions relatives aux employés</w:t>
      </w:r>
      <w:bookmarkEnd w:id="236"/>
      <w:bookmarkEnd w:id="237"/>
      <w:bookmarkEnd w:id="238"/>
      <w:bookmarkEnd w:id="239"/>
      <w:bookmarkEnd w:id="240"/>
      <w:bookmarkEnd w:id="241"/>
      <w:bookmarkEnd w:id="242"/>
      <w:bookmarkEnd w:id="243"/>
      <w:bookmarkEnd w:id="244"/>
      <w:bookmarkEnd w:id="245"/>
      <w:r w:rsidR="00D4457B" w:rsidRPr="000B6EE8">
        <w:rPr>
          <w:rStyle w:val="FootnoteReference"/>
          <w:bCs/>
        </w:rPr>
        <w:footnoteReference w:id="35"/>
      </w:r>
      <w:r w:rsidR="000B6EE8" w:rsidRPr="000B6EE8">
        <w:t>.</w:t>
      </w:r>
      <w:bookmarkEnd w:id="246"/>
    </w:p>
    <w:p w14:paraId="51A2EC80" w14:textId="521C0526" w:rsidR="003D3910" w:rsidRPr="00EF0FAA" w:rsidRDefault="00D4457B">
      <w:pPr>
        <w:pStyle w:val="Legal2L3"/>
      </w:pPr>
      <w:bookmarkStart w:id="247" w:name="_Ref448322796"/>
      <w:r w:rsidRPr="009E404B">
        <w:t>[</w:t>
      </w:r>
      <w:r w:rsidR="00EE2F73" w:rsidRPr="009E404B">
        <w:t>À la connaissance de la Société</w:t>
      </w:r>
      <w:r w:rsidR="009B54CA" w:rsidRPr="009E404B">
        <w:t>,</w:t>
      </w:r>
      <w:r w:rsidRPr="009E404B">
        <w:t>]</w:t>
      </w:r>
      <w:r w:rsidR="009B54CA" w:rsidRPr="009E404B">
        <w:t xml:space="preserve"> </w:t>
      </w:r>
      <w:r w:rsidR="00E61ECD" w:rsidRPr="009E404B">
        <w:t>aucun de ses</w:t>
      </w:r>
      <w:r w:rsidR="009B54CA" w:rsidRPr="009E404B">
        <w:t xml:space="preserve"> </w:t>
      </w:r>
      <w:r w:rsidR="00D233A9" w:rsidRPr="009E404B">
        <w:t>employés</w:t>
      </w:r>
      <w:r w:rsidR="009B54CA" w:rsidRPr="009E404B">
        <w:t xml:space="preserve"> </w:t>
      </w:r>
      <w:r w:rsidR="00E61ECD" w:rsidRPr="009E404B">
        <w:t>n’</w:t>
      </w:r>
      <w:r w:rsidR="007115E4">
        <w:t>a d’obligation</w:t>
      </w:r>
      <w:r w:rsidR="00E61ECD" w:rsidRPr="009E404B">
        <w:t xml:space="preserve"> aux termes d’un contrat (y compris des</w:t>
      </w:r>
      <w:r w:rsidR="00DE6BA4">
        <w:t xml:space="preserve"> contrats de</w:t>
      </w:r>
      <w:r w:rsidR="00E61ECD" w:rsidRPr="009E404B">
        <w:t xml:space="preserve"> licence, </w:t>
      </w:r>
      <w:r w:rsidR="009E404B" w:rsidRPr="009E404B">
        <w:t>des engagements ou des accords de qu</w:t>
      </w:r>
      <w:r w:rsidR="009E404B">
        <w:t>elque nature que ce soit) ou d’une autre entente, ni n’est assujetti à un jugement, à un décret ou à une ordonnance d’un tribunal ou d’un organisme administratif</w:t>
      </w:r>
      <w:r w:rsidR="007115E4">
        <w:t>,</w:t>
      </w:r>
      <w:r w:rsidR="009E404B">
        <w:t xml:space="preserve"> qui entraverait sensiblement la capacité de l’employé concerné de </w:t>
      </w:r>
      <w:r w:rsidR="007115E4">
        <w:t xml:space="preserve">promouvoir les intérêts de </w:t>
      </w:r>
      <w:r w:rsidR="00F31BBB" w:rsidRPr="009E404B">
        <w:t>la Société</w:t>
      </w:r>
      <w:r w:rsidR="009B54CA" w:rsidRPr="009E404B">
        <w:t xml:space="preserve"> o</w:t>
      </w:r>
      <w:r w:rsidR="007115E4">
        <w:t>u qui entrerait en conflit avec les activités de celle-ci</w:t>
      </w:r>
      <w:r w:rsidR="009B54CA" w:rsidRPr="009E404B">
        <w:t xml:space="preserve">. </w:t>
      </w:r>
      <w:r w:rsidR="00E557D5" w:rsidRPr="00E557D5">
        <w:t>La signature</w:t>
      </w:r>
      <w:r w:rsidR="009B54CA" w:rsidRPr="00E557D5">
        <w:t xml:space="preserve"> o</w:t>
      </w:r>
      <w:r w:rsidR="00E557D5" w:rsidRPr="00E557D5">
        <w:t>u la remise des</w:t>
      </w:r>
      <w:r w:rsidR="009B54CA" w:rsidRPr="00E557D5">
        <w:t xml:space="preserve"> </w:t>
      </w:r>
      <w:r w:rsidR="008B120F" w:rsidRPr="00E557D5">
        <w:t>Conventions relatives aux opérations</w:t>
      </w:r>
      <w:r w:rsidR="009B54CA" w:rsidRPr="00E557D5">
        <w:t xml:space="preserve">, </w:t>
      </w:r>
      <w:r w:rsidR="00E557D5" w:rsidRPr="00E557D5">
        <w:t xml:space="preserve">l’exercice des activités de </w:t>
      </w:r>
      <w:r w:rsidR="00F31BBB" w:rsidRPr="00E557D5">
        <w:t>la Société</w:t>
      </w:r>
      <w:r w:rsidR="00E557D5" w:rsidRPr="00E557D5">
        <w:t xml:space="preserve"> </w:t>
      </w:r>
      <w:r w:rsidR="00E557D5">
        <w:t>par les</w:t>
      </w:r>
      <w:r w:rsidR="009B54CA" w:rsidRPr="00E557D5">
        <w:t xml:space="preserve"> </w:t>
      </w:r>
      <w:r w:rsidR="00D233A9" w:rsidRPr="00E557D5">
        <w:t>employés</w:t>
      </w:r>
      <w:r w:rsidR="009B54CA" w:rsidRPr="00E557D5">
        <w:t xml:space="preserve"> </w:t>
      </w:r>
      <w:r w:rsidR="00F31BBB" w:rsidRPr="00E557D5">
        <w:t>de la Société</w:t>
      </w:r>
      <w:r w:rsidR="009B54CA" w:rsidRPr="00E557D5">
        <w:t xml:space="preserve">, </w:t>
      </w:r>
      <w:r w:rsidR="00E557D5">
        <w:t>l’exercice des activités de</w:t>
      </w:r>
      <w:r w:rsidR="00F31BBB" w:rsidRPr="00E557D5">
        <w:t xml:space="preserve"> la Société</w:t>
      </w:r>
      <w:r w:rsidR="00E557D5">
        <w:t xml:space="preserve"> comme </w:t>
      </w:r>
      <w:r w:rsidR="00DE6BA4">
        <w:t>elle</w:t>
      </w:r>
      <w:r w:rsidR="00E557D5">
        <w:t xml:space="preserve"> les exerce</w:t>
      </w:r>
      <w:r w:rsidR="00D05011">
        <w:t>,</w:t>
      </w:r>
      <w:r w:rsidR="00E557D5">
        <w:t xml:space="preserve"> ou se propose de les exercer</w:t>
      </w:r>
      <w:r w:rsidR="00D05011">
        <w:t>,</w:t>
      </w:r>
      <w:r w:rsidR="00C63BC9">
        <w:t xml:space="preserve"> </w:t>
      </w:r>
      <w:r w:rsidR="00D440EB">
        <w:t xml:space="preserve">actuellement </w:t>
      </w:r>
      <w:r w:rsidR="00C63BC9">
        <w:t xml:space="preserve">ne seront pas </w:t>
      </w:r>
      <w:r w:rsidRPr="00E557D5">
        <w:t>[</w:t>
      </w:r>
      <w:r w:rsidR="00EE2F73" w:rsidRPr="00E557D5">
        <w:t>à la connaissance de la Société</w:t>
      </w:r>
      <w:r w:rsidR="009B54CA" w:rsidRPr="00E557D5">
        <w:t>,</w:t>
      </w:r>
      <w:r w:rsidRPr="00E557D5">
        <w:t>]</w:t>
      </w:r>
      <w:r w:rsidR="009B54CA" w:rsidRPr="00E557D5">
        <w:t xml:space="preserve"> </w:t>
      </w:r>
      <w:r w:rsidR="00C63BC9">
        <w:t>incompatibles avec les modalités, conditions ou dispositions de contrats, engagements ou instruments aux</w:t>
      </w:r>
      <w:r w:rsidR="00760CD6">
        <w:t xml:space="preserve"> termes desquels </w:t>
      </w:r>
      <w:r w:rsidR="00C63BC9">
        <w:t>cet employé</w:t>
      </w:r>
      <w:r w:rsidR="00760CD6">
        <w:t xml:space="preserve"> a maintenant une obligation</w:t>
      </w:r>
      <w:r w:rsidR="00C63BC9">
        <w:t>, ni ne violeront les modalités, conditions ou dispositions de ces contrats, engagements ou instruments pas plus qu’</w:t>
      </w:r>
      <w:r w:rsidR="00D440EB">
        <w:t>e</w:t>
      </w:r>
      <w:r w:rsidR="00C63BC9">
        <w:t>l</w:t>
      </w:r>
      <w:r w:rsidR="00D440EB">
        <w:t>le</w:t>
      </w:r>
      <w:r w:rsidR="00C63BC9">
        <w:t>s ne constitueront un</w:t>
      </w:r>
      <w:r w:rsidR="00760CD6">
        <w:t xml:space="preserve"> manquement</w:t>
      </w:r>
      <w:r w:rsidR="00C63BC9">
        <w:t xml:space="preserve"> à leur égard</w:t>
      </w:r>
      <w:r w:rsidR="009B54CA" w:rsidRPr="00E557D5">
        <w:t>.</w:t>
      </w:r>
      <w:bookmarkEnd w:id="247"/>
    </w:p>
    <w:p w14:paraId="306FACA7" w14:textId="3C77A406" w:rsidR="00BA5C39" w:rsidRPr="00EF0FAA" w:rsidRDefault="007E173F" w:rsidP="007E173F">
      <w:pPr>
        <w:pStyle w:val="Legal2L3"/>
      </w:pPr>
      <w:bookmarkStart w:id="248" w:name="_Ref448322797"/>
      <w:r w:rsidRPr="007E173F">
        <w:rPr>
          <w:color w:val="000000"/>
        </w:rPr>
        <w:t>La Société n’est pas en défa</w:t>
      </w:r>
      <w:r w:rsidR="00760CD6">
        <w:rPr>
          <w:color w:val="000000"/>
        </w:rPr>
        <w:t xml:space="preserve">ut </w:t>
      </w:r>
      <w:r w:rsidR="00C7564E">
        <w:rPr>
          <w:color w:val="000000"/>
        </w:rPr>
        <w:t>d</w:t>
      </w:r>
      <w:r w:rsidR="008F590A">
        <w:rPr>
          <w:color w:val="000000"/>
        </w:rPr>
        <w:t>ans ses</w:t>
      </w:r>
      <w:r w:rsidR="00C7564E">
        <w:rPr>
          <w:color w:val="000000"/>
        </w:rPr>
        <w:t xml:space="preserve"> </w:t>
      </w:r>
      <w:r w:rsidRPr="007E173F">
        <w:rPr>
          <w:color w:val="000000"/>
        </w:rPr>
        <w:t>paiement</w:t>
      </w:r>
      <w:r w:rsidR="008F590A">
        <w:rPr>
          <w:color w:val="000000"/>
        </w:rPr>
        <w:t>s</w:t>
      </w:r>
      <w:r w:rsidR="00C7564E">
        <w:rPr>
          <w:color w:val="000000"/>
        </w:rPr>
        <w:t xml:space="preserve"> </w:t>
      </w:r>
      <w:r w:rsidR="008F590A">
        <w:rPr>
          <w:color w:val="000000"/>
        </w:rPr>
        <w:t>à</w:t>
      </w:r>
      <w:r w:rsidR="00C7564E">
        <w:rPr>
          <w:color w:val="000000"/>
        </w:rPr>
        <w:t xml:space="preserve"> </w:t>
      </w:r>
      <w:r w:rsidRPr="007E173F">
        <w:rPr>
          <w:color w:val="000000"/>
        </w:rPr>
        <w:t xml:space="preserve">ses </w:t>
      </w:r>
      <w:r>
        <w:rPr>
          <w:color w:val="000000"/>
        </w:rPr>
        <w:t>e</w:t>
      </w:r>
      <w:r w:rsidRPr="007E173F">
        <w:rPr>
          <w:color w:val="000000"/>
        </w:rPr>
        <w:t xml:space="preserve">mployés, consultants ou entrepreneurs indépendants relativement aux salaires, aux commissions, aux primes ou à d’autres éléments de rémunération directe </w:t>
      </w:r>
      <w:r w:rsidR="008F590A">
        <w:rPr>
          <w:color w:val="000000"/>
        </w:rPr>
        <w:t xml:space="preserve">qu’elle doit leur verser </w:t>
      </w:r>
      <w:r w:rsidRPr="007E173F">
        <w:rPr>
          <w:color w:val="000000"/>
        </w:rPr>
        <w:t xml:space="preserve">pour un service rendu pour son compte jusqu’à la date des présentes ou à des montants devant être remboursés à ces </w:t>
      </w:r>
      <w:r>
        <w:rPr>
          <w:color w:val="000000"/>
        </w:rPr>
        <w:t>e</w:t>
      </w:r>
      <w:r w:rsidRPr="007E173F">
        <w:rPr>
          <w:color w:val="000000"/>
        </w:rPr>
        <w:t>mployés, consultants ou entrepreneurs indépendants</w:t>
      </w:r>
      <w:r>
        <w:t xml:space="preserve">. </w:t>
      </w:r>
      <w:r w:rsidR="007977C4" w:rsidRPr="007E173F">
        <w:t>La Société</w:t>
      </w:r>
      <w:r w:rsidR="00D4457B" w:rsidRPr="007E173F">
        <w:t xml:space="preserve"> </w:t>
      </w:r>
      <w:r w:rsidRPr="007E173F">
        <w:t xml:space="preserve">a respecté à tous égards importants la totalité des lois en matière de droits de la personne et </w:t>
      </w:r>
      <w:r w:rsidR="00207E15">
        <w:t>d</w:t>
      </w:r>
      <w:r w:rsidRPr="007E173F">
        <w:t xml:space="preserve">’équité en matière d’emploi </w:t>
      </w:r>
      <w:r w:rsidR="00C7564E">
        <w:t xml:space="preserve">provinciales et fédérales applicables </w:t>
      </w:r>
      <w:r>
        <w:t xml:space="preserve">ainsi que les autres lois liées à l’emploi, notamment celles ayant trait aux salaires, aux horaires, à la classification des travailleurs et aux </w:t>
      </w:r>
      <w:r w:rsidR="00C7564E">
        <w:t>conventions</w:t>
      </w:r>
      <w:r>
        <w:t xml:space="preserve"> collectives</w:t>
      </w:r>
      <w:r w:rsidR="00D4457B" w:rsidRPr="007E173F">
        <w:t xml:space="preserve">. </w:t>
      </w:r>
      <w:r w:rsidR="007977C4" w:rsidRPr="00BA5C39">
        <w:t>La Société</w:t>
      </w:r>
      <w:r w:rsidR="00BA5C39" w:rsidRPr="00BA5C39">
        <w:t xml:space="preserve"> </w:t>
      </w:r>
      <w:r w:rsidR="00C7564E">
        <w:t xml:space="preserve">a </w:t>
      </w:r>
      <w:r w:rsidR="002A3291">
        <w:t>retenu sur le salaire de ses employés</w:t>
      </w:r>
      <w:r w:rsidR="008F590A">
        <w:t xml:space="preserve"> toutes</w:t>
      </w:r>
      <w:r w:rsidR="002A3291">
        <w:t xml:space="preserve"> </w:t>
      </w:r>
      <w:r w:rsidR="00BA5C39">
        <w:t xml:space="preserve">les sommes </w:t>
      </w:r>
      <w:r w:rsidR="002A3291">
        <w:t xml:space="preserve">requises </w:t>
      </w:r>
      <w:r w:rsidR="00BA5C39">
        <w:t xml:space="preserve">et les </w:t>
      </w:r>
      <w:r w:rsidR="00C7564E">
        <w:t xml:space="preserve">a </w:t>
      </w:r>
      <w:r w:rsidR="00BA5C39">
        <w:t>vers</w:t>
      </w:r>
      <w:r w:rsidR="00C7564E">
        <w:t>ées</w:t>
      </w:r>
      <w:r w:rsidR="00BA5C39">
        <w:t xml:space="preserve"> aux </w:t>
      </w:r>
      <w:r w:rsidR="008F590A">
        <w:t>entités</w:t>
      </w:r>
      <w:r w:rsidR="00BA5C39">
        <w:t xml:space="preserve"> gouvernementales </w:t>
      </w:r>
      <w:r w:rsidR="00C7564E">
        <w:t xml:space="preserve">appropriées </w:t>
      </w:r>
      <w:r w:rsidR="002A3291">
        <w:t xml:space="preserve">ou conserve aux fins de paiement les sommes qui ne sont pas encore dues </w:t>
      </w:r>
      <w:r w:rsidR="008F590A">
        <w:t xml:space="preserve">à ces entités gouvernementales </w:t>
      </w:r>
      <w:r w:rsidR="00BA5C39">
        <w:t>et ell</w:t>
      </w:r>
      <w:r w:rsidR="002A3291">
        <w:t>e</w:t>
      </w:r>
      <w:r w:rsidR="00BA5C39">
        <w:t xml:space="preserve"> </w:t>
      </w:r>
      <w:r w:rsidR="002A3291">
        <w:t xml:space="preserve">n’a </w:t>
      </w:r>
      <w:r w:rsidR="00775089">
        <w:t>au</w:t>
      </w:r>
      <w:r w:rsidR="00BA5C39">
        <w:t xml:space="preserve">cun arriéré au titre des salaires, des taxes ou impôts, des pénalités ou d’autres sommes </w:t>
      </w:r>
      <w:r w:rsidR="002A3291">
        <w:t>du fait qu’elle a omis</w:t>
      </w:r>
      <w:r w:rsidR="00BA5C39">
        <w:t xml:space="preserve"> </w:t>
      </w:r>
      <w:r w:rsidR="00C7564E">
        <w:t xml:space="preserve">de se conformer </w:t>
      </w:r>
      <w:r w:rsidR="00E5268D">
        <w:t>à ce qui précède.</w:t>
      </w:r>
    </w:p>
    <w:p w14:paraId="2C7B8AA0" w14:textId="42384D74" w:rsidR="003D3910" w:rsidRPr="00EF0FAA" w:rsidRDefault="00EE2F73" w:rsidP="00E5268D">
      <w:pPr>
        <w:pStyle w:val="Legal2L3"/>
      </w:pPr>
      <w:bookmarkStart w:id="249" w:name="_Ref448322798"/>
      <w:bookmarkEnd w:id="248"/>
      <w:r w:rsidRPr="00E5268D">
        <w:t>À la connaissance de la Société</w:t>
      </w:r>
      <w:r w:rsidR="00D4457B" w:rsidRPr="00E5268D">
        <w:t xml:space="preserve">, </w:t>
      </w:r>
      <w:r w:rsidR="00E5268D" w:rsidRPr="00E5268D">
        <w:t>aucun</w:t>
      </w:r>
      <w:r w:rsidR="00D4457B" w:rsidRPr="00E5268D">
        <w:t xml:space="preserve"> </w:t>
      </w:r>
      <w:r w:rsidR="00F31BBB" w:rsidRPr="00E5268D">
        <w:t>Employé clé</w:t>
      </w:r>
      <w:r w:rsidR="00D4457B" w:rsidRPr="00E5268D">
        <w:t xml:space="preserve"> </w:t>
      </w:r>
      <w:r w:rsidR="00E5268D" w:rsidRPr="00E5268D">
        <w:rPr>
          <w:color w:val="000000"/>
        </w:rPr>
        <w:t>ne compte</w:t>
      </w:r>
      <w:r w:rsidR="00E5268D">
        <w:rPr>
          <w:color w:val="000000"/>
        </w:rPr>
        <w:t xml:space="preserve"> mettre fin à </w:t>
      </w:r>
      <w:r w:rsidR="00E5268D" w:rsidRPr="00E5268D">
        <w:rPr>
          <w:color w:val="000000"/>
        </w:rPr>
        <w:t xml:space="preserve">son emploi auprès de la Société </w:t>
      </w:r>
      <w:r w:rsidR="00CD54A4">
        <w:rPr>
          <w:color w:val="000000"/>
        </w:rPr>
        <w:t>ni</w:t>
      </w:r>
      <w:r w:rsidR="00E5268D" w:rsidRPr="00E5268D">
        <w:rPr>
          <w:color w:val="000000"/>
        </w:rPr>
        <w:t xml:space="preserve"> </w:t>
      </w:r>
      <w:r w:rsidR="00727FF0">
        <w:rPr>
          <w:color w:val="000000"/>
        </w:rPr>
        <w:t xml:space="preserve">n’est susceptible de </w:t>
      </w:r>
      <w:r w:rsidR="00727FF0" w:rsidRPr="00727FF0">
        <w:rPr>
          <w:color w:val="000000"/>
        </w:rPr>
        <w:t>ne</w:t>
      </w:r>
      <w:r w:rsidR="00775089" w:rsidRPr="00727FF0">
        <w:rPr>
          <w:color w:val="000000"/>
        </w:rPr>
        <w:t xml:space="preserve"> plus avoir la disponibilité nécessaire pour </w:t>
      </w:r>
      <w:r w:rsidR="00E5268D" w:rsidRPr="00727FF0">
        <w:rPr>
          <w:color w:val="000000"/>
        </w:rPr>
        <w:t>demeurer un Employé clé,</w:t>
      </w:r>
      <w:r w:rsidR="00E5268D" w:rsidRPr="00E5268D">
        <w:rPr>
          <w:color w:val="000000"/>
        </w:rPr>
        <w:t xml:space="preserve"> et la Société ne compte</w:t>
      </w:r>
      <w:r w:rsidR="00F730AE">
        <w:rPr>
          <w:color w:val="000000"/>
        </w:rPr>
        <w:t xml:space="preserve"> </w:t>
      </w:r>
      <w:r w:rsidR="00E5268D" w:rsidRPr="00E5268D">
        <w:rPr>
          <w:color w:val="000000"/>
        </w:rPr>
        <w:t>actuellement mettre fin à l’emploi d</w:t>
      </w:r>
      <w:r w:rsidR="00CD54A4">
        <w:rPr>
          <w:color w:val="000000"/>
        </w:rPr>
        <w:t>’aucun</w:t>
      </w:r>
      <w:r w:rsidR="00775089">
        <w:rPr>
          <w:color w:val="000000"/>
        </w:rPr>
        <w:t xml:space="preserve"> d’entre eux</w:t>
      </w:r>
      <w:r w:rsidR="00E5268D">
        <w:rPr>
          <w:color w:val="000000"/>
        </w:rPr>
        <w:t>.</w:t>
      </w:r>
      <w:r w:rsidR="00D4457B" w:rsidRPr="00E5268D">
        <w:t xml:space="preserve"> </w:t>
      </w:r>
      <w:r w:rsidR="00EC39DC" w:rsidRPr="00EC39DC">
        <w:rPr>
          <w:color w:val="000000"/>
        </w:rPr>
        <w:t xml:space="preserve">La Société peut mettre fin à l’emploi de chaque employé de la Société conformément aux </w:t>
      </w:r>
      <w:r w:rsidR="00EC39DC">
        <w:rPr>
          <w:color w:val="000000"/>
        </w:rPr>
        <w:t>l</w:t>
      </w:r>
      <w:r w:rsidR="00EC39DC" w:rsidRPr="00EC39DC">
        <w:rPr>
          <w:color w:val="000000"/>
        </w:rPr>
        <w:t>ois applicables</w:t>
      </w:r>
      <w:r w:rsidR="00D4457B" w:rsidRPr="00EC39DC">
        <w:t xml:space="preserve">. </w:t>
      </w:r>
      <w:r w:rsidR="009649C8" w:rsidRPr="00010F87">
        <w:t>Sauf comme le prévoit</w:t>
      </w:r>
      <w:r w:rsidR="00D4457B" w:rsidRPr="00010F87">
        <w:t xml:space="preserve"> </w:t>
      </w:r>
      <w:r w:rsidR="00EC39DC" w:rsidRPr="00010F87">
        <w:t>l’alinéa</w:t>
      </w:r>
      <w:r w:rsidR="00D4457B" w:rsidRPr="00010F87">
        <w:t xml:space="preserve"> </w:t>
      </w:r>
      <w:r w:rsidR="00D4457B" w:rsidRPr="00A06453">
        <w:fldChar w:fldCharType="begin"/>
      </w:r>
      <w:r w:rsidR="00D4457B" w:rsidRPr="00010F87">
        <w:instrText xml:space="preserve"> REF _Ref448753872 \r \h </w:instrText>
      </w:r>
      <w:r w:rsidR="00D4457B" w:rsidRPr="00A06453">
        <w:fldChar w:fldCharType="separate"/>
      </w:r>
      <w:r w:rsidR="00252BC6">
        <w:t>2.17</w:t>
      </w:r>
      <w:r w:rsidR="00D4457B" w:rsidRPr="00A06453">
        <w:fldChar w:fldCharType="end"/>
      </w:r>
      <w:r w:rsidR="00764D0C">
        <w:fldChar w:fldCharType="begin"/>
      </w:r>
      <w:r w:rsidR="00764D0C">
        <w:instrText xml:space="preserve"> REF _Ref448322799 \r \h </w:instrText>
      </w:r>
      <w:r w:rsidR="00764D0C">
        <w:fldChar w:fldCharType="separate"/>
      </w:r>
      <w:r w:rsidR="00252BC6">
        <w:t>d)</w:t>
      </w:r>
      <w:r w:rsidR="00764D0C">
        <w:fldChar w:fldCharType="end"/>
      </w:r>
      <w:r w:rsidR="00764D0C">
        <w:t xml:space="preserve"> </w:t>
      </w:r>
      <w:r w:rsidR="00F73CF7" w:rsidRPr="00010F87">
        <w:t>de l’Annexe</w:t>
      </w:r>
      <w:r w:rsidR="00285F10" w:rsidRPr="00010F87">
        <w:t xml:space="preserve"> d’information</w:t>
      </w:r>
      <w:r w:rsidR="00D4457B" w:rsidRPr="00010F87">
        <w:t xml:space="preserve"> o</w:t>
      </w:r>
      <w:r w:rsidR="00EC39DC" w:rsidRPr="00010F87">
        <w:t>u comme l’exige la loi,</w:t>
      </w:r>
      <w:r w:rsidR="00010F87" w:rsidRPr="00010F87">
        <w:rPr>
          <w:color w:val="000000"/>
        </w:rPr>
        <w:t xml:space="preserve"> à la cessation de l’emploi de l’un de ces employés, aucune indemnité de départ ou autre </w:t>
      </w:r>
      <w:r w:rsidR="00775089">
        <w:rPr>
          <w:color w:val="000000"/>
        </w:rPr>
        <w:t xml:space="preserve">paiement </w:t>
      </w:r>
      <w:r w:rsidR="00010F87" w:rsidRPr="00010F87">
        <w:rPr>
          <w:color w:val="000000"/>
        </w:rPr>
        <w:t xml:space="preserve">ne </w:t>
      </w:r>
      <w:r w:rsidR="00CD54A4">
        <w:rPr>
          <w:color w:val="000000"/>
        </w:rPr>
        <w:t>deviendra</w:t>
      </w:r>
      <w:r w:rsidR="00010F87" w:rsidRPr="00010F87">
        <w:rPr>
          <w:color w:val="000000"/>
        </w:rPr>
        <w:t xml:space="preserve"> exigible.</w:t>
      </w:r>
      <w:r w:rsidR="00D4457B" w:rsidRPr="00010F87">
        <w:t xml:space="preserve"> </w:t>
      </w:r>
      <w:r w:rsidR="009649C8" w:rsidRPr="00010F87">
        <w:t>Sauf comme le prévoit</w:t>
      </w:r>
      <w:r w:rsidR="00D4457B" w:rsidRPr="00010F87">
        <w:t xml:space="preserve"> </w:t>
      </w:r>
      <w:r w:rsidR="00F730AE">
        <w:t>l</w:t>
      </w:r>
      <w:r w:rsidR="00010F87" w:rsidRPr="00010F87">
        <w:t>’alinéa</w:t>
      </w:r>
      <w:r w:rsidR="00D4457B" w:rsidRPr="00010F87">
        <w:t xml:space="preserve"> </w:t>
      </w:r>
      <w:r w:rsidR="001869C3" w:rsidRPr="00A06453">
        <w:fldChar w:fldCharType="begin"/>
      </w:r>
      <w:r w:rsidR="001869C3" w:rsidRPr="00010F87">
        <w:instrText xml:space="preserve"> REF _Ref525652240 \r \h </w:instrText>
      </w:r>
      <w:r w:rsidR="001869C3" w:rsidRPr="00A06453">
        <w:fldChar w:fldCharType="separate"/>
      </w:r>
      <w:r w:rsidR="00252BC6">
        <w:t>2.17</w:t>
      </w:r>
      <w:r w:rsidR="001869C3" w:rsidRPr="00A06453">
        <w:fldChar w:fldCharType="end"/>
      </w:r>
      <w:r w:rsidR="00764D0C">
        <w:fldChar w:fldCharType="begin"/>
      </w:r>
      <w:r w:rsidR="00764D0C">
        <w:instrText xml:space="preserve"> REF _Ref448322799 \r \h </w:instrText>
      </w:r>
      <w:r w:rsidR="00764D0C">
        <w:fldChar w:fldCharType="separate"/>
      </w:r>
      <w:r w:rsidR="00252BC6">
        <w:t>d)</w:t>
      </w:r>
      <w:r w:rsidR="00764D0C">
        <w:fldChar w:fldCharType="end"/>
      </w:r>
      <w:r w:rsidR="001869C3" w:rsidRPr="00010F87">
        <w:t xml:space="preserve"> </w:t>
      </w:r>
      <w:r w:rsidR="00F73CF7" w:rsidRPr="00010F87">
        <w:t>de l’Annexe</w:t>
      </w:r>
      <w:r w:rsidR="00285F10" w:rsidRPr="00010F87">
        <w:t xml:space="preserve"> d’information</w:t>
      </w:r>
      <w:r w:rsidR="00D4457B" w:rsidRPr="00010F87">
        <w:t xml:space="preserve">, </w:t>
      </w:r>
      <w:r w:rsidR="00010F87" w:rsidRPr="00010F87">
        <w:rPr>
          <w:color w:val="000000"/>
        </w:rPr>
        <w:t>la Société n’a aucune politique ou pratique ni aucun plan ou programme prévoyant le paiement d’une indemnité de départ ou d</w:t>
      </w:r>
      <w:r w:rsidR="00775089">
        <w:rPr>
          <w:color w:val="000000"/>
        </w:rPr>
        <w:t>e toute</w:t>
      </w:r>
      <w:r w:rsidR="00010F87" w:rsidRPr="00010F87">
        <w:rPr>
          <w:color w:val="000000"/>
        </w:rPr>
        <w:t xml:space="preserve"> forme de rémunération en cas de départ </w:t>
      </w:r>
      <w:r w:rsidR="00CD54A4">
        <w:rPr>
          <w:color w:val="000000"/>
        </w:rPr>
        <w:t>par suite</w:t>
      </w:r>
      <w:r w:rsidR="00010F87" w:rsidRPr="00010F87">
        <w:rPr>
          <w:color w:val="000000"/>
        </w:rPr>
        <w:t xml:space="preserve"> de la cessation de services d’emploi</w:t>
      </w:r>
      <w:r w:rsidR="00D4457B" w:rsidRPr="00010F87">
        <w:t>.</w:t>
      </w:r>
      <w:bookmarkEnd w:id="249"/>
    </w:p>
    <w:p w14:paraId="1A81D466" w14:textId="17FE6E8E" w:rsidR="003D3910" w:rsidRPr="00EF0FAA" w:rsidRDefault="007977C4">
      <w:pPr>
        <w:pStyle w:val="Legal2L3"/>
      </w:pPr>
      <w:bookmarkStart w:id="250" w:name="_Ref448322799"/>
      <w:r w:rsidRPr="001262F1">
        <w:t>La Société</w:t>
      </w:r>
      <w:r w:rsidR="00D4457B" w:rsidRPr="001262F1">
        <w:t xml:space="preserve"> </w:t>
      </w:r>
      <w:r w:rsidR="00010F87" w:rsidRPr="001262F1">
        <w:t>n’a fait aucune déclaration concernant l</w:t>
      </w:r>
      <w:r w:rsidR="001262F1" w:rsidRPr="001262F1">
        <w:t>a rémunération incitative fondée sur des ti</w:t>
      </w:r>
      <w:r w:rsidR="001262F1">
        <w:t>tres de capitaux propres versée à des</w:t>
      </w:r>
      <w:r w:rsidR="00D4457B" w:rsidRPr="001262F1">
        <w:t xml:space="preserve"> </w:t>
      </w:r>
      <w:r w:rsidR="006C339A" w:rsidRPr="001262F1">
        <w:t>dirigeant</w:t>
      </w:r>
      <w:r w:rsidR="001262F1">
        <w:t>s</w:t>
      </w:r>
      <w:r w:rsidR="00D4457B" w:rsidRPr="001262F1">
        <w:t xml:space="preserve">, </w:t>
      </w:r>
      <w:r w:rsidR="006C339A" w:rsidRPr="001262F1">
        <w:t>employé</w:t>
      </w:r>
      <w:r w:rsidR="001262F1">
        <w:t>s</w:t>
      </w:r>
      <w:r w:rsidR="00D4457B" w:rsidRPr="001262F1">
        <w:t xml:space="preserve">, </w:t>
      </w:r>
      <w:r w:rsidR="006C339A" w:rsidRPr="001262F1">
        <w:t>administrateur</w:t>
      </w:r>
      <w:r w:rsidR="001262F1">
        <w:t>s</w:t>
      </w:r>
      <w:r w:rsidR="00D4457B" w:rsidRPr="001262F1">
        <w:t xml:space="preserve"> </w:t>
      </w:r>
      <w:r w:rsidR="001262F1">
        <w:t>ou</w:t>
      </w:r>
      <w:r w:rsidR="00D4457B" w:rsidRPr="001262F1">
        <w:t xml:space="preserve"> consultant</w:t>
      </w:r>
      <w:r w:rsidR="001262F1">
        <w:t xml:space="preserve">s qui est incompatible avec le montant et </w:t>
      </w:r>
      <w:r w:rsidR="00CD54A4">
        <w:t xml:space="preserve">les </w:t>
      </w:r>
      <w:r w:rsidR="001262F1">
        <w:t>modalités d</w:t>
      </w:r>
      <w:r w:rsidR="00CD54A4">
        <w:t xml:space="preserve">es </w:t>
      </w:r>
      <w:r w:rsidR="001262F1">
        <w:t>actions énoncés dans les procès-verbaux du</w:t>
      </w:r>
      <w:r w:rsidR="00D4457B" w:rsidRPr="001262F1">
        <w:t xml:space="preserve"> </w:t>
      </w:r>
      <w:r w:rsidR="00D1338F" w:rsidRPr="001262F1">
        <w:t>Conseil d’administration de la Société</w:t>
      </w:r>
      <w:r w:rsidR="005E1ED3">
        <w:t xml:space="preserve"> </w:t>
      </w:r>
      <w:r w:rsidR="005E1ED3" w:rsidRPr="001262F1">
        <w:t>(o</w:t>
      </w:r>
      <w:r w:rsidR="005E1ED3">
        <w:t xml:space="preserve">u avec les mesures </w:t>
      </w:r>
      <w:r w:rsidR="00CD54A4">
        <w:t>prises</w:t>
      </w:r>
      <w:r w:rsidR="00460B34">
        <w:t xml:space="preserve"> par</w:t>
      </w:r>
      <w:r w:rsidR="00CD54A4">
        <w:t xml:space="preserve"> consentement </w:t>
      </w:r>
      <w:r w:rsidR="005E1ED3">
        <w:t>écrit unanim</w:t>
      </w:r>
      <w:r w:rsidR="00CD54A4">
        <w:t>e</w:t>
      </w:r>
      <w:r w:rsidR="00460B34">
        <w:t xml:space="preserve"> par le Conseil d’administration de la Société</w:t>
      </w:r>
      <w:r w:rsidR="005E1ED3" w:rsidRPr="001262F1">
        <w:t>)</w:t>
      </w:r>
      <w:r w:rsidR="00D4457B" w:rsidRPr="001262F1">
        <w:t>.</w:t>
      </w:r>
      <w:bookmarkEnd w:id="250"/>
    </w:p>
    <w:p w14:paraId="01BE1058" w14:textId="7B90C13D" w:rsidR="003D3910" w:rsidRPr="00EF0FAA" w:rsidRDefault="001262F1">
      <w:pPr>
        <w:pStyle w:val="Legal2L3"/>
      </w:pPr>
      <w:bookmarkStart w:id="251" w:name="_Ref448322800"/>
      <w:r w:rsidRPr="00DC5E96">
        <w:t>Chaque ancien</w:t>
      </w:r>
      <w:r w:rsidR="00D4457B" w:rsidRPr="00DC5E96">
        <w:t xml:space="preserve"> </w:t>
      </w:r>
      <w:r w:rsidR="00F31BBB" w:rsidRPr="00DC5E96">
        <w:t>Employé clé</w:t>
      </w:r>
      <w:r w:rsidR="00D4457B" w:rsidRPr="00DC5E96">
        <w:t xml:space="preserve"> </w:t>
      </w:r>
      <w:r w:rsidR="00460B34">
        <w:t xml:space="preserve">à l’emploi duquel </w:t>
      </w:r>
      <w:r w:rsidR="00DC5E96" w:rsidRPr="00DC5E96">
        <w:t>la</w:t>
      </w:r>
      <w:r w:rsidR="00CB2876" w:rsidRPr="00DC5E96">
        <w:t xml:space="preserve"> Société</w:t>
      </w:r>
      <w:r w:rsidR="00D4457B" w:rsidRPr="00DC5E96">
        <w:t xml:space="preserve"> </w:t>
      </w:r>
      <w:r w:rsidR="00460B34">
        <w:t xml:space="preserve">a mis fin </w:t>
      </w:r>
      <w:r w:rsidR="00DC5E96" w:rsidRPr="00DC5E96">
        <w:t xml:space="preserve">a conclu une entente avec celle-ci prévoyant une </w:t>
      </w:r>
      <w:r w:rsidR="00DC5E96">
        <w:t>renonciation</w:t>
      </w:r>
      <w:r w:rsidR="00DC5E96" w:rsidRPr="00DC5E96">
        <w:t xml:space="preserve"> intégr</w:t>
      </w:r>
      <w:r w:rsidR="00DC5E96">
        <w:t>ale à toute réclamation à l’encontre de</w:t>
      </w:r>
      <w:r w:rsidR="00D4457B" w:rsidRPr="00DC5E96">
        <w:t xml:space="preserve"> </w:t>
      </w:r>
      <w:r w:rsidR="00CB2876" w:rsidRPr="00DC5E96">
        <w:t>la Société</w:t>
      </w:r>
      <w:r w:rsidR="00D4457B" w:rsidRPr="00DC5E96">
        <w:t xml:space="preserve"> o</w:t>
      </w:r>
      <w:r w:rsidR="00DC5E96">
        <w:t>u de parties apparentées à l’égard de cet</w:t>
      </w:r>
      <w:r w:rsidR="0069210A">
        <w:t xml:space="preserve"> </w:t>
      </w:r>
      <w:r w:rsidR="00DC5E96">
        <w:t>emploi</w:t>
      </w:r>
      <w:r w:rsidR="00D4457B" w:rsidRPr="00DC5E96">
        <w:t>.</w:t>
      </w:r>
      <w:bookmarkEnd w:id="251"/>
    </w:p>
    <w:p w14:paraId="7385B7CA" w14:textId="0043EFF0" w:rsidR="003D3910" w:rsidRPr="00EF0FAA" w:rsidRDefault="00DC5E96">
      <w:pPr>
        <w:pStyle w:val="Legal2L3"/>
      </w:pPr>
      <w:bookmarkStart w:id="252" w:name="_Ref448322801"/>
      <w:r w:rsidRPr="004202CF">
        <w:t xml:space="preserve">L’alinéa </w:t>
      </w:r>
      <w:r w:rsidR="00D4457B" w:rsidRPr="00A06453">
        <w:fldChar w:fldCharType="begin"/>
      </w:r>
      <w:r w:rsidR="00D4457B" w:rsidRPr="004202CF">
        <w:instrText xml:space="preserve"> REF _Ref448754072 \r \h </w:instrText>
      </w:r>
      <w:r w:rsidR="00D4457B" w:rsidRPr="00A06453">
        <w:fldChar w:fldCharType="separate"/>
      </w:r>
      <w:r w:rsidR="00252BC6">
        <w:t>2.17</w:t>
      </w:r>
      <w:r w:rsidR="00D4457B" w:rsidRPr="00A06453">
        <w:fldChar w:fldCharType="end"/>
      </w:r>
      <w:r w:rsidR="00764D0C">
        <w:fldChar w:fldCharType="begin"/>
      </w:r>
      <w:r w:rsidR="00764D0C">
        <w:instrText xml:space="preserve"> REF _Ref448322802 \r \h </w:instrText>
      </w:r>
      <w:r w:rsidR="00764D0C">
        <w:fldChar w:fldCharType="separate"/>
      </w:r>
      <w:r w:rsidR="00252BC6">
        <w:t>0</w:t>
      </w:r>
      <w:r w:rsidR="00764D0C">
        <w:fldChar w:fldCharType="end"/>
      </w:r>
      <w:r w:rsidR="00D4457B" w:rsidRPr="004202CF">
        <w:t xml:space="preserve"> </w:t>
      </w:r>
      <w:r w:rsidR="00F73CF7" w:rsidRPr="004202CF">
        <w:t>de l’Annexe</w:t>
      </w:r>
      <w:r w:rsidR="00285F10" w:rsidRPr="004202CF">
        <w:t xml:space="preserve"> d’information</w:t>
      </w:r>
      <w:r w:rsidR="00D4457B" w:rsidRPr="004202CF">
        <w:t xml:space="preserve"> </w:t>
      </w:r>
      <w:r w:rsidR="004202CF" w:rsidRPr="004202CF">
        <w:t>indiqu</w:t>
      </w:r>
      <w:r w:rsidR="004202CF">
        <w:t xml:space="preserve">e chaque régime d’avantages </w:t>
      </w:r>
      <w:r w:rsidR="00460B34">
        <w:t>sociaux</w:t>
      </w:r>
      <w:r w:rsidR="004202CF">
        <w:t xml:space="preserve"> que tient, établit ou offre </w:t>
      </w:r>
      <w:r w:rsidR="00CB2876" w:rsidRPr="004202CF">
        <w:t>la Société</w:t>
      </w:r>
      <w:r w:rsidR="00D4457B" w:rsidRPr="004202CF">
        <w:t>, o</w:t>
      </w:r>
      <w:r w:rsidR="004202CF">
        <w:t xml:space="preserve">u </w:t>
      </w:r>
      <w:r w:rsidR="009F2AD7">
        <w:t>à la</w:t>
      </w:r>
      <w:r w:rsidR="004202CF">
        <w:t xml:space="preserve">quelle elle participe ou cotise. </w:t>
      </w:r>
      <w:r w:rsidR="007977C4" w:rsidRPr="004202CF">
        <w:t>La Société</w:t>
      </w:r>
      <w:r w:rsidR="00D4457B" w:rsidRPr="004202CF">
        <w:t xml:space="preserve"> </w:t>
      </w:r>
      <w:r w:rsidR="004202CF" w:rsidRPr="004202CF">
        <w:t>a effectué toutes les cotisations requises et elle n’a aucun</w:t>
      </w:r>
      <w:r w:rsidR="00727FF0">
        <w:t xml:space="preserve"> passif</w:t>
      </w:r>
      <w:r w:rsidR="004202CF" w:rsidRPr="004202CF">
        <w:t xml:space="preserve"> à l’égard de ces régimes d’avantages </w:t>
      </w:r>
      <w:r w:rsidR="008B5BA1">
        <w:t>sociaux</w:t>
      </w:r>
      <w:r w:rsidR="004202CF" w:rsidRPr="004202CF">
        <w:t xml:space="preserve"> et elle re</w:t>
      </w:r>
      <w:r w:rsidR="004202CF">
        <w:t xml:space="preserve">specte à tous égards importants toutes les lois applicables à l’égard de </w:t>
      </w:r>
      <w:bookmarkEnd w:id="252"/>
      <w:r w:rsidR="004202CF" w:rsidRPr="004202CF">
        <w:t>ce</w:t>
      </w:r>
      <w:r w:rsidR="006E3902">
        <w:t>ux-ci</w:t>
      </w:r>
      <w:r w:rsidR="004202CF">
        <w:t>.</w:t>
      </w:r>
    </w:p>
    <w:p w14:paraId="56FB8A0B" w14:textId="77777777" w:rsidR="00764D0C" w:rsidRDefault="00764D0C">
      <w:pPr>
        <w:jc w:val="left"/>
        <w:rPr>
          <w:rFonts w:eastAsia="Times New Roman" w:cs="Times New Roman"/>
          <w:bCs/>
          <w:szCs w:val="20"/>
        </w:rPr>
      </w:pPr>
      <w:bookmarkStart w:id="253" w:name="_Ref448322802"/>
      <w:r>
        <w:rPr>
          <w:bCs/>
        </w:rPr>
        <w:br w:type="page"/>
      </w:r>
    </w:p>
    <w:p w14:paraId="6BE8A696" w14:textId="005E366F" w:rsidR="003D3910" w:rsidRPr="00EF0FAA" w:rsidRDefault="00D4457B">
      <w:pPr>
        <w:pStyle w:val="Legal2L3"/>
        <w:rPr>
          <w:bCs/>
        </w:rPr>
      </w:pPr>
      <w:r w:rsidRPr="004202CF">
        <w:rPr>
          <w:bCs/>
        </w:rPr>
        <w:t>[</w:t>
      </w:r>
      <w:r w:rsidR="007977C4" w:rsidRPr="004202CF">
        <w:rPr>
          <w:bCs/>
        </w:rPr>
        <w:t>La Société</w:t>
      </w:r>
      <w:r w:rsidRPr="004202CF">
        <w:rPr>
          <w:bCs/>
        </w:rPr>
        <w:t xml:space="preserve"> </w:t>
      </w:r>
      <w:r w:rsidR="004202CF" w:rsidRPr="004202CF">
        <w:rPr>
          <w:bCs/>
        </w:rPr>
        <w:t xml:space="preserve">n’est pas liée </w:t>
      </w:r>
      <w:r w:rsidR="008B5BA1">
        <w:rPr>
          <w:bCs/>
        </w:rPr>
        <w:t>par</w:t>
      </w:r>
      <w:r w:rsidR="004202CF" w:rsidRPr="004202CF">
        <w:rPr>
          <w:bCs/>
        </w:rPr>
        <w:t xml:space="preserve"> un contrat, </w:t>
      </w:r>
      <w:r w:rsidR="008B5BA1">
        <w:rPr>
          <w:bCs/>
        </w:rPr>
        <w:t xml:space="preserve">un </w:t>
      </w:r>
      <w:r w:rsidR="004202CF" w:rsidRPr="004202CF">
        <w:rPr>
          <w:bCs/>
        </w:rPr>
        <w:t xml:space="preserve">engagement ou </w:t>
      </w:r>
      <w:r w:rsidR="008B5BA1">
        <w:rPr>
          <w:bCs/>
        </w:rPr>
        <w:t xml:space="preserve">un </w:t>
      </w:r>
      <w:r w:rsidR="004202CF" w:rsidRPr="004202CF">
        <w:rPr>
          <w:bCs/>
        </w:rPr>
        <w:t>arrangement écrit ou verbal, exprès ou i</w:t>
      </w:r>
      <w:r w:rsidR="004202CF">
        <w:rPr>
          <w:bCs/>
        </w:rPr>
        <w:t>mplicite</w:t>
      </w:r>
      <w:r w:rsidR="00BF3CF6">
        <w:rPr>
          <w:bCs/>
        </w:rPr>
        <w:t>,</w:t>
      </w:r>
      <w:r w:rsidR="004202CF">
        <w:rPr>
          <w:bCs/>
        </w:rPr>
        <w:t xml:space="preserve"> avec un syndicat</w:t>
      </w:r>
      <w:r w:rsidR="008B5BA1">
        <w:rPr>
          <w:bCs/>
        </w:rPr>
        <w:t xml:space="preserve"> ni assujettie à un tel contrat, engagement ou arrangement</w:t>
      </w:r>
      <w:r w:rsidR="006E3902">
        <w:rPr>
          <w:bCs/>
        </w:rPr>
        <w:t xml:space="preserve"> </w:t>
      </w:r>
      <w:r w:rsidR="006E3902" w:rsidRPr="004202CF">
        <w:rPr>
          <w:bCs/>
        </w:rPr>
        <w:t xml:space="preserve">(pas plus que </w:t>
      </w:r>
      <w:r w:rsidR="006E3902">
        <w:rPr>
          <w:bCs/>
        </w:rPr>
        <w:t xml:space="preserve">ne le sont </w:t>
      </w:r>
      <w:r w:rsidR="006E3902" w:rsidRPr="004202CF">
        <w:rPr>
          <w:bCs/>
        </w:rPr>
        <w:t>ses actifs ou biens)</w:t>
      </w:r>
      <w:r w:rsidR="004202CF">
        <w:rPr>
          <w:bCs/>
        </w:rPr>
        <w:t xml:space="preserve">, et aucun syndicat n’a </w:t>
      </w:r>
      <w:r w:rsidR="00B07EC4">
        <w:rPr>
          <w:bCs/>
        </w:rPr>
        <w:t>demandé ou</w:t>
      </w:r>
      <w:r w:rsidRPr="004202CF">
        <w:rPr>
          <w:bCs/>
        </w:rPr>
        <w:t xml:space="preserve">, </w:t>
      </w:r>
      <w:r w:rsidR="004202CF">
        <w:rPr>
          <w:bCs/>
        </w:rPr>
        <w:t>à la connaissance</w:t>
      </w:r>
      <w:r w:rsidRPr="004202CF">
        <w:rPr>
          <w:bCs/>
        </w:rPr>
        <w:t xml:space="preserve"> </w:t>
      </w:r>
      <w:r w:rsidR="00F31BBB" w:rsidRPr="004202CF">
        <w:rPr>
          <w:bCs/>
        </w:rPr>
        <w:t>de la Société</w:t>
      </w:r>
      <w:r w:rsidRPr="004202CF">
        <w:rPr>
          <w:bCs/>
        </w:rPr>
        <w:t xml:space="preserve">, </w:t>
      </w:r>
      <w:r w:rsidR="00B07EC4">
        <w:rPr>
          <w:bCs/>
        </w:rPr>
        <w:t>n’a cherché à représenter ses</w:t>
      </w:r>
      <w:r w:rsidRPr="004202CF">
        <w:rPr>
          <w:bCs/>
        </w:rPr>
        <w:t xml:space="preserve"> </w:t>
      </w:r>
      <w:r w:rsidR="00D233A9" w:rsidRPr="004202CF">
        <w:rPr>
          <w:bCs/>
        </w:rPr>
        <w:t>employés</w:t>
      </w:r>
      <w:r w:rsidRPr="004202CF">
        <w:rPr>
          <w:bCs/>
        </w:rPr>
        <w:t>, repr</w:t>
      </w:r>
      <w:r w:rsidR="00B07EC4">
        <w:rPr>
          <w:bCs/>
        </w:rPr>
        <w:t>é</w:t>
      </w:r>
      <w:r w:rsidRPr="004202CF">
        <w:rPr>
          <w:bCs/>
        </w:rPr>
        <w:t>senta</w:t>
      </w:r>
      <w:r w:rsidR="00B07EC4">
        <w:rPr>
          <w:bCs/>
        </w:rPr>
        <w:t>nt</w:t>
      </w:r>
      <w:r w:rsidRPr="004202CF">
        <w:rPr>
          <w:bCs/>
        </w:rPr>
        <w:t>s o</w:t>
      </w:r>
      <w:r w:rsidR="00B07EC4">
        <w:rPr>
          <w:bCs/>
        </w:rPr>
        <w:t>u</w:t>
      </w:r>
      <w:r w:rsidRPr="004202CF">
        <w:rPr>
          <w:bCs/>
        </w:rPr>
        <w:t xml:space="preserve"> </w:t>
      </w:r>
      <w:r w:rsidR="006E3902">
        <w:rPr>
          <w:bCs/>
        </w:rPr>
        <w:t>mandatair</w:t>
      </w:r>
      <w:r w:rsidR="00B07EC4">
        <w:rPr>
          <w:bCs/>
        </w:rPr>
        <w:t>es</w:t>
      </w:r>
      <w:r w:rsidRPr="004202CF">
        <w:rPr>
          <w:bCs/>
        </w:rPr>
        <w:t xml:space="preserve">. </w:t>
      </w:r>
      <w:r w:rsidR="00B07EC4" w:rsidRPr="00B07EC4">
        <w:rPr>
          <w:bCs/>
        </w:rPr>
        <w:t>Aucune grè</w:t>
      </w:r>
      <w:r w:rsidR="00495E4C">
        <w:rPr>
          <w:bCs/>
        </w:rPr>
        <w:t>v</w:t>
      </w:r>
      <w:r w:rsidR="00B07EC4" w:rsidRPr="00B07EC4">
        <w:rPr>
          <w:bCs/>
        </w:rPr>
        <w:t xml:space="preserve">e ou </w:t>
      </w:r>
      <w:r w:rsidR="00BD1B49">
        <w:rPr>
          <w:bCs/>
        </w:rPr>
        <w:t xml:space="preserve">aucun </w:t>
      </w:r>
      <w:r w:rsidR="00B07EC4" w:rsidRPr="00B07EC4">
        <w:rPr>
          <w:bCs/>
        </w:rPr>
        <w:t>au</w:t>
      </w:r>
      <w:r w:rsidR="00B07EC4">
        <w:rPr>
          <w:bCs/>
        </w:rPr>
        <w:t>tre conflit de travail visant la Société n’est en cours ou,</w:t>
      </w:r>
      <w:r w:rsidRPr="00B07EC4">
        <w:rPr>
          <w:bCs/>
        </w:rPr>
        <w:t xml:space="preserve"> </w:t>
      </w:r>
      <w:r w:rsidR="00EE2F73" w:rsidRPr="00B07EC4">
        <w:rPr>
          <w:bCs/>
        </w:rPr>
        <w:t>à la connaissance de la Société</w:t>
      </w:r>
      <w:r w:rsidRPr="00B07EC4">
        <w:rPr>
          <w:bCs/>
        </w:rPr>
        <w:t xml:space="preserve">, </w:t>
      </w:r>
      <w:r w:rsidR="00B07EC4">
        <w:rPr>
          <w:bCs/>
        </w:rPr>
        <w:t>n’est appréhendé, qui pourrait</w:t>
      </w:r>
      <w:r w:rsidRPr="00B07EC4">
        <w:rPr>
          <w:bCs/>
        </w:rPr>
        <w:t xml:space="preserve"> </w:t>
      </w:r>
      <w:r w:rsidR="00495E4C">
        <w:rPr>
          <w:bCs/>
        </w:rPr>
        <w:t xml:space="preserve">avoir une </w:t>
      </w:r>
      <w:r w:rsidR="00E32FE4" w:rsidRPr="00B07EC4">
        <w:rPr>
          <w:bCs/>
        </w:rPr>
        <w:t>Incidence défavorable importante</w:t>
      </w:r>
      <w:r w:rsidRPr="00B07EC4">
        <w:rPr>
          <w:bCs/>
        </w:rPr>
        <w:t xml:space="preserve">, </w:t>
      </w:r>
      <w:r w:rsidR="00C26579">
        <w:rPr>
          <w:bCs/>
        </w:rPr>
        <w:t>pas plus que</w:t>
      </w:r>
      <w:r w:rsidRPr="00B07EC4">
        <w:rPr>
          <w:bCs/>
        </w:rPr>
        <w:t xml:space="preserve"> </w:t>
      </w:r>
      <w:r w:rsidR="00CB2876" w:rsidRPr="00B07EC4">
        <w:rPr>
          <w:bCs/>
        </w:rPr>
        <w:t>la Société</w:t>
      </w:r>
      <w:r w:rsidRPr="00B07EC4">
        <w:rPr>
          <w:bCs/>
        </w:rPr>
        <w:t xml:space="preserve"> </w:t>
      </w:r>
      <w:r w:rsidR="00C26579">
        <w:rPr>
          <w:bCs/>
        </w:rPr>
        <w:t xml:space="preserve">n’est au courant d’une quelconque activité </w:t>
      </w:r>
      <w:r w:rsidR="00DB0A2E">
        <w:rPr>
          <w:bCs/>
        </w:rPr>
        <w:t>liée à une organisation syndicale concernant ses</w:t>
      </w:r>
      <w:r w:rsidRPr="00B07EC4">
        <w:rPr>
          <w:bCs/>
        </w:rPr>
        <w:t xml:space="preserve"> </w:t>
      </w:r>
      <w:r w:rsidR="00D233A9" w:rsidRPr="00B07EC4">
        <w:rPr>
          <w:bCs/>
        </w:rPr>
        <w:t>employés</w:t>
      </w:r>
      <w:r w:rsidRPr="00B07EC4">
        <w:rPr>
          <w:bCs/>
        </w:rPr>
        <w:t>.]</w:t>
      </w:r>
      <w:bookmarkEnd w:id="253"/>
    </w:p>
    <w:p w14:paraId="574BB01E" w14:textId="03F6D9D1" w:rsidR="003D3910" w:rsidRPr="00EF0FAA" w:rsidRDefault="00D4457B" w:rsidP="00B06991">
      <w:pPr>
        <w:pStyle w:val="Legal2L3"/>
        <w:rPr>
          <w:bCs/>
        </w:rPr>
      </w:pPr>
      <w:bookmarkStart w:id="254" w:name="_Ref448322803"/>
      <w:r w:rsidRPr="00DB0A2E">
        <w:rPr>
          <w:bCs/>
        </w:rPr>
        <w:t>[</w:t>
      </w:r>
      <w:r w:rsidR="00EE2F73" w:rsidRPr="00DB0A2E">
        <w:rPr>
          <w:bCs/>
        </w:rPr>
        <w:t>À la connaissance de la Société</w:t>
      </w:r>
      <w:r w:rsidRPr="00DB0A2E">
        <w:rPr>
          <w:bCs/>
        </w:rPr>
        <w:t xml:space="preserve">, </w:t>
      </w:r>
      <w:r w:rsidR="00DB0A2E" w:rsidRPr="00DB0A2E">
        <w:rPr>
          <w:bCs/>
        </w:rPr>
        <w:t>au</w:t>
      </w:r>
      <w:r w:rsidR="00DB0A2E">
        <w:rPr>
          <w:bCs/>
        </w:rPr>
        <w:t>cun des</w:t>
      </w:r>
      <w:r w:rsidRPr="00DB0A2E">
        <w:rPr>
          <w:bCs/>
        </w:rPr>
        <w:t xml:space="preserve"> </w:t>
      </w:r>
      <w:r w:rsidR="00F31BBB" w:rsidRPr="00DB0A2E">
        <w:rPr>
          <w:bCs/>
        </w:rPr>
        <w:t>Employé</w:t>
      </w:r>
      <w:r w:rsidR="00DB0A2E">
        <w:rPr>
          <w:bCs/>
        </w:rPr>
        <w:t>s</w:t>
      </w:r>
      <w:r w:rsidR="00F31BBB" w:rsidRPr="00DB0A2E">
        <w:rPr>
          <w:bCs/>
        </w:rPr>
        <w:t xml:space="preserve"> clé</w:t>
      </w:r>
      <w:r w:rsidRPr="00DB0A2E">
        <w:rPr>
          <w:bCs/>
        </w:rPr>
        <w:t>s o</w:t>
      </w:r>
      <w:r w:rsidR="00DB0A2E">
        <w:rPr>
          <w:bCs/>
        </w:rPr>
        <w:t>u</w:t>
      </w:r>
      <w:r w:rsidRPr="00DB0A2E">
        <w:rPr>
          <w:bCs/>
        </w:rPr>
        <w:t xml:space="preserve"> </w:t>
      </w:r>
      <w:r w:rsidR="006C339A" w:rsidRPr="00DB0A2E">
        <w:rPr>
          <w:bCs/>
        </w:rPr>
        <w:t>administrateur</w:t>
      </w:r>
      <w:r w:rsidRPr="00DB0A2E">
        <w:rPr>
          <w:bCs/>
        </w:rPr>
        <w:t xml:space="preserve">s </w:t>
      </w:r>
      <w:r w:rsidR="00F31BBB" w:rsidRPr="00DB0A2E">
        <w:rPr>
          <w:bCs/>
        </w:rPr>
        <w:t>de la Société</w:t>
      </w:r>
      <w:r w:rsidRPr="00DB0A2E">
        <w:rPr>
          <w:bCs/>
        </w:rPr>
        <w:t xml:space="preserve"> </w:t>
      </w:r>
      <w:r w:rsidR="00DB0A2E">
        <w:rPr>
          <w:bCs/>
        </w:rPr>
        <w:t xml:space="preserve">n’a </w:t>
      </w:r>
      <w:bookmarkStart w:id="255" w:name="DocXTextRef94"/>
      <w:r w:rsidR="006E3902">
        <w:rPr>
          <w:bCs/>
        </w:rPr>
        <w:t>été</w:t>
      </w:r>
      <w:r w:rsidR="006E3902" w:rsidRPr="00DB0A2E">
        <w:rPr>
          <w:bCs/>
        </w:rPr>
        <w:t xml:space="preserve"> </w:t>
      </w:r>
      <w:r w:rsidRPr="00DB0A2E">
        <w:rPr>
          <w:bCs/>
        </w:rPr>
        <w:t>(</w:t>
      </w:r>
      <w:r w:rsidR="008844A1" w:rsidRPr="00EF0FAA">
        <w:rPr>
          <w:bCs/>
        </w:rPr>
        <w:t>i</w:t>
      </w:r>
      <w:r w:rsidRPr="00DB0A2E">
        <w:rPr>
          <w:bCs/>
        </w:rPr>
        <w:t>)</w:t>
      </w:r>
      <w:bookmarkEnd w:id="255"/>
      <w:r w:rsidR="006E3902">
        <w:rPr>
          <w:bCs/>
        </w:rPr>
        <w:t> </w:t>
      </w:r>
      <w:r w:rsidR="00DB0A2E" w:rsidRPr="00DB0A2E">
        <w:rPr>
          <w:color w:val="000000"/>
        </w:rPr>
        <w:t xml:space="preserve">visé par une </w:t>
      </w:r>
      <w:r w:rsidR="00D24660">
        <w:rPr>
          <w:color w:val="000000"/>
        </w:rPr>
        <w:t>requête</w:t>
      </w:r>
      <w:r w:rsidR="00DB0A2E" w:rsidRPr="00081CDC">
        <w:rPr>
          <w:color w:val="000000"/>
        </w:rPr>
        <w:t xml:space="preserve">, volontaire ou </w:t>
      </w:r>
      <w:r w:rsidR="00081CDC" w:rsidRPr="00081CDC">
        <w:rPr>
          <w:color w:val="000000"/>
        </w:rPr>
        <w:t>non</w:t>
      </w:r>
      <w:r w:rsidR="00DB0A2E" w:rsidRPr="00081CDC">
        <w:rPr>
          <w:color w:val="000000"/>
        </w:rPr>
        <w:t>,</w:t>
      </w:r>
      <w:r w:rsidR="00DB0A2E" w:rsidRPr="00DB0A2E">
        <w:rPr>
          <w:color w:val="000000"/>
        </w:rPr>
        <w:t xml:space="preserve"> </w:t>
      </w:r>
      <w:r w:rsidR="00B677E2">
        <w:rPr>
          <w:color w:val="000000"/>
        </w:rPr>
        <w:t xml:space="preserve">présentée </w:t>
      </w:r>
      <w:r w:rsidR="00DB0A2E" w:rsidRPr="00DB0A2E">
        <w:rPr>
          <w:color w:val="000000"/>
        </w:rPr>
        <w:t xml:space="preserve">en vertu des </w:t>
      </w:r>
      <w:r w:rsidR="00DB0A2E">
        <w:rPr>
          <w:color w:val="000000"/>
        </w:rPr>
        <w:t>l</w:t>
      </w:r>
      <w:r w:rsidR="00DB0A2E" w:rsidRPr="00DB0A2E">
        <w:rPr>
          <w:color w:val="000000"/>
        </w:rPr>
        <w:t xml:space="preserve">ois </w:t>
      </w:r>
      <w:r w:rsidR="00DB0A2E">
        <w:rPr>
          <w:color w:val="000000"/>
        </w:rPr>
        <w:t xml:space="preserve">fédérales </w:t>
      </w:r>
      <w:r w:rsidR="00DB0A2E" w:rsidRPr="00DB0A2E">
        <w:rPr>
          <w:color w:val="000000"/>
        </w:rPr>
        <w:t>relatives à la faillite ou</w:t>
      </w:r>
      <w:r w:rsidR="00DB0A2E">
        <w:rPr>
          <w:color w:val="000000"/>
        </w:rPr>
        <w:t xml:space="preserve"> des lois provinciales en matière d’insolvabilité ou</w:t>
      </w:r>
      <w:r w:rsidR="00DB0A2E" w:rsidRPr="00DB0A2E">
        <w:rPr>
          <w:color w:val="000000"/>
        </w:rPr>
        <w:t xml:space="preserve"> par la nomination d’un séquestre</w:t>
      </w:r>
      <w:r w:rsidR="0018533E">
        <w:rPr>
          <w:color w:val="000000"/>
        </w:rPr>
        <w:t>,</w:t>
      </w:r>
      <w:r w:rsidR="00DB0A2E" w:rsidRPr="00DB0A2E">
        <w:rPr>
          <w:color w:val="000000"/>
        </w:rPr>
        <w:t xml:space="preserve"> d’un agent</w:t>
      </w:r>
      <w:r w:rsidR="0018533E">
        <w:rPr>
          <w:color w:val="000000"/>
        </w:rPr>
        <w:t xml:space="preserve"> financier ou</w:t>
      </w:r>
      <w:r w:rsidR="00DB0A2E" w:rsidRPr="00DB0A2E">
        <w:rPr>
          <w:color w:val="000000"/>
        </w:rPr>
        <w:t xml:space="preserve"> </w:t>
      </w:r>
      <w:r w:rsidR="0018533E">
        <w:rPr>
          <w:color w:val="000000"/>
        </w:rPr>
        <w:t xml:space="preserve">d’un représentant analogue par </w:t>
      </w:r>
      <w:r w:rsidR="00DB0A2E" w:rsidRPr="00DB0A2E">
        <w:rPr>
          <w:color w:val="000000"/>
        </w:rPr>
        <w:t>un tribunal à l’égard de ses activités ou de ses biens</w:t>
      </w:r>
      <w:r w:rsidRPr="0018533E">
        <w:rPr>
          <w:bCs/>
        </w:rPr>
        <w:t xml:space="preserve">; </w:t>
      </w:r>
      <w:bookmarkStart w:id="256" w:name="DocXTextRef95"/>
      <w:r w:rsidRPr="0018533E">
        <w:rPr>
          <w:bCs/>
        </w:rPr>
        <w:t>(</w:t>
      </w:r>
      <w:r w:rsidR="008844A1" w:rsidRPr="00EF0FAA">
        <w:rPr>
          <w:bCs/>
        </w:rPr>
        <w:t>ii</w:t>
      </w:r>
      <w:r w:rsidRPr="0018533E">
        <w:rPr>
          <w:bCs/>
        </w:rPr>
        <w:t>)</w:t>
      </w:r>
      <w:bookmarkEnd w:id="256"/>
      <w:r w:rsidR="006E3902">
        <w:rPr>
          <w:bCs/>
        </w:rPr>
        <w:t> </w:t>
      </w:r>
      <w:r w:rsidR="0018533E">
        <w:rPr>
          <w:bCs/>
        </w:rPr>
        <w:t>reconnu coupable dans le cadre d’une procédure criminelle ou</w:t>
      </w:r>
      <w:r w:rsidR="008747F4">
        <w:rPr>
          <w:bCs/>
        </w:rPr>
        <w:t xml:space="preserve"> nommé à titre de personne</w:t>
      </w:r>
      <w:r w:rsidR="0018533E">
        <w:rPr>
          <w:bCs/>
        </w:rPr>
        <w:t xml:space="preserve"> </w:t>
      </w:r>
      <w:r w:rsidR="008747F4">
        <w:rPr>
          <w:bCs/>
        </w:rPr>
        <w:t>faisant l’objet d’une</w:t>
      </w:r>
      <w:r w:rsidR="0018533E">
        <w:rPr>
          <w:bCs/>
        </w:rPr>
        <w:t xml:space="preserve"> procédure criminelle en instance (à l’exclusion des infractions </w:t>
      </w:r>
      <w:r w:rsidR="008747F4">
        <w:rPr>
          <w:bCs/>
        </w:rPr>
        <w:t>routières</w:t>
      </w:r>
      <w:r w:rsidR="0018533E">
        <w:rPr>
          <w:bCs/>
        </w:rPr>
        <w:t xml:space="preserve"> et des autres infractions mineures)</w:t>
      </w:r>
      <w:r w:rsidRPr="0018533E">
        <w:rPr>
          <w:bCs/>
        </w:rPr>
        <w:t xml:space="preserve">; </w:t>
      </w:r>
      <w:bookmarkStart w:id="257" w:name="DocXTextRef96"/>
      <w:r w:rsidRPr="0018533E">
        <w:rPr>
          <w:bCs/>
        </w:rPr>
        <w:t>(</w:t>
      </w:r>
      <w:r w:rsidR="008844A1" w:rsidRPr="00EF0FAA">
        <w:rPr>
          <w:bCs/>
        </w:rPr>
        <w:t>iii</w:t>
      </w:r>
      <w:r w:rsidRPr="0018533E">
        <w:rPr>
          <w:bCs/>
        </w:rPr>
        <w:t>)</w:t>
      </w:r>
      <w:bookmarkEnd w:id="257"/>
      <w:r w:rsidR="006E3902">
        <w:rPr>
          <w:bCs/>
        </w:rPr>
        <w:t> </w:t>
      </w:r>
      <w:r w:rsidR="0018533E" w:rsidRPr="0018533E">
        <w:rPr>
          <w:color w:val="000000"/>
        </w:rPr>
        <w:t>visé par une ordonnance</w:t>
      </w:r>
      <w:r w:rsidR="0018533E">
        <w:rPr>
          <w:color w:val="000000"/>
        </w:rPr>
        <w:t>,</w:t>
      </w:r>
      <w:r w:rsidR="0018533E" w:rsidRPr="0018533E">
        <w:rPr>
          <w:color w:val="000000"/>
        </w:rPr>
        <w:t xml:space="preserve"> un jugement </w:t>
      </w:r>
      <w:r w:rsidR="0018533E">
        <w:rPr>
          <w:color w:val="000000"/>
        </w:rPr>
        <w:t xml:space="preserve">ou un décret </w:t>
      </w:r>
      <w:r w:rsidR="00D8725B">
        <w:rPr>
          <w:color w:val="000000"/>
        </w:rPr>
        <w:t>(qui n’</w:t>
      </w:r>
      <w:r w:rsidR="008747F4">
        <w:rPr>
          <w:color w:val="000000"/>
        </w:rPr>
        <w:t>a</w:t>
      </w:r>
      <w:r w:rsidR="00D8725B">
        <w:rPr>
          <w:color w:val="000000"/>
        </w:rPr>
        <w:t xml:space="preserve"> pas été ultérieurement renversé, suspendu ou annulé) </w:t>
      </w:r>
      <w:r w:rsidR="0018533E" w:rsidRPr="0018533E">
        <w:rPr>
          <w:color w:val="000000"/>
        </w:rPr>
        <w:t xml:space="preserve">d’un tribunal compétent l’empêchant </w:t>
      </w:r>
      <w:r w:rsidR="00D8725B">
        <w:rPr>
          <w:color w:val="000000"/>
        </w:rPr>
        <w:t xml:space="preserve">de façon permanente ou temporaire </w:t>
      </w:r>
      <w:r w:rsidR="0018533E" w:rsidRPr="0018533E">
        <w:rPr>
          <w:color w:val="000000"/>
        </w:rPr>
        <w:t xml:space="preserve">d’exercer des activités en matière de </w:t>
      </w:r>
      <w:r w:rsidR="00D8725B">
        <w:rPr>
          <w:color w:val="000000"/>
        </w:rPr>
        <w:t>valeurs mobilières</w:t>
      </w:r>
      <w:r w:rsidR="0018533E" w:rsidRPr="0018533E">
        <w:rPr>
          <w:color w:val="000000"/>
        </w:rPr>
        <w:t xml:space="preserve">, de conseils en placement, de services bancaires, d’assurance ou autres ou imposant des </w:t>
      </w:r>
      <w:r w:rsidR="008747F4">
        <w:rPr>
          <w:color w:val="000000"/>
        </w:rPr>
        <w:t xml:space="preserve">limites ou </w:t>
      </w:r>
      <w:r w:rsidR="0018533E" w:rsidRPr="0018533E">
        <w:rPr>
          <w:color w:val="000000"/>
        </w:rPr>
        <w:t>conditions à celles-ci</w:t>
      </w:r>
      <w:r w:rsidR="00081CDC">
        <w:rPr>
          <w:color w:val="000000"/>
        </w:rPr>
        <w:t>,</w:t>
      </w:r>
      <w:r w:rsidR="00081CDC" w:rsidRPr="00081CDC">
        <w:rPr>
          <w:color w:val="000000"/>
        </w:rPr>
        <w:t xml:space="preserve"> </w:t>
      </w:r>
      <w:r w:rsidR="00081CDC">
        <w:rPr>
          <w:color w:val="000000"/>
        </w:rPr>
        <w:t xml:space="preserve">ou d’agir </w:t>
      </w:r>
      <w:r w:rsidR="00081CDC" w:rsidRPr="0018533E">
        <w:rPr>
          <w:color w:val="000000"/>
        </w:rPr>
        <w:t>à titre de dirigeant ou d’administrateur d’une société</w:t>
      </w:r>
      <w:r w:rsidR="00081CDC" w:rsidRPr="0018533E">
        <w:rPr>
          <w:bCs/>
        </w:rPr>
        <w:t xml:space="preserve"> </w:t>
      </w:r>
      <w:r w:rsidR="00081CDC">
        <w:rPr>
          <w:bCs/>
        </w:rPr>
        <w:t>ouverte</w:t>
      </w:r>
      <w:r w:rsidR="00D8725B">
        <w:rPr>
          <w:bCs/>
        </w:rPr>
        <w:t>; ou</w:t>
      </w:r>
      <w:r w:rsidRPr="00B06991">
        <w:rPr>
          <w:bCs/>
        </w:rPr>
        <w:t xml:space="preserve"> </w:t>
      </w:r>
      <w:bookmarkStart w:id="258" w:name="DocXTextRef97"/>
      <w:r w:rsidRPr="00B06991">
        <w:rPr>
          <w:bCs/>
        </w:rPr>
        <w:t>(</w:t>
      </w:r>
      <w:r w:rsidR="008844A1" w:rsidRPr="00EF0FAA">
        <w:rPr>
          <w:bCs/>
        </w:rPr>
        <w:t>iv</w:t>
      </w:r>
      <w:r w:rsidRPr="00B06991">
        <w:rPr>
          <w:bCs/>
        </w:rPr>
        <w:t>)</w:t>
      </w:r>
      <w:bookmarkEnd w:id="258"/>
      <w:r w:rsidR="006E3902">
        <w:rPr>
          <w:bCs/>
        </w:rPr>
        <w:t> </w:t>
      </w:r>
      <w:r w:rsidR="00B06991">
        <w:rPr>
          <w:color w:val="000000"/>
        </w:rPr>
        <w:t>reconnu</w:t>
      </w:r>
      <w:r w:rsidR="00B06991" w:rsidRPr="00B06991">
        <w:rPr>
          <w:color w:val="000000"/>
        </w:rPr>
        <w:t xml:space="preserve"> coupable, par un tribunal compétent dans le cadre d’une action civile ou par une </w:t>
      </w:r>
      <w:r w:rsidR="00B06991" w:rsidRPr="00B06991">
        <w:rPr>
          <w:bCs/>
        </w:rPr>
        <w:t>autorité canadienne en valeurs mobilières</w:t>
      </w:r>
      <w:r w:rsidR="00B06991" w:rsidRPr="00B06991">
        <w:rPr>
          <w:color w:val="000000"/>
        </w:rPr>
        <w:t xml:space="preserve">, d’avoir violé </w:t>
      </w:r>
      <w:r w:rsidR="00B06991">
        <w:rPr>
          <w:color w:val="000000"/>
        </w:rPr>
        <w:t>d</w:t>
      </w:r>
      <w:r w:rsidR="00B06991" w:rsidRPr="00B06991">
        <w:rPr>
          <w:color w:val="000000"/>
        </w:rPr>
        <w:t xml:space="preserve">es </w:t>
      </w:r>
      <w:r w:rsidR="00B06991">
        <w:rPr>
          <w:color w:val="000000"/>
        </w:rPr>
        <w:t>l</w:t>
      </w:r>
      <w:r w:rsidR="00B06991" w:rsidRPr="00B06991">
        <w:rPr>
          <w:color w:val="000000"/>
        </w:rPr>
        <w:t>ois sur les valeurs mobilières, les marchandises ou les pratiques commerciales déloyales</w:t>
      </w:r>
      <w:r w:rsidR="00B06991">
        <w:rPr>
          <w:color w:val="000000"/>
        </w:rPr>
        <w:t>, ce jugement ou ce verdict n’ayant pas été ultérieurement renversé, suspendu ou annulé</w:t>
      </w:r>
      <w:r w:rsidRPr="00B06991">
        <w:rPr>
          <w:bCs/>
        </w:rPr>
        <w:t>.]</w:t>
      </w:r>
      <w:bookmarkEnd w:id="254"/>
    </w:p>
    <w:p w14:paraId="0DB050D5" w14:textId="16E3F8B5" w:rsidR="003D3910" w:rsidRPr="00EF0FAA" w:rsidRDefault="00B06991">
      <w:pPr>
        <w:pStyle w:val="Legal2L2"/>
      </w:pPr>
      <w:bookmarkStart w:id="259" w:name="_Toc448312437"/>
      <w:bookmarkStart w:id="260" w:name="_Ref448322804"/>
      <w:bookmarkStart w:id="261" w:name="_Toc448326830"/>
      <w:bookmarkStart w:id="262" w:name="_Toc525307170"/>
      <w:bookmarkStart w:id="263" w:name="_Toc130911285"/>
      <w:r>
        <w:t xml:space="preserve">Déclarations </w:t>
      </w:r>
      <w:r w:rsidR="005C5DD8">
        <w:t>fiscales</w:t>
      </w:r>
      <w:r>
        <w:t xml:space="preserve"> et paiements</w:t>
      </w:r>
      <w:r w:rsidR="00BE107C">
        <w:t xml:space="preserve"> connexes</w:t>
      </w:r>
      <w:r w:rsidR="00D4457B" w:rsidRPr="00A06453">
        <w:t>.</w:t>
      </w:r>
      <w:bookmarkEnd w:id="259"/>
      <w:bookmarkEnd w:id="260"/>
      <w:bookmarkEnd w:id="261"/>
      <w:bookmarkEnd w:id="262"/>
      <w:bookmarkEnd w:id="263"/>
    </w:p>
    <w:p w14:paraId="4019BE5D" w14:textId="4F37A2C9" w:rsidR="003D3910" w:rsidRPr="000711A0" w:rsidRDefault="00B06991">
      <w:pPr>
        <w:pStyle w:val="Legal2Cont2"/>
      </w:pPr>
      <w:r w:rsidRPr="001C18E8">
        <w:t xml:space="preserve">L’ensemble des taxes et impôts </w:t>
      </w:r>
      <w:r w:rsidR="00447017">
        <w:t>perçus par les gouvernements</w:t>
      </w:r>
      <w:r w:rsidRPr="001C18E8">
        <w:t xml:space="preserve"> fédéral</w:t>
      </w:r>
      <w:r w:rsidR="00447017">
        <w:t xml:space="preserve"> et </w:t>
      </w:r>
      <w:r w:rsidRPr="001C18E8">
        <w:t>provincia</w:t>
      </w:r>
      <w:r w:rsidR="00447017">
        <w:t>ux</w:t>
      </w:r>
      <w:r w:rsidR="00EA71B9">
        <w:t xml:space="preserve"> ou étatiques ou les comtés, </w:t>
      </w:r>
      <w:r w:rsidR="001C18E8" w:rsidRPr="001C18E8">
        <w:t>à l’échelle locale ou étrangère, nota</w:t>
      </w:r>
      <w:r w:rsidR="001C18E8">
        <w:t xml:space="preserve">mment les taxes et impôts que </w:t>
      </w:r>
      <w:r w:rsidR="00CB2876" w:rsidRPr="001C18E8">
        <w:t>la Société</w:t>
      </w:r>
      <w:r w:rsidR="00D4457B" w:rsidRPr="001C18E8">
        <w:t xml:space="preserve"> </w:t>
      </w:r>
      <w:r w:rsidR="001C18E8">
        <w:t xml:space="preserve">est tenue en vertu des lois applicables de déduire, </w:t>
      </w:r>
      <w:r w:rsidR="005C5DD8">
        <w:t xml:space="preserve">de </w:t>
      </w:r>
      <w:r w:rsidR="001C18E8">
        <w:t xml:space="preserve">retenir </w:t>
      </w:r>
      <w:r w:rsidR="00447017">
        <w:t xml:space="preserve">à la source </w:t>
      </w:r>
      <w:r w:rsidR="001C18E8">
        <w:t xml:space="preserve">ou </w:t>
      </w:r>
      <w:r w:rsidR="005C5DD8">
        <w:t xml:space="preserve">de </w:t>
      </w:r>
      <w:r w:rsidR="001C18E8">
        <w:t>recouvrer, qui sont payables par la Société ont été payés ou déduits, retenus</w:t>
      </w:r>
      <w:r w:rsidR="00447017">
        <w:t xml:space="preserve"> à la source</w:t>
      </w:r>
      <w:r w:rsidR="001C18E8">
        <w:t>, recouvrés et rem</w:t>
      </w:r>
      <w:r w:rsidR="00D4457B" w:rsidRPr="001C18E8">
        <w:t>is</w:t>
      </w:r>
      <w:r w:rsidR="00447017">
        <w:t xml:space="preserve"> en temps opportun</w:t>
      </w:r>
      <w:r w:rsidR="00D4457B" w:rsidRPr="001C18E8">
        <w:t xml:space="preserve">. </w:t>
      </w:r>
      <w:r w:rsidR="00EA71B9">
        <w:t>Aucun impôt ou aucune taxe perçu par les gouvernements</w:t>
      </w:r>
      <w:r w:rsidR="00EA71B9" w:rsidRPr="001C18E8">
        <w:t xml:space="preserve"> fédéral</w:t>
      </w:r>
      <w:r w:rsidR="00EA71B9">
        <w:t xml:space="preserve"> et </w:t>
      </w:r>
      <w:r w:rsidR="00EA71B9" w:rsidRPr="001C18E8">
        <w:t>provincia</w:t>
      </w:r>
      <w:r w:rsidR="00EA71B9">
        <w:t xml:space="preserve">ux ou étatiques ou les comtés, </w:t>
      </w:r>
      <w:r w:rsidR="00EA71B9" w:rsidRPr="001C18E8">
        <w:t xml:space="preserve">à l’échelle locale ou étrangère, </w:t>
      </w:r>
      <w:r w:rsidR="005C5DD8">
        <w:t xml:space="preserve">notamment les taxes et impôts que la </w:t>
      </w:r>
      <w:r w:rsidR="00CB2876" w:rsidRPr="001C18E8">
        <w:t>Société</w:t>
      </w:r>
      <w:r w:rsidR="00D4457B" w:rsidRPr="001C18E8">
        <w:t xml:space="preserve"> </w:t>
      </w:r>
      <w:r w:rsidR="005C5DD8">
        <w:t xml:space="preserve">est tenue en vertu des lois applicables de déduire, de retenir </w:t>
      </w:r>
      <w:r w:rsidR="00EA71B9">
        <w:t xml:space="preserve">à la source </w:t>
      </w:r>
      <w:r w:rsidR="005C5DD8">
        <w:t>ou de recouvr</w:t>
      </w:r>
      <w:r w:rsidR="00EA71B9">
        <w:t>e</w:t>
      </w:r>
      <w:r w:rsidR="005C5DD8">
        <w:t>r, qu’ils fassent ou non l’objet d’une cotisation ou d’un</w:t>
      </w:r>
      <w:r w:rsidR="0021380B">
        <w:t>e</w:t>
      </w:r>
      <w:r w:rsidR="005C5DD8">
        <w:t xml:space="preserve"> contestation</w:t>
      </w:r>
      <w:r w:rsidR="00EA71B9">
        <w:t>, n’</w:t>
      </w:r>
      <w:r w:rsidR="005C67B6">
        <w:t xml:space="preserve">est </w:t>
      </w:r>
      <w:r w:rsidR="005C67B6" w:rsidRPr="009C1F4C">
        <w:t>accumulé et impayé</w:t>
      </w:r>
      <w:r w:rsidR="00D4457B" w:rsidRPr="009C1F4C">
        <w:t>.</w:t>
      </w:r>
      <w:r w:rsidR="00D4457B" w:rsidRPr="001C18E8">
        <w:t xml:space="preserve"> </w:t>
      </w:r>
      <w:r w:rsidR="004B0C99">
        <w:t>A</w:t>
      </w:r>
      <w:r w:rsidR="005C5DD8" w:rsidRPr="005C5DD8">
        <w:t xml:space="preserve">ucun examen ou audit visant des déclarations </w:t>
      </w:r>
      <w:r w:rsidR="004B0C99">
        <w:t xml:space="preserve">ou rapports </w:t>
      </w:r>
      <w:r w:rsidR="005C5DD8" w:rsidRPr="005C5DD8">
        <w:t>fisca</w:t>
      </w:r>
      <w:r w:rsidR="004B0C99">
        <w:t>ux</w:t>
      </w:r>
      <w:r w:rsidR="005C5DD8" w:rsidRPr="005C5DD8">
        <w:t xml:space="preserve"> </w:t>
      </w:r>
      <w:r w:rsidR="004B0C99">
        <w:t xml:space="preserve">n’a été effectué </w:t>
      </w:r>
      <w:r w:rsidR="005C5DD8" w:rsidRPr="005C5DD8">
        <w:t>par un</w:t>
      </w:r>
      <w:r w:rsidR="004B0C99">
        <w:t>e agence g</w:t>
      </w:r>
      <w:r w:rsidR="005C5DD8" w:rsidRPr="005C5DD8">
        <w:t>ouvernemental</w:t>
      </w:r>
      <w:r w:rsidR="004B0C99">
        <w:t>e</w:t>
      </w:r>
      <w:r w:rsidR="005C5DD8" w:rsidRPr="005C5DD8">
        <w:t xml:space="preserve"> </w:t>
      </w:r>
      <w:r w:rsidR="00D4457B" w:rsidRPr="005C5DD8">
        <w:t>f</w:t>
      </w:r>
      <w:r w:rsidR="005C5DD8">
        <w:t>é</w:t>
      </w:r>
      <w:r w:rsidR="00D4457B" w:rsidRPr="005C5DD8">
        <w:t>d</w:t>
      </w:r>
      <w:r w:rsidR="005C5DD8">
        <w:t>é</w:t>
      </w:r>
      <w:r w:rsidR="00D4457B" w:rsidRPr="005C5DD8">
        <w:t>ral</w:t>
      </w:r>
      <w:r w:rsidR="004B0C99">
        <w:t>e</w:t>
      </w:r>
      <w:r w:rsidR="00D4457B" w:rsidRPr="005C5DD8">
        <w:t>, provincial</w:t>
      </w:r>
      <w:r w:rsidR="004B0C99">
        <w:t>e ou</w:t>
      </w:r>
      <w:r w:rsidR="00D4457B" w:rsidRPr="005C5DD8">
        <w:t xml:space="preserve"> </w:t>
      </w:r>
      <w:r w:rsidR="005C5DD8">
        <w:t>étatique</w:t>
      </w:r>
      <w:r w:rsidR="004B0C99">
        <w:t xml:space="preserve"> ou une agence gouvernementale d’un comté,</w:t>
      </w:r>
      <w:r w:rsidR="005C5DD8">
        <w:t xml:space="preserve"> local</w:t>
      </w:r>
      <w:r w:rsidR="004B0C99">
        <w:t>e</w:t>
      </w:r>
      <w:r w:rsidR="005C5DD8">
        <w:t xml:space="preserve"> ou étrang</w:t>
      </w:r>
      <w:r w:rsidR="004B0C99">
        <w:t>ère</w:t>
      </w:r>
      <w:r w:rsidR="00D4457B" w:rsidRPr="005C5DD8">
        <w:t xml:space="preserve">. </w:t>
      </w:r>
      <w:r w:rsidR="007977C4" w:rsidRPr="000711A0">
        <w:t>La Société</w:t>
      </w:r>
      <w:r w:rsidR="00D4457B" w:rsidRPr="000711A0">
        <w:t xml:space="preserve"> </w:t>
      </w:r>
      <w:r w:rsidR="005C5DD8" w:rsidRPr="000711A0">
        <w:t xml:space="preserve">a dûment déposé en temps opportun l’ensemble des déclarations fiscales </w:t>
      </w:r>
      <w:r w:rsidR="004B0C99">
        <w:t xml:space="preserve">auprès des gouvernement </w:t>
      </w:r>
      <w:r w:rsidR="000711A0" w:rsidRPr="001C18E8">
        <w:t>fédéral</w:t>
      </w:r>
      <w:r w:rsidR="004B0C99">
        <w:t xml:space="preserve"> et</w:t>
      </w:r>
      <w:r w:rsidR="000711A0" w:rsidRPr="001C18E8">
        <w:t xml:space="preserve"> provincia</w:t>
      </w:r>
      <w:r w:rsidR="004B0C99">
        <w:t>ux</w:t>
      </w:r>
      <w:r w:rsidR="000711A0" w:rsidRPr="001C18E8">
        <w:t xml:space="preserve"> ou étatique</w:t>
      </w:r>
      <w:r w:rsidR="004B0C99">
        <w:t>s</w:t>
      </w:r>
      <w:r w:rsidR="000711A0" w:rsidRPr="001C18E8">
        <w:t xml:space="preserve"> ou </w:t>
      </w:r>
      <w:r w:rsidR="004B0C99">
        <w:t>des comtés,</w:t>
      </w:r>
      <w:r w:rsidR="000711A0" w:rsidRPr="001C18E8">
        <w:t xml:space="preserve"> à l’échelle locale ou étrangère</w:t>
      </w:r>
      <w:r w:rsidR="00DB0716">
        <w:t>,</w:t>
      </w:r>
      <w:r w:rsidR="000711A0" w:rsidRPr="000711A0">
        <w:t xml:space="preserve"> </w:t>
      </w:r>
      <w:r w:rsidR="000711A0">
        <w:t xml:space="preserve">qu’elle était tenue de déposer, et aucune renonciation </w:t>
      </w:r>
      <w:r w:rsidR="004B0C99">
        <w:t xml:space="preserve">aux délais de prescription </w:t>
      </w:r>
      <w:r w:rsidR="000711A0">
        <w:t xml:space="preserve">applicables n’est en vigueur à l’égard des </w:t>
      </w:r>
      <w:r w:rsidR="00D4457B" w:rsidRPr="000711A0">
        <w:t>taxes</w:t>
      </w:r>
      <w:r w:rsidR="000711A0">
        <w:t xml:space="preserve"> et impôts pour quelque année que ce soit</w:t>
      </w:r>
      <w:r w:rsidR="00D4457B" w:rsidRPr="000711A0">
        <w:t>.</w:t>
      </w:r>
    </w:p>
    <w:p w14:paraId="36A8DE76" w14:textId="42C8F74B" w:rsidR="003D3910" w:rsidRPr="00EF0FAA" w:rsidRDefault="0021380B">
      <w:pPr>
        <w:pStyle w:val="Legal2L2"/>
      </w:pPr>
      <w:bookmarkStart w:id="264" w:name="_Toc448312438"/>
      <w:bookmarkStart w:id="265" w:name="_Ref448322805"/>
      <w:bookmarkStart w:id="266" w:name="_Toc448326831"/>
      <w:bookmarkStart w:id="267" w:name="_Toc525307171"/>
      <w:bookmarkStart w:id="268" w:name="_Toc130911286"/>
      <w:r>
        <w:t>Assurance</w:t>
      </w:r>
      <w:bookmarkEnd w:id="264"/>
      <w:bookmarkEnd w:id="265"/>
      <w:r w:rsidR="00D4457B" w:rsidRPr="000B6EE8">
        <w:rPr>
          <w:rStyle w:val="FootnoteReference"/>
        </w:rPr>
        <w:footnoteReference w:id="36"/>
      </w:r>
      <w:bookmarkEnd w:id="266"/>
      <w:bookmarkEnd w:id="267"/>
      <w:r w:rsidR="000B6EE8" w:rsidRPr="000B6EE8">
        <w:t>.</w:t>
      </w:r>
      <w:bookmarkEnd w:id="268"/>
    </w:p>
    <w:p w14:paraId="076B2532" w14:textId="32C3D349" w:rsidR="003D3910" w:rsidRPr="00E53DA0" w:rsidRDefault="007977C4">
      <w:pPr>
        <w:pStyle w:val="Legal2Cont2"/>
      </w:pPr>
      <w:r w:rsidRPr="00E53DA0">
        <w:t>La Société</w:t>
      </w:r>
      <w:r w:rsidR="00D4457B" w:rsidRPr="00E53DA0">
        <w:t xml:space="preserve"> </w:t>
      </w:r>
      <w:r w:rsidR="00EA573F">
        <w:t>souscrit</w:t>
      </w:r>
      <w:r w:rsidR="00E53DA0" w:rsidRPr="00E53DA0">
        <w:t xml:space="preserve"> des polices d’assurance </w:t>
      </w:r>
      <w:r w:rsidR="00EA573F">
        <w:t xml:space="preserve">pleinement </w:t>
      </w:r>
      <w:r w:rsidR="00EA573F" w:rsidRPr="00E53DA0">
        <w:t xml:space="preserve">en vigueur </w:t>
      </w:r>
      <w:r w:rsidR="00EA573F">
        <w:t>qui couvrent les dommages</w:t>
      </w:r>
      <w:r w:rsidR="00E53DA0" w:rsidRPr="00E53DA0">
        <w:t xml:space="preserve"> raisonnables et usuels pour les entreprises comme</w:t>
      </w:r>
      <w:r w:rsidR="00D4457B" w:rsidRPr="00E53DA0">
        <w:t xml:space="preserve"> </w:t>
      </w:r>
      <w:r w:rsidR="00DB0716">
        <w:t>elle</w:t>
      </w:r>
      <w:r w:rsidR="00D4457B" w:rsidRPr="00E53DA0">
        <w:t xml:space="preserve"> </w:t>
      </w:r>
      <w:r w:rsidR="00EA573F">
        <w:t>et sont assorties d’</w:t>
      </w:r>
      <w:r w:rsidR="00C7372B">
        <w:t xml:space="preserve">une garantie supplémentaire d’un montant suffisant (sous réserve des </w:t>
      </w:r>
      <w:r w:rsidR="008C0233" w:rsidRPr="009C1F4C">
        <w:t>franchises</w:t>
      </w:r>
      <w:r w:rsidR="00C7372B">
        <w:t xml:space="preserve"> raisonnables)</w:t>
      </w:r>
      <w:r w:rsidR="00C84CCC">
        <w:t xml:space="preserve"> afin de lui permettre de remplacer n’importe lequel de ses biens en cas de dommages ou de destruction</w:t>
      </w:r>
      <w:r w:rsidR="00D4457B" w:rsidRPr="00E53DA0">
        <w:t>.</w:t>
      </w:r>
    </w:p>
    <w:p w14:paraId="347E97DA" w14:textId="1D8D6599" w:rsidR="003D3910" w:rsidRPr="00EF0FAA" w:rsidRDefault="007977C4">
      <w:pPr>
        <w:pStyle w:val="Legal2L2"/>
      </w:pPr>
      <w:bookmarkStart w:id="269" w:name="_Toc448312439"/>
      <w:bookmarkStart w:id="270" w:name="_Ref448322806"/>
      <w:bookmarkStart w:id="271" w:name="_Toc448326832"/>
      <w:bookmarkStart w:id="272" w:name="_Toc525307172"/>
      <w:bookmarkStart w:id="273" w:name="_Toc130911287"/>
      <w:r w:rsidRPr="00A06453">
        <w:t>Convention</w:t>
      </w:r>
      <w:r w:rsidR="00D4457B" w:rsidRPr="00A06453">
        <w:t>s</w:t>
      </w:r>
      <w:r w:rsidR="00C84CCC">
        <w:t xml:space="preserve"> conclues avec les employés</w:t>
      </w:r>
      <w:r w:rsidR="00D4457B" w:rsidRPr="00A06453">
        <w:t>.</w:t>
      </w:r>
      <w:bookmarkEnd w:id="269"/>
      <w:bookmarkEnd w:id="270"/>
      <w:bookmarkEnd w:id="271"/>
      <w:bookmarkEnd w:id="272"/>
      <w:bookmarkEnd w:id="273"/>
    </w:p>
    <w:p w14:paraId="779451DF" w14:textId="5CFDC235" w:rsidR="003D3910" w:rsidRPr="00313671" w:rsidRDefault="00C84CCC">
      <w:pPr>
        <w:pStyle w:val="Legal2Cont2"/>
      </w:pPr>
      <w:r w:rsidRPr="00C84CCC">
        <w:t>Chaque employé</w:t>
      </w:r>
      <w:r>
        <w:t xml:space="preserve">, consultant et </w:t>
      </w:r>
      <w:r w:rsidRPr="00C84CCC">
        <w:t>dirigeant actuel et</w:t>
      </w:r>
      <w:r>
        <w:t xml:space="preserve"> antérieur </w:t>
      </w:r>
      <w:r w:rsidRPr="00C84CCC">
        <w:t>de la Société</w:t>
      </w:r>
      <w:r>
        <w:t xml:space="preserve"> a </w:t>
      </w:r>
      <w:r w:rsidR="008C0233">
        <w:t>conclu</w:t>
      </w:r>
      <w:r>
        <w:t xml:space="preserve"> avec</w:t>
      </w:r>
      <w:r w:rsidR="00D4457B" w:rsidRPr="00C84CCC">
        <w:t xml:space="preserve"> </w:t>
      </w:r>
      <w:r w:rsidR="00CB2876" w:rsidRPr="00C84CCC">
        <w:t>la Société</w:t>
      </w:r>
      <w:r w:rsidR="00D4457B" w:rsidRPr="00C84CCC">
        <w:t xml:space="preserve"> </w:t>
      </w:r>
      <w:r w:rsidR="008C0233">
        <w:t xml:space="preserve">une convention </w:t>
      </w:r>
      <w:r>
        <w:t>concernant les renseignements confidentiels et exclusifs</w:t>
      </w:r>
      <w:r w:rsidR="008C0233">
        <w:t>, présentée</w:t>
      </w:r>
      <w:r>
        <w:t xml:space="preserve"> essentiellement </w:t>
      </w:r>
      <w:r w:rsidR="00341863">
        <w:t>selon le modèle remis aux</w:t>
      </w:r>
      <w:r w:rsidR="00285F10" w:rsidRPr="00C84CCC">
        <w:t xml:space="preserve"> Acheteurs</w:t>
      </w:r>
      <w:r w:rsidR="008844A1" w:rsidRPr="00C84CCC">
        <w:t xml:space="preserve"> o</w:t>
      </w:r>
      <w:r w:rsidR="00341863">
        <w:t>u</w:t>
      </w:r>
      <w:r w:rsidR="004555B3">
        <w:t xml:space="preserve"> à</w:t>
      </w:r>
      <w:r w:rsidR="00341863">
        <w:t xml:space="preserve"> leurs conseillers juridiques respectifs</w:t>
      </w:r>
      <w:r w:rsidR="00D4457B" w:rsidRPr="00C84CCC">
        <w:t xml:space="preserve"> (</w:t>
      </w:r>
      <w:r w:rsidR="00341863">
        <w:t>les</w:t>
      </w:r>
      <w:r w:rsidR="00D4457B" w:rsidRPr="00C84CCC">
        <w:t xml:space="preserve"> </w:t>
      </w:r>
      <w:r w:rsidR="00341863">
        <w:t>« </w:t>
      </w:r>
      <w:r w:rsidR="001D2743" w:rsidRPr="00C84CCC">
        <w:rPr>
          <w:b/>
          <w:bCs/>
        </w:rPr>
        <w:t xml:space="preserve">Conventions relatives aux renseignements </w:t>
      </w:r>
      <w:r w:rsidR="00622E60">
        <w:rPr>
          <w:b/>
          <w:bCs/>
        </w:rPr>
        <w:t>confidentiel</w:t>
      </w:r>
      <w:r w:rsidR="001D2743" w:rsidRPr="00C84CCC">
        <w:rPr>
          <w:b/>
          <w:bCs/>
        </w:rPr>
        <w:t>s</w:t>
      </w:r>
      <w:r w:rsidR="00341863">
        <w:t> »</w:t>
      </w:r>
      <w:r w:rsidR="00D4457B" w:rsidRPr="00C84CCC">
        <w:t xml:space="preserve">). </w:t>
      </w:r>
      <w:r w:rsidR="00341863" w:rsidRPr="004555B3">
        <w:t xml:space="preserve">Aucun </w:t>
      </w:r>
      <w:r w:rsidR="00F31BBB" w:rsidRPr="004555B3">
        <w:t>Employé clé</w:t>
      </w:r>
      <w:r w:rsidR="00D4457B" w:rsidRPr="004555B3">
        <w:t xml:space="preserve"> </w:t>
      </w:r>
      <w:r w:rsidR="008C0233">
        <w:t xml:space="preserve">actuel ou antérieur </w:t>
      </w:r>
      <w:r w:rsidR="004555B3" w:rsidRPr="004555B3">
        <w:t>n’a exclu des trav</w:t>
      </w:r>
      <w:r w:rsidR="004555B3">
        <w:t>aux ou</w:t>
      </w:r>
      <w:r w:rsidR="00D4457B" w:rsidRPr="004555B3">
        <w:t xml:space="preserve"> inventions </w:t>
      </w:r>
      <w:r w:rsidR="004555B3">
        <w:t>de</w:t>
      </w:r>
      <w:r w:rsidR="008C0233">
        <w:t xml:space="preserve">s </w:t>
      </w:r>
      <w:r w:rsidR="004555B3">
        <w:t xml:space="preserve">inventions </w:t>
      </w:r>
      <w:r w:rsidR="008C0233">
        <w:t xml:space="preserve">qu’il a cédées </w:t>
      </w:r>
      <w:r w:rsidR="004555B3">
        <w:t xml:space="preserve">aux termes de </w:t>
      </w:r>
      <w:r w:rsidR="008C0233">
        <w:t>la</w:t>
      </w:r>
      <w:r w:rsidR="004555B3">
        <w:t xml:space="preserve"> </w:t>
      </w:r>
      <w:r w:rsidR="004555B3" w:rsidRPr="004555B3">
        <w:t xml:space="preserve">Convention relative aux renseignements </w:t>
      </w:r>
      <w:r w:rsidR="008C0233">
        <w:t>confidentiels qu’il a conclue</w:t>
      </w:r>
      <w:r w:rsidR="00D4457B" w:rsidRPr="004555B3">
        <w:t xml:space="preserve">. </w:t>
      </w:r>
      <w:r w:rsidR="004555B3" w:rsidRPr="004555B3">
        <w:t xml:space="preserve">Chaque </w:t>
      </w:r>
      <w:r w:rsidR="00F31BBB" w:rsidRPr="004555B3">
        <w:t>Employé clé</w:t>
      </w:r>
      <w:r w:rsidR="00D4457B" w:rsidRPr="004555B3">
        <w:t xml:space="preserve"> </w:t>
      </w:r>
      <w:r w:rsidR="008C0233">
        <w:t xml:space="preserve">actuel et antérieur </w:t>
      </w:r>
      <w:r w:rsidR="004555B3">
        <w:t xml:space="preserve">a signé une entente de </w:t>
      </w:r>
      <w:r w:rsidR="00D4457B" w:rsidRPr="004555B3">
        <w:t>[non</w:t>
      </w:r>
      <w:r w:rsidR="004555B3">
        <w:t>-concurrence et</w:t>
      </w:r>
      <w:r w:rsidR="00D4457B" w:rsidRPr="004555B3">
        <w:t xml:space="preserve">] </w:t>
      </w:r>
      <w:r w:rsidR="008C0233">
        <w:t xml:space="preserve">de </w:t>
      </w:r>
      <w:r w:rsidR="00D4457B" w:rsidRPr="004555B3">
        <w:t>non-sol</w:t>
      </w:r>
      <w:r w:rsidR="004555B3">
        <w:t>l</w:t>
      </w:r>
      <w:r w:rsidR="00D4457B" w:rsidRPr="004555B3">
        <w:t xml:space="preserve">icitation </w:t>
      </w:r>
      <w:r w:rsidR="008C0233">
        <w:t xml:space="preserve">présentée </w:t>
      </w:r>
      <w:r w:rsidR="004555B3">
        <w:t>essentiellement selon le modèle remis aux</w:t>
      </w:r>
      <w:r w:rsidR="004555B3" w:rsidRPr="00C84CCC">
        <w:t xml:space="preserve"> Acheteurs o</w:t>
      </w:r>
      <w:r w:rsidR="004555B3">
        <w:t>u à leurs conseillers juridiques respectifs</w:t>
      </w:r>
      <w:r w:rsidR="00D4457B" w:rsidRPr="004555B3">
        <w:t xml:space="preserve">. </w:t>
      </w:r>
      <w:r w:rsidR="007977C4" w:rsidRPr="00313671">
        <w:t>La Société</w:t>
      </w:r>
      <w:r w:rsidR="00D4457B" w:rsidRPr="00313671">
        <w:t xml:space="preserve"> </w:t>
      </w:r>
      <w:r w:rsidR="00313671" w:rsidRPr="00313671">
        <w:t xml:space="preserve">n’a pas connaissance que l’un de </w:t>
      </w:r>
      <w:r w:rsidR="00313671">
        <w:t>se</w:t>
      </w:r>
      <w:r w:rsidR="00313671" w:rsidRPr="00313671">
        <w:t>s</w:t>
      </w:r>
      <w:r w:rsidR="00D4457B" w:rsidRPr="00313671">
        <w:t xml:space="preserve"> </w:t>
      </w:r>
      <w:r w:rsidR="00F31BBB" w:rsidRPr="00313671">
        <w:t>Employé</w:t>
      </w:r>
      <w:r w:rsidR="00BD1B49">
        <w:t>s</w:t>
      </w:r>
      <w:r w:rsidR="00F31BBB" w:rsidRPr="00313671">
        <w:t xml:space="preserve"> clé</w:t>
      </w:r>
      <w:r w:rsidR="00D4457B" w:rsidRPr="00313671">
        <w:t xml:space="preserve">s </w:t>
      </w:r>
      <w:r w:rsidR="00313671">
        <w:t>contrevient à une convention décrite au présent paragraphe</w:t>
      </w:r>
      <w:r w:rsidR="008C0233">
        <w:t> </w:t>
      </w:r>
      <w:r w:rsidR="00D4457B" w:rsidRPr="00A06453">
        <w:fldChar w:fldCharType="begin"/>
      </w:r>
      <w:r w:rsidR="00D4457B" w:rsidRPr="00313671">
        <w:instrText xml:space="preserve">  REF _Ref448322806 \n \h \* MERGEFORMAT </w:instrText>
      </w:r>
      <w:r w:rsidR="00D4457B" w:rsidRPr="00A06453">
        <w:fldChar w:fldCharType="separate"/>
      </w:r>
      <w:r w:rsidR="00252BC6" w:rsidRPr="00252BC6">
        <w:rPr>
          <w:color w:val="000000"/>
        </w:rPr>
        <w:t>2.20</w:t>
      </w:r>
      <w:r w:rsidR="00D4457B" w:rsidRPr="00A06453">
        <w:fldChar w:fldCharType="end"/>
      </w:r>
      <w:r w:rsidR="00D4457B" w:rsidRPr="00313671">
        <w:t>.</w:t>
      </w:r>
    </w:p>
    <w:p w14:paraId="1015C363" w14:textId="547F5C66" w:rsidR="003D3910" w:rsidRPr="00EF0FAA" w:rsidRDefault="00D4457B">
      <w:pPr>
        <w:pStyle w:val="Legal2L2"/>
      </w:pPr>
      <w:bookmarkStart w:id="274" w:name="_Toc448312440"/>
      <w:bookmarkStart w:id="275" w:name="_Ref448322807"/>
      <w:bookmarkStart w:id="276" w:name="_Toc448326833"/>
      <w:bookmarkStart w:id="277" w:name="_Toc525307173"/>
      <w:bookmarkStart w:id="278" w:name="_Toc130911288"/>
      <w:r w:rsidRPr="00A06453">
        <w:t>Permis.</w:t>
      </w:r>
      <w:bookmarkEnd w:id="274"/>
      <w:bookmarkEnd w:id="275"/>
      <w:bookmarkEnd w:id="276"/>
      <w:bookmarkEnd w:id="277"/>
      <w:bookmarkEnd w:id="278"/>
    </w:p>
    <w:p w14:paraId="2DF56BAE" w14:textId="4B6C1F01" w:rsidR="003D3910" w:rsidRPr="00E30C2E" w:rsidRDefault="007977C4">
      <w:pPr>
        <w:pStyle w:val="Legal2Cont2"/>
      </w:pPr>
      <w:r w:rsidRPr="00E30C2E">
        <w:t>La Société</w:t>
      </w:r>
      <w:r w:rsidR="00D4457B" w:rsidRPr="00E30C2E">
        <w:t xml:space="preserve"> </w:t>
      </w:r>
      <w:r w:rsidR="00C5254B" w:rsidRPr="00E30C2E">
        <w:t>détient l’ensemble des</w:t>
      </w:r>
      <w:r w:rsidR="00D4457B" w:rsidRPr="00E30C2E">
        <w:t xml:space="preserve"> franchises, permis, licen</w:t>
      </w:r>
      <w:r w:rsidR="00C5254B" w:rsidRPr="00E30C2E">
        <w:t>c</w:t>
      </w:r>
      <w:r w:rsidR="00D4457B" w:rsidRPr="00E30C2E">
        <w:t xml:space="preserve">es </w:t>
      </w:r>
      <w:r w:rsidR="00C5254B" w:rsidRPr="00E30C2E">
        <w:t>et autre</w:t>
      </w:r>
      <w:r w:rsidR="00E30C2E" w:rsidRPr="00E30C2E">
        <w:t xml:space="preserve">s autorisations </w:t>
      </w:r>
      <w:r w:rsidR="00C40A45">
        <w:t xml:space="preserve">semblables </w:t>
      </w:r>
      <w:r w:rsidR="00E30C2E" w:rsidRPr="00E30C2E">
        <w:t xml:space="preserve">nécessaires </w:t>
      </w:r>
      <w:r w:rsidR="00E30C2E">
        <w:t>à</w:t>
      </w:r>
      <w:r w:rsidR="00E30C2E" w:rsidRPr="00E30C2E">
        <w:t xml:space="preserve"> l’exercice de ses activités, dont l’absence </w:t>
      </w:r>
      <w:r w:rsidR="000B5B12">
        <w:t>pourrait</w:t>
      </w:r>
      <w:r w:rsidR="00E30C2E">
        <w:t xml:space="preserve"> raisonnablement entraîner une</w:t>
      </w:r>
      <w:r w:rsidR="00D4457B" w:rsidRPr="00E30C2E">
        <w:t xml:space="preserve"> </w:t>
      </w:r>
      <w:r w:rsidR="00E32FE4" w:rsidRPr="00E30C2E">
        <w:t>Incidence défavorable importante</w:t>
      </w:r>
      <w:r w:rsidR="00D4457B" w:rsidRPr="00E30C2E">
        <w:t xml:space="preserve">. </w:t>
      </w:r>
      <w:r w:rsidRPr="00E30C2E">
        <w:t>La Société</w:t>
      </w:r>
      <w:r w:rsidR="00D4457B" w:rsidRPr="00E30C2E">
        <w:t xml:space="preserve"> </w:t>
      </w:r>
      <w:r w:rsidR="00E30C2E" w:rsidRPr="00E30C2E">
        <w:t>n’est pas en situation de défaut à to</w:t>
      </w:r>
      <w:r w:rsidR="00E30C2E">
        <w:t xml:space="preserve">us égards importants à l’égard de </w:t>
      </w:r>
      <w:r w:rsidR="00C40A45">
        <w:t xml:space="preserve">ces </w:t>
      </w:r>
      <w:r w:rsidR="00E30C2E" w:rsidRPr="00E30C2E">
        <w:t xml:space="preserve">franchises, permis, licences et autres autorisations </w:t>
      </w:r>
      <w:r w:rsidR="00C40A45">
        <w:t>semblables</w:t>
      </w:r>
      <w:r w:rsidR="00D4457B" w:rsidRPr="00E30C2E">
        <w:t>.</w:t>
      </w:r>
    </w:p>
    <w:p w14:paraId="3B30CD53" w14:textId="2D6FFE01" w:rsidR="003D3910" w:rsidRPr="00EF0FAA" w:rsidRDefault="00D4457B">
      <w:pPr>
        <w:pStyle w:val="Legal2L2"/>
      </w:pPr>
      <w:bookmarkStart w:id="279" w:name="_Toc448312441"/>
      <w:bookmarkStart w:id="280" w:name="_Ref448322808"/>
      <w:bookmarkStart w:id="281" w:name="_Toc448326834"/>
      <w:bookmarkStart w:id="282" w:name="_Toc525307174"/>
      <w:bookmarkStart w:id="283" w:name="_Toc130911289"/>
      <w:r w:rsidRPr="00A06453">
        <w:t>Documents</w:t>
      </w:r>
      <w:r w:rsidR="00B06991">
        <w:t xml:space="preserve"> </w:t>
      </w:r>
      <w:r w:rsidR="00A041B5">
        <w:t xml:space="preserve">de la </w:t>
      </w:r>
      <w:r w:rsidR="00F177D1">
        <w:t>S</w:t>
      </w:r>
      <w:r w:rsidR="00A041B5">
        <w:t>ociété</w:t>
      </w:r>
      <w:r w:rsidRPr="00A06453">
        <w:t>.</w:t>
      </w:r>
      <w:bookmarkEnd w:id="279"/>
      <w:bookmarkEnd w:id="280"/>
      <w:bookmarkEnd w:id="281"/>
      <w:bookmarkEnd w:id="282"/>
      <w:bookmarkEnd w:id="283"/>
    </w:p>
    <w:p w14:paraId="5A41BE32" w14:textId="601A8D87" w:rsidR="003D3910" w:rsidRPr="006C455D" w:rsidRDefault="006C455D">
      <w:pPr>
        <w:pStyle w:val="Legal2Cont2"/>
      </w:pPr>
      <w:r>
        <w:t>Les</w:t>
      </w:r>
      <w:r w:rsidR="00D4457B" w:rsidRPr="00A06453">
        <w:t xml:space="preserve"> </w:t>
      </w:r>
      <w:r w:rsidR="00820512" w:rsidRPr="00A06453">
        <w:t>Statuts</w:t>
      </w:r>
      <w:r w:rsidR="00D4457B" w:rsidRPr="00A06453">
        <w:t xml:space="preserve"> </w:t>
      </w:r>
      <w:r>
        <w:t>et</w:t>
      </w:r>
      <w:r w:rsidR="00D4457B" w:rsidRPr="00A06453">
        <w:t xml:space="preserve"> </w:t>
      </w:r>
      <w:r w:rsidR="00B06991">
        <w:t>Règlements administratifs</w:t>
      </w:r>
      <w:r w:rsidR="00D4457B" w:rsidRPr="00A06453">
        <w:t xml:space="preserve"> </w:t>
      </w:r>
      <w:r w:rsidR="00F31BBB" w:rsidRPr="00A06453">
        <w:t>de la Société</w:t>
      </w:r>
      <w:r w:rsidR="008844A1" w:rsidRPr="00A06453">
        <w:t xml:space="preserve"> </w:t>
      </w:r>
      <w:r>
        <w:t>en date</w:t>
      </w:r>
      <w:r w:rsidR="008844A1" w:rsidRPr="00A06453">
        <w:t xml:space="preserve"> </w:t>
      </w:r>
      <w:r w:rsidR="00F73CF7" w:rsidRPr="00A06453">
        <w:t>de la présente Convention</w:t>
      </w:r>
      <w:r w:rsidR="00D4457B" w:rsidRPr="00A06453">
        <w:t xml:space="preserve"> </w:t>
      </w:r>
      <w:r w:rsidR="000B5B12">
        <w:t>sont présentés selon le</w:t>
      </w:r>
      <w:r>
        <w:t xml:space="preserve"> modèle fourni aux</w:t>
      </w:r>
      <w:r w:rsidR="00285F10" w:rsidRPr="00A06453">
        <w:t xml:space="preserve"> Acheteurs</w:t>
      </w:r>
      <w:r w:rsidR="00D4457B" w:rsidRPr="00A06453">
        <w:t xml:space="preserve">. </w:t>
      </w:r>
      <w:r w:rsidRPr="006C455D">
        <w:t>La copie du registre des procès-verbaux</w:t>
      </w:r>
      <w:r w:rsidR="00D4457B" w:rsidRPr="006C455D">
        <w:t xml:space="preserve"> </w:t>
      </w:r>
      <w:r w:rsidR="00F31BBB" w:rsidRPr="006C455D">
        <w:t>de la Société</w:t>
      </w:r>
      <w:r w:rsidR="00D4457B" w:rsidRPr="006C455D">
        <w:t xml:space="preserve"> </w:t>
      </w:r>
      <w:r w:rsidRPr="006C455D">
        <w:t>fourni</w:t>
      </w:r>
      <w:r w:rsidR="003A2F9D">
        <w:t>e</w:t>
      </w:r>
      <w:r w:rsidRPr="006C455D">
        <w:t xml:space="preserve"> aux</w:t>
      </w:r>
      <w:r w:rsidR="00285F10" w:rsidRPr="006C455D">
        <w:t xml:space="preserve"> Acheteurs</w:t>
      </w:r>
      <w:r w:rsidR="00D4457B" w:rsidRPr="006C455D">
        <w:t xml:space="preserve"> co</w:t>
      </w:r>
      <w:r w:rsidRPr="006C455D">
        <w:t>mprend le procès-verbal de toutes les réunio</w:t>
      </w:r>
      <w:r>
        <w:t>ns des a</w:t>
      </w:r>
      <w:r w:rsidR="006C339A" w:rsidRPr="006C455D">
        <w:t>dministrateur</w:t>
      </w:r>
      <w:r w:rsidR="00D4457B" w:rsidRPr="006C455D">
        <w:t xml:space="preserve">s </w:t>
      </w:r>
      <w:r>
        <w:t xml:space="preserve">et </w:t>
      </w:r>
      <w:r w:rsidR="00F31BBB" w:rsidRPr="006C455D">
        <w:t>actionnaires</w:t>
      </w:r>
      <w:r w:rsidR="00D4457B" w:rsidRPr="006C455D">
        <w:t xml:space="preserve"> </w:t>
      </w:r>
      <w:r>
        <w:t>et consigne également</w:t>
      </w:r>
      <w:r w:rsidR="000B5B12">
        <w:t xml:space="preserve"> toutes</w:t>
      </w:r>
      <w:r>
        <w:t xml:space="preserve"> les mesures </w:t>
      </w:r>
      <w:r w:rsidR="00461590">
        <w:t xml:space="preserve">prises par </w:t>
      </w:r>
      <w:r>
        <w:t xml:space="preserve">consentement écrit </w:t>
      </w:r>
      <w:r w:rsidR="00D07A1B">
        <w:t>sans</w:t>
      </w:r>
      <w:r>
        <w:t xml:space="preserve"> réunion des</w:t>
      </w:r>
      <w:r w:rsidR="00D4457B" w:rsidRPr="006C455D">
        <w:t xml:space="preserve"> </w:t>
      </w:r>
      <w:r w:rsidR="006C339A" w:rsidRPr="006C455D">
        <w:t>administrateur</w:t>
      </w:r>
      <w:r w:rsidR="00D4457B" w:rsidRPr="006C455D">
        <w:t xml:space="preserve">s </w:t>
      </w:r>
      <w:r>
        <w:t>et</w:t>
      </w:r>
      <w:r w:rsidR="00D4457B" w:rsidRPr="006C455D">
        <w:t xml:space="preserve"> </w:t>
      </w:r>
      <w:r w:rsidR="00F31BBB" w:rsidRPr="006C455D">
        <w:t>actionnaires</w:t>
      </w:r>
      <w:r w:rsidR="00D4457B" w:rsidRPr="006C455D">
        <w:t xml:space="preserve"> </w:t>
      </w:r>
      <w:r>
        <w:t>depuis la date de constitution</w:t>
      </w:r>
      <w:r w:rsidR="003A2F9D">
        <w:t>, en plus de rendre</w:t>
      </w:r>
      <w:r>
        <w:t xml:space="preserve"> compte fidèlement à tous égards importants de toutes les mesures prises par les </w:t>
      </w:r>
      <w:r w:rsidR="006C339A" w:rsidRPr="006C455D">
        <w:t>administrateur</w:t>
      </w:r>
      <w:r w:rsidR="00D4457B" w:rsidRPr="006C455D">
        <w:t>s (</w:t>
      </w:r>
      <w:r>
        <w:t>et tout comité d</w:t>
      </w:r>
      <w:r w:rsidR="000B5B12">
        <w:t>’</w:t>
      </w:r>
      <w:r w:rsidR="006C339A" w:rsidRPr="006C455D">
        <w:t>administrateur</w:t>
      </w:r>
      <w:r w:rsidR="00D4457B" w:rsidRPr="006C455D">
        <w:t xml:space="preserve">s) </w:t>
      </w:r>
      <w:r>
        <w:t>et des</w:t>
      </w:r>
      <w:r w:rsidR="00D4457B" w:rsidRPr="006C455D">
        <w:t xml:space="preserve"> </w:t>
      </w:r>
      <w:r w:rsidR="00F31BBB" w:rsidRPr="006C455D">
        <w:t>actionnaires</w:t>
      </w:r>
      <w:r w:rsidR="00D4457B" w:rsidRPr="006C455D">
        <w:t>.</w:t>
      </w:r>
    </w:p>
    <w:p w14:paraId="272A6439" w14:textId="23872291" w:rsidR="003D3910" w:rsidRPr="00EF0FAA" w:rsidRDefault="00D4457B">
      <w:pPr>
        <w:pStyle w:val="Legal2L2"/>
      </w:pPr>
      <w:bookmarkStart w:id="284" w:name="_Toc448312442"/>
      <w:bookmarkStart w:id="285" w:name="_Ref448322809"/>
      <w:bookmarkStart w:id="286" w:name="_Toc448326835"/>
      <w:bookmarkStart w:id="287" w:name="_Toc525307175"/>
      <w:bookmarkStart w:id="288" w:name="_Toc130911290"/>
      <w:r w:rsidRPr="00A06453">
        <w:t>[</w:t>
      </w:r>
      <w:r w:rsidR="00D07A1B">
        <w:t xml:space="preserve">Lois </w:t>
      </w:r>
      <w:r w:rsidR="00461590">
        <w:t>sur l’</w:t>
      </w:r>
      <w:r w:rsidR="00A85D1C">
        <w:t>environnement et la</w:t>
      </w:r>
      <w:r w:rsidR="00D07A1B">
        <w:t xml:space="preserve"> sécurité</w:t>
      </w:r>
      <w:r w:rsidR="009B54CA" w:rsidRPr="00A06453">
        <w:t>.</w:t>
      </w:r>
      <w:bookmarkEnd w:id="284"/>
      <w:bookmarkEnd w:id="285"/>
      <w:bookmarkEnd w:id="286"/>
      <w:bookmarkEnd w:id="287"/>
      <w:bookmarkEnd w:id="288"/>
    </w:p>
    <w:p w14:paraId="2053B34E" w14:textId="1245C9E1" w:rsidR="003D3910" w:rsidRPr="00FF775A" w:rsidRDefault="00A85D1C">
      <w:pPr>
        <w:pStyle w:val="Legal2Cont2"/>
      </w:pPr>
      <w:r>
        <w:t>À l’exception de ce</w:t>
      </w:r>
      <w:r w:rsidR="00142AB9" w:rsidRPr="00480F0F">
        <w:t xml:space="preserve"> qui ne serait pas raisonnablement susceptible d’entraîner une</w:t>
      </w:r>
      <w:r w:rsidR="00D4457B" w:rsidRPr="00480F0F">
        <w:t xml:space="preserve"> </w:t>
      </w:r>
      <w:r w:rsidR="00E32FE4" w:rsidRPr="00480F0F">
        <w:t>Incidence défavorable importante</w:t>
      </w:r>
      <w:r w:rsidR="00D4457B" w:rsidRPr="00480F0F">
        <w:t xml:space="preserve"> </w:t>
      </w:r>
      <w:r w:rsidR="00D4457B" w:rsidRPr="00480F0F">
        <w:rPr>
          <w:b/>
          <w:bCs/>
        </w:rPr>
        <w:t>[</w:t>
      </w:r>
      <w:r w:rsidR="00142AB9" w:rsidRPr="00480F0F">
        <w:rPr>
          <w:b/>
          <w:bCs/>
        </w:rPr>
        <w:t>à sa connaissance</w:t>
      </w:r>
      <w:r w:rsidR="00D4457B" w:rsidRPr="00480F0F">
        <w:rPr>
          <w:b/>
          <w:bCs/>
        </w:rPr>
        <w:t xml:space="preserve">] </w:t>
      </w:r>
      <w:bookmarkStart w:id="289" w:name="DocXTextRef99"/>
      <w:r w:rsidR="00D4457B" w:rsidRPr="00480F0F">
        <w:t>a)</w:t>
      </w:r>
      <w:bookmarkEnd w:id="289"/>
      <w:r w:rsidR="007B3BD5">
        <w:t> </w:t>
      </w:r>
      <w:r w:rsidR="00CB2876" w:rsidRPr="00480F0F">
        <w:t>la Société</w:t>
      </w:r>
      <w:r w:rsidR="00D4457B" w:rsidRPr="00480F0F">
        <w:t xml:space="preserve"> </w:t>
      </w:r>
      <w:r w:rsidR="00C54BCA">
        <w:t xml:space="preserve">a toujours </w:t>
      </w:r>
      <w:r w:rsidR="00142AB9" w:rsidRPr="00480F0F">
        <w:t>respect</w:t>
      </w:r>
      <w:r w:rsidR="00C54BCA">
        <w:t>é</w:t>
      </w:r>
      <w:r w:rsidR="00142AB9" w:rsidRPr="00480F0F">
        <w:t xml:space="preserve"> l’ensemble des </w:t>
      </w:r>
      <w:r w:rsidR="00461590">
        <w:t>L</w:t>
      </w:r>
      <w:r w:rsidR="00142AB9" w:rsidRPr="00480F0F">
        <w:t xml:space="preserve">ois </w:t>
      </w:r>
      <w:r w:rsidR="00461590">
        <w:t>environnementales</w:t>
      </w:r>
      <w:r w:rsidR="00D4457B" w:rsidRPr="00480F0F">
        <w:t xml:space="preserve">; </w:t>
      </w:r>
      <w:bookmarkStart w:id="290" w:name="DocXTextRef100"/>
      <w:r w:rsidR="00D4457B" w:rsidRPr="00EF0FAA">
        <w:t>b</w:t>
      </w:r>
      <w:r w:rsidR="00D4457B" w:rsidRPr="00480F0F">
        <w:t>)</w:t>
      </w:r>
      <w:bookmarkEnd w:id="290"/>
      <w:r w:rsidR="007B3BD5">
        <w:t> </w:t>
      </w:r>
      <w:r w:rsidR="00804ADF" w:rsidRPr="00480F0F">
        <w:t>il n’est survenu aucun rejet réel ou</w:t>
      </w:r>
      <w:r w:rsidR="00D4457B" w:rsidRPr="00480F0F">
        <w:t xml:space="preserve"> </w:t>
      </w:r>
      <w:r w:rsidR="00D4457B" w:rsidRPr="00480F0F">
        <w:rPr>
          <w:b/>
          <w:bCs/>
        </w:rPr>
        <w:t>[</w:t>
      </w:r>
      <w:r w:rsidR="00EE2F73" w:rsidRPr="00480F0F">
        <w:rPr>
          <w:b/>
          <w:bCs/>
        </w:rPr>
        <w:t>à la connaissance de la Société</w:t>
      </w:r>
      <w:r w:rsidR="00D4457B" w:rsidRPr="00480F0F">
        <w:rPr>
          <w:b/>
          <w:bCs/>
        </w:rPr>
        <w:t>]</w:t>
      </w:r>
      <w:r w:rsidR="00D4457B" w:rsidRPr="00480F0F">
        <w:t xml:space="preserve"> </w:t>
      </w:r>
      <w:r w:rsidR="00804ADF" w:rsidRPr="00480F0F">
        <w:t xml:space="preserve">appréhendé d’un polluant, </w:t>
      </w:r>
      <w:r w:rsidR="00480F0F">
        <w:t xml:space="preserve">d’un </w:t>
      </w:r>
      <w:r w:rsidR="00D4457B" w:rsidRPr="00480F0F">
        <w:t>contaminant</w:t>
      </w:r>
      <w:r w:rsidR="00480F0F" w:rsidRPr="00480F0F">
        <w:t>, d’un produit, d’une substance ou d’un déchet</w:t>
      </w:r>
      <w:r w:rsidR="00D4457B" w:rsidRPr="00480F0F">
        <w:t xml:space="preserve"> toxi</w:t>
      </w:r>
      <w:r w:rsidR="00480F0F" w:rsidRPr="00480F0F">
        <w:t>qu</w:t>
      </w:r>
      <w:r w:rsidR="00480F0F">
        <w:t>e ou dangereux ou d’un produit à base de pétrole ou d’une partie de ceux-ci</w:t>
      </w:r>
      <w:r w:rsidR="00D4457B" w:rsidRPr="00480F0F">
        <w:t xml:space="preserve"> (</w:t>
      </w:r>
      <w:r w:rsidR="00DE3F8F" w:rsidRPr="00480F0F">
        <w:t>chacun étant un</w:t>
      </w:r>
      <w:r>
        <w:t>e</w:t>
      </w:r>
      <w:r w:rsidR="00D4457B" w:rsidRPr="00480F0F">
        <w:t xml:space="preserve"> </w:t>
      </w:r>
      <w:r>
        <w:t>« </w:t>
      </w:r>
      <w:r w:rsidR="00480F0F">
        <w:rPr>
          <w:b/>
          <w:bCs/>
        </w:rPr>
        <w:t>Substance dangereuse</w:t>
      </w:r>
      <w:r>
        <w:rPr>
          <w:b/>
          <w:bCs/>
        </w:rPr>
        <w:t> </w:t>
      </w:r>
      <w:r w:rsidRPr="00A85D1C">
        <w:t>»</w:t>
      </w:r>
      <w:r w:rsidR="00D4457B" w:rsidRPr="00480F0F">
        <w:t>)</w:t>
      </w:r>
      <w:r>
        <w:t xml:space="preserve"> </w:t>
      </w:r>
      <w:r w:rsidR="00A13124">
        <w:t xml:space="preserve">sur ou </w:t>
      </w:r>
      <w:r w:rsidR="00A13124" w:rsidRPr="00A13124">
        <w:t xml:space="preserve">dans </w:t>
      </w:r>
      <w:r w:rsidRPr="00A13124">
        <w:t xml:space="preserve">un site </w:t>
      </w:r>
      <w:r w:rsidR="00A13124" w:rsidRPr="00A13124">
        <w:t>dont la Société était ou est le propriétaire, le locataire ou l’utilisateur ou en provenance de celui</w:t>
      </w:r>
      <w:r w:rsidR="00A13124">
        <w:t>-ci</w:t>
      </w:r>
      <w:bookmarkStart w:id="291" w:name="DocXTextRef101"/>
      <w:r w:rsidR="00A13124">
        <w:t xml:space="preserve">; </w:t>
      </w:r>
      <w:r w:rsidR="00D4457B" w:rsidRPr="00EF0FAA">
        <w:t>c</w:t>
      </w:r>
      <w:r w:rsidR="00D4457B" w:rsidRPr="00480F0F">
        <w:t>)</w:t>
      </w:r>
      <w:bookmarkEnd w:id="291"/>
      <w:r w:rsidR="007B3BD5">
        <w:t> </w:t>
      </w:r>
      <w:r w:rsidR="003E1223">
        <w:t>aucune</w:t>
      </w:r>
      <w:r w:rsidR="00D4457B" w:rsidRPr="00480F0F">
        <w:t xml:space="preserve"> </w:t>
      </w:r>
      <w:r w:rsidR="00480F0F">
        <w:t>Substance dangereuse</w:t>
      </w:r>
      <w:r w:rsidR="003E1223">
        <w:t xml:space="preserve"> produite par </w:t>
      </w:r>
      <w:r w:rsidR="00CB2876" w:rsidRPr="00480F0F">
        <w:t>la Société</w:t>
      </w:r>
      <w:r w:rsidR="00D4457B" w:rsidRPr="00480F0F">
        <w:t xml:space="preserve"> </w:t>
      </w:r>
      <w:r w:rsidR="001C45F1">
        <w:t xml:space="preserve">n’a été </w:t>
      </w:r>
      <w:r w:rsidR="00A13124">
        <w:t>éliminé</w:t>
      </w:r>
      <w:r w:rsidR="001C45F1">
        <w:t>e</w:t>
      </w:r>
      <w:r w:rsidR="00A13124">
        <w:t xml:space="preserve"> ou </w:t>
      </w:r>
      <w:r w:rsidR="009C1F4C" w:rsidRPr="009C1F4C">
        <w:t>déposée</w:t>
      </w:r>
      <w:r w:rsidR="00D455B7">
        <w:t xml:space="preserve"> dans un site qui n’est pas conforme aux</w:t>
      </w:r>
      <w:r w:rsidR="00D4457B" w:rsidRPr="00480F0F">
        <w:t xml:space="preserve"> </w:t>
      </w:r>
      <w:r w:rsidR="00D455B7">
        <w:t>Lois environnementales</w:t>
      </w:r>
      <w:r w:rsidR="00D4457B" w:rsidRPr="00480F0F">
        <w:t xml:space="preserve">; </w:t>
      </w:r>
      <w:bookmarkStart w:id="292" w:name="DocXTextRef102"/>
      <w:r w:rsidR="00D455B7">
        <w:t xml:space="preserve">et </w:t>
      </w:r>
      <w:r w:rsidR="00D4457B" w:rsidRPr="00EF0FAA">
        <w:t>d</w:t>
      </w:r>
      <w:r w:rsidR="00D4457B" w:rsidRPr="00480F0F">
        <w:t>)</w:t>
      </w:r>
      <w:bookmarkEnd w:id="292"/>
      <w:r w:rsidR="00EC594A">
        <w:t> </w:t>
      </w:r>
      <w:r w:rsidR="004E7925">
        <w:t xml:space="preserve">aucun site dont la Société est le propriétaire ou </w:t>
      </w:r>
      <w:r w:rsidR="003A2F9D">
        <w:t>l’</w:t>
      </w:r>
      <w:r w:rsidR="004E7925">
        <w:t>exploitant ne contient</w:t>
      </w:r>
      <w:r w:rsidR="00B80A94">
        <w:t xml:space="preserve"> ou n’utilise</w:t>
      </w:r>
      <w:r w:rsidR="004E7925">
        <w:t xml:space="preserve"> de réservoir </w:t>
      </w:r>
      <w:r w:rsidR="00EC594A">
        <w:t xml:space="preserve">de stockage </w:t>
      </w:r>
      <w:r w:rsidR="004E7925">
        <w:t>souterrain</w:t>
      </w:r>
      <w:r w:rsidR="00D4457B" w:rsidRPr="00480F0F">
        <w:t xml:space="preserve">, </w:t>
      </w:r>
      <w:r w:rsidR="00151B20">
        <w:t xml:space="preserve">ne contient ou n’entrepose </w:t>
      </w:r>
      <w:r w:rsidR="001C45F1">
        <w:t>de diphényle</w:t>
      </w:r>
      <w:r w:rsidR="003A2F9D">
        <w:t>s</w:t>
      </w:r>
      <w:r w:rsidR="001C45F1">
        <w:t xml:space="preserve"> </w:t>
      </w:r>
      <w:r w:rsidR="003A2F9D">
        <w:t xml:space="preserve">polychlorés </w:t>
      </w:r>
      <w:r w:rsidR="00D4457B" w:rsidRPr="00480F0F">
        <w:t>(</w:t>
      </w:r>
      <w:r w:rsidR="00B80A94">
        <w:t>« </w:t>
      </w:r>
      <w:r w:rsidR="00B80A94" w:rsidRPr="00EC594A">
        <w:rPr>
          <w:b/>
          <w:bCs/>
        </w:rPr>
        <w:t>BPC</w:t>
      </w:r>
      <w:r w:rsidR="00B80A94">
        <w:t> </w:t>
      </w:r>
      <w:r w:rsidR="00B80A94">
        <w:rPr>
          <w:b/>
          <w:bCs/>
        </w:rPr>
        <w:t>»</w:t>
      </w:r>
      <w:r w:rsidR="00D4457B" w:rsidRPr="00480F0F">
        <w:t>) o</w:t>
      </w:r>
      <w:r w:rsidR="00B80A94">
        <w:t xml:space="preserve">u de matériel contenant des BPC </w:t>
      </w:r>
      <w:r w:rsidR="00151B20">
        <w:t>ou n’entrepose de</w:t>
      </w:r>
      <w:r w:rsidR="00D4457B" w:rsidRPr="00480F0F">
        <w:t xml:space="preserve"> </w:t>
      </w:r>
      <w:r w:rsidR="00480F0F">
        <w:t>Substance dangereuse</w:t>
      </w:r>
      <w:r w:rsidR="00D4457B" w:rsidRPr="00480F0F">
        <w:t xml:space="preserve">, </w:t>
      </w:r>
      <w:r w:rsidR="00151B20">
        <w:t>à l’exception de l’entreposage de déchets dangereux conformément aux</w:t>
      </w:r>
      <w:r w:rsidR="00D4457B" w:rsidRPr="00480F0F">
        <w:t xml:space="preserve"> </w:t>
      </w:r>
      <w:r w:rsidR="00D455B7">
        <w:t>Lois environnementales</w:t>
      </w:r>
      <w:r w:rsidR="00D4457B" w:rsidRPr="00480F0F">
        <w:t xml:space="preserve">. </w:t>
      </w:r>
      <w:r w:rsidR="007977C4" w:rsidRPr="00FF775A">
        <w:t>La Société</w:t>
      </w:r>
      <w:r w:rsidR="00D4457B" w:rsidRPr="00FF775A">
        <w:t xml:space="preserve"> </w:t>
      </w:r>
      <w:r w:rsidR="00151B20" w:rsidRPr="00FF775A">
        <w:t>a fourni aux</w:t>
      </w:r>
      <w:r w:rsidR="00285F10" w:rsidRPr="00FF775A">
        <w:t xml:space="preserve"> Acheteurs</w:t>
      </w:r>
      <w:r w:rsidR="00D4457B" w:rsidRPr="00FF775A">
        <w:t xml:space="preserve"> </w:t>
      </w:r>
      <w:r w:rsidR="00FF775A" w:rsidRPr="00FF775A">
        <w:t xml:space="preserve">des </w:t>
      </w:r>
      <w:r w:rsidR="00FF775A">
        <w:t xml:space="preserve">copies conformes et complètes de l’ensemble des dossiers, rapports, avis, </w:t>
      </w:r>
      <w:r w:rsidR="00D4457B" w:rsidRPr="00FF775A">
        <w:t>certificats</w:t>
      </w:r>
      <w:r w:rsidR="00FF775A">
        <w:t xml:space="preserve"> d’autorisation, permis, demandes de permis en cours, correspondance, études techniques et études </w:t>
      </w:r>
      <w:r w:rsidR="00D513D3">
        <w:t xml:space="preserve">ou évaluations </w:t>
      </w:r>
      <w:r w:rsidR="00FF775A">
        <w:t>environnementales</w:t>
      </w:r>
      <w:r w:rsidR="00D4457B" w:rsidRPr="00FF775A">
        <w:t>.</w:t>
      </w:r>
      <w:r w:rsidR="00312BF7" w:rsidRPr="00FF775A">
        <w:t>]</w:t>
      </w:r>
    </w:p>
    <w:p w14:paraId="46126D95" w14:textId="21909762" w:rsidR="003D3910" w:rsidRPr="005D1D9D" w:rsidRDefault="005D1D9D">
      <w:pPr>
        <w:pStyle w:val="Legal2Cont2"/>
      </w:pPr>
      <w:r w:rsidRPr="005D1D9D">
        <w:t>Pour les besoins du présent paragraphe</w:t>
      </w:r>
      <w:r w:rsidR="00EC594A">
        <w:t> </w:t>
      </w:r>
      <w:r w:rsidR="00D4457B" w:rsidRPr="00A06453">
        <w:fldChar w:fldCharType="begin"/>
      </w:r>
      <w:r w:rsidR="00D4457B" w:rsidRPr="005D1D9D">
        <w:instrText xml:space="preserve">  REF _Ref448322809 \n \h \* MERGEFORMAT </w:instrText>
      </w:r>
      <w:r w:rsidR="00D4457B" w:rsidRPr="00A06453">
        <w:fldChar w:fldCharType="separate"/>
      </w:r>
      <w:r w:rsidR="00252BC6" w:rsidRPr="00252BC6">
        <w:rPr>
          <w:color w:val="000000"/>
        </w:rPr>
        <w:t>2.23</w:t>
      </w:r>
      <w:r w:rsidR="00D4457B" w:rsidRPr="00A06453">
        <w:fldChar w:fldCharType="end"/>
      </w:r>
      <w:r w:rsidR="00D4457B" w:rsidRPr="005D1D9D">
        <w:t xml:space="preserve">, </w:t>
      </w:r>
      <w:r w:rsidRPr="005D1D9D">
        <w:t>l’expression « </w:t>
      </w:r>
      <w:r w:rsidR="00D455B7" w:rsidRPr="005D1D9D">
        <w:rPr>
          <w:b/>
          <w:bCs/>
        </w:rPr>
        <w:t>Lois environnementales</w:t>
      </w:r>
      <w:r w:rsidRPr="005D1D9D">
        <w:rPr>
          <w:b/>
          <w:bCs/>
        </w:rPr>
        <w:t> </w:t>
      </w:r>
      <w:r w:rsidRPr="005D1D9D">
        <w:t>»</w:t>
      </w:r>
      <w:r w:rsidR="00D4457B" w:rsidRPr="005D1D9D">
        <w:t xml:space="preserve"> </w:t>
      </w:r>
      <w:r w:rsidR="00C81B59" w:rsidRPr="005D1D9D">
        <w:t>désigne</w:t>
      </w:r>
      <w:r w:rsidR="00D4457B" w:rsidRPr="005D1D9D">
        <w:t xml:space="preserve"> </w:t>
      </w:r>
      <w:r w:rsidRPr="005D1D9D">
        <w:t>une loi, un règlement ou</w:t>
      </w:r>
      <w:r>
        <w:t xml:space="preserve"> </w:t>
      </w:r>
      <w:r w:rsidR="00EC594A">
        <w:t xml:space="preserve">une </w:t>
      </w:r>
      <w:r>
        <w:t xml:space="preserve">autre exigence applicable relativement à </w:t>
      </w:r>
      <w:bookmarkStart w:id="293" w:name="DocXTextRef104"/>
      <w:r>
        <w:t xml:space="preserve">ce qui suit : </w:t>
      </w:r>
      <w:r w:rsidR="00D4457B" w:rsidRPr="00EF0FAA">
        <w:t>a</w:t>
      </w:r>
      <w:r w:rsidR="00D4457B" w:rsidRPr="005D1D9D">
        <w:t>)</w:t>
      </w:r>
      <w:bookmarkEnd w:id="293"/>
      <w:r w:rsidR="00EC594A">
        <w:t> </w:t>
      </w:r>
      <w:r>
        <w:t>le rejet réel ou appréhendé d’une</w:t>
      </w:r>
      <w:r w:rsidR="00D4457B" w:rsidRPr="005D1D9D">
        <w:t xml:space="preserve"> </w:t>
      </w:r>
      <w:r w:rsidR="00480F0F" w:rsidRPr="005D1D9D">
        <w:t>Substance dangereuse</w:t>
      </w:r>
      <w:r w:rsidR="00D4457B" w:rsidRPr="005D1D9D">
        <w:t xml:space="preserve">; </w:t>
      </w:r>
      <w:bookmarkStart w:id="294" w:name="DocXTextRef105"/>
      <w:r w:rsidR="00D4457B" w:rsidRPr="00EF0FAA">
        <w:t>b</w:t>
      </w:r>
      <w:r w:rsidR="00D4457B" w:rsidRPr="005D1D9D">
        <w:t>)</w:t>
      </w:r>
      <w:bookmarkEnd w:id="294"/>
      <w:r w:rsidR="00EC594A">
        <w:t> </w:t>
      </w:r>
      <w:r>
        <w:t xml:space="preserve">la </w:t>
      </w:r>
      <w:r w:rsidR="00D4457B" w:rsidRPr="005D1D9D">
        <w:t>pollution o</w:t>
      </w:r>
      <w:r>
        <w:t>u la</w:t>
      </w:r>
      <w:r w:rsidR="00D4457B" w:rsidRPr="005D1D9D">
        <w:t xml:space="preserve"> protection </w:t>
      </w:r>
      <w:r>
        <w:t xml:space="preserve">de la santé et </w:t>
      </w:r>
      <w:r w:rsidR="00EF4BDF">
        <w:t xml:space="preserve">de la </w:t>
      </w:r>
      <w:r>
        <w:t xml:space="preserve">sécurité des </w:t>
      </w:r>
      <w:r w:rsidR="006C339A" w:rsidRPr="005D1D9D">
        <w:t>employé</w:t>
      </w:r>
      <w:r>
        <w:t xml:space="preserve">s, </w:t>
      </w:r>
      <w:r w:rsidR="003A2F9D">
        <w:t xml:space="preserve">de </w:t>
      </w:r>
      <w:r>
        <w:t xml:space="preserve">la santé publique ou </w:t>
      </w:r>
      <w:r w:rsidR="003A2F9D">
        <w:t xml:space="preserve">de </w:t>
      </w:r>
      <w:r>
        <w:t>l’environnement</w:t>
      </w:r>
      <w:r w:rsidR="00D4457B" w:rsidRPr="005D1D9D">
        <w:t xml:space="preserve">; </w:t>
      </w:r>
      <w:r>
        <w:t>ou</w:t>
      </w:r>
      <w:r w:rsidR="00D4457B" w:rsidRPr="005D1D9D">
        <w:t xml:space="preserve"> </w:t>
      </w:r>
      <w:bookmarkStart w:id="295" w:name="DocXTextRef106"/>
      <w:r w:rsidR="00D4457B" w:rsidRPr="00EF0FAA">
        <w:t>c</w:t>
      </w:r>
      <w:bookmarkEnd w:id="295"/>
      <w:r w:rsidR="00EC594A">
        <w:t>) </w:t>
      </w:r>
      <w:r w:rsidR="00EF4BDF">
        <w:t>la fabrication, la manutention, le transport, l’utilisation, le traitement, l’entreposage ou l’élimination de</w:t>
      </w:r>
      <w:r w:rsidR="00D4457B" w:rsidRPr="005D1D9D">
        <w:t xml:space="preserve"> </w:t>
      </w:r>
      <w:r w:rsidR="00480F0F" w:rsidRPr="005D1D9D">
        <w:t>Substance</w:t>
      </w:r>
      <w:r w:rsidR="00BD1B49">
        <w:t>s</w:t>
      </w:r>
      <w:r w:rsidR="00480F0F" w:rsidRPr="005D1D9D">
        <w:t xml:space="preserve"> dangereuse</w:t>
      </w:r>
      <w:r w:rsidR="00D4457B" w:rsidRPr="005D1D9D">
        <w:t>s.</w:t>
      </w:r>
    </w:p>
    <w:p w14:paraId="4C02DA73" w14:textId="1A5E6EDE" w:rsidR="003D3910" w:rsidRPr="00EF0FAA" w:rsidRDefault="00DF6962">
      <w:pPr>
        <w:pStyle w:val="Legal2L2"/>
      </w:pPr>
      <w:bookmarkStart w:id="296" w:name="_Toc448312443"/>
      <w:bookmarkStart w:id="297" w:name="_Ref448322810"/>
      <w:bookmarkStart w:id="298" w:name="_Toc448326836"/>
      <w:bookmarkStart w:id="299" w:name="_Toc525307176"/>
      <w:bookmarkStart w:id="300" w:name="_Toc130911291"/>
      <w:r>
        <w:t>Société privée sous contrôle canadien</w:t>
      </w:r>
      <w:r w:rsidR="00D4457B" w:rsidRPr="00A06453">
        <w:t>.</w:t>
      </w:r>
      <w:bookmarkEnd w:id="296"/>
      <w:bookmarkEnd w:id="297"/>
      <w:bookmarkEnd w:id="298"/>
      <w:bookmarkEnd w:id="299"/>
      <w:bookmarkEnd w:id="300"/>
    </w:p>
    <w:p w14:paraId="24834825" w14:textId="33D001FB" w:rsidR="003D3910" w:rsidRPr="00DF6962" w:rsidRDefault="00DF6962">
      <w:pPr>
        <w:pStyle w:val="Legal2Cont2"/>
      </w:pPr>
      <w:r>
        <w:t>L</w:t>
      </w:r>
      <w:r w:rsidR="007977C4" w:rsidRPr="00DF6962">
        <w:t>a Société</w:t>
      </w:r>
      <w:r w:rsidR="00D4457B" w:rsidRPr="00DF6962">
        <w:t xml:space="preserve"> </w:t>
      </w:r>
      <w:r>
        <w:t>est, depuis sa constitution, et sera</w:t>
      </w:r>
      <w:r w:rsidR="00D4457B" w:rsidRPr="00DF6962">
        <w:t xml:space="preserve">, </w:t>
      </w:r>
      <w:r>
        <w:t>immédiatement après la Clôture</w:t>
      </w:r>
      <w:r w:rsidR="00D4457B" w:rsidRPr="00DF6962">
        <w:t xml:space="preserve">, </w:t>
      </w:r>
      <w:r>
        <w:t>une</w:t>
      </w:r>
      <w:r w:rsidR="00D4457B" w:rsidRPr="00DF6962">
        <w:t xml:space="preserve"> </w:t>
      </w:r>
      <w:r>
        <w:t>s</w:t>
      </w:r>
      <w:r w:rsidRPr="00DF6962">
        <w:t>ociété privée sous contrôle canadien</w:t>
      </w:r>
      <w:r w:rsidR="00D4457B" w:rsidRPr="00DF6962">
        <w:t xml:space="preserve"> </w:t>
      </w:r>
      <w:r>
        <w:t>au sens de la</w:t>
      </w:r>
      <w:r w:rsidR="00D4457B" w:rsidRPr="00DF6962">
        <w:t xml:space="preserve"> </w:t>
      </w:r>
      <w:r w:rsidR="007D32E1" w:rsidRPr="00DF6962">
        <w:t>Loi de l’impôt</w:t>
      </w:r>
      <w:r w:rsidR="00D4457B" w:rsidRPr="00DF6962">
        <w:t>.</w:t>
      </w:r>
    </w:p>
    <w:p w14:paraId="5B73692A" w14:textId="4DE8D106" w:rsidR="003D3910" w:rsidRPr="00EF0FAA" w:rsidRDefault="00D4457B">
      <w:pPr>
        <w:pStyle w:val="Legal2L2"/>
        <w:rPr>
          <w:bCs/>
        </w:rPr>
      </w:pPr>
      <w:bookmarkStart w:id="301" w:name="_Toc448312445"/>
      <w:bookmarkStart w:id="302" w:name="_Ref448322812"/>
      <w:bookmarkStart w:id="303" w:name="_Toc448326838"/>
      <w:bookmarkStart w:id="304" w:name="_Toc525307178"/>
      <w:bookmarkStart w:id="305" w:name="_Toc130911292"/>
      <w:r w:rsidRPr="007B031F">
        <w:rPr>
          <w:bCs/>
        </w:rPr>
        <w:t>[</w:t>
      </w:r>
      <w:r w:rsidR="007B031F" w:rsidRPr="00BC7041">
        <w:rPr>
          <w:color w:val="000000"/>
        </w:rPr>
        <w:t>Loi sur la corruption d’agents publics étrangers</w:t>
      </w:r>
      <w:r w:rsidRPr="007B031F">
        <w:rPr>
          <w:bCs/>
        </w:rPr>
        <w:t>.</w:t>
      </w:r>
      <w:bookmarkEnd w:id="301"/>
      <w:bookmarkEnd w:id="302"/>
      <w:bookmarkEnd w:id="303"/>
      <w:bookmarkEnd w:id="304"/>
      <w:bookmarkEnd w:id="305"/>
    </w:p>
    <w:p w14:paraId="75965329" w14:textId="5A864BD0" w:rsidR="003D3910" w:rsidRPr="00906CD3" w:rsidRDefault="00BC7041" w:rsidP="00692BBA">
      <w:pPr>
        <w:pStyle w:val="Legal2Cont2"/>
        <w:rPr>
          <w:bCs/>
        </w:rPr>
      </w:pPr>
      <w:r w:rsidRPr="00BC7041">
        <w:rPr>
          <w:color w:val="000000"/>
        </w:rPr>
        <w:t xml:space="preserve">Ni la Société ni aucun de ses administrateurs, dirigeants, </w:t>
      </w:r>
      <w:r w:rsidR="007B031F">
        <w:rPr>
          <w:color w:val="000000"/>
        </w:rPr>
        <w:t>e</w:t>
      </w:r>
      <w:r w:rsidRPr="00BC7041">
        <w:rPr>
          <w:color w:val="000000"/>
        </w:rPr>
        <w:t xml:space="preserve">mployés ou mandataires n’ont effectué, directement ou indirectement, de paiement ou </w:t>
      </w:r>
      <w:r w:rsidR="008B0560">
        <w:rPr>
          <w:color w:val="000000"/>
        </w:rPr>
        <w:t xml:space="preserve">de don ou </w:t>
      </w:r>
      <w:r w:rsidRPr="00BC7041">
        <w:rPr>
          <w:color w:val="000000"/>
        </w:rPr>
        <w:t>de promesse de pa</w:t>
      </w:r>
      <w:r w:rsidR="008B0560">
        <w:rPr>
          <w:color w:val="000000"/>
        </w:rPr>
        <w:t xml:space="preserve">iement ou de </w:t>
      </w:r>
      <w:r w:rsidRPr="00BC7041">
        <w:rPr>
          <w:color w:val="000000"/>
        </w:rPr>
        <w:t>don</w:t>
      </w:r>
      <w:r w:rsidR="008B0560">
        <w:rPr>
          <w:color w:val="000000"/>
        </w:rPr>
        <w:t xml:space="preserve"> d’une somme d’argent ou de biens de valeur</w:t>
      </w:r>
      <w:r w:rsidRPr="00BC7041">
        <w:rPr>
          <w:color w:val="000000"/>
        </w:rPr>
        <w:t>, ni autorisé un tel</w:t>
      </w:r>
      <w:r w:rsidR="008B0560">
        <w:rPr>
          <w:color w:val="000000"/>
        </w:rPr>
        <w:t xml:space="preserve"> paiement o</w:t>
      </w:r>
      <w:r w:rsidRPr="00BC7041">
        <w:rPr>
          <w:color w:val="000000"/>
        </w:rPr>
        <w:t>u don à l’intention ou au profit d’</w:t>
      </w:r>
      <w:r w:rsidR="007B031F">
        <w:rPr>
          <w:color w:val="000000"/>
        </w:rPr>
        <w:t>« </w:t>
      </w:r>
      <w:r w:rsidRPr="00BC7041">
        <w:rPr>
          <w:color w:val="000000"/>
        </w:rPr>
        <w:t>agents publics étrangers</w:t>
      </w:r>
      <w:r w:rsidR="007B031F">
        <w:rPr>
          <w:color w:val="000000"/>
        </w:rPr>
        <w:t> »</w:t>
      </w:r>
      <w:r w:rsidRPr="00BC7041">
        <w:rPr>
          <w:color w:val="000000"/>
        </w:rPr>
        <w:t xml:space="preserve"> (au sens </w:t>
      </w:r>
      <w:r w:rsidR="00FA7F0A">
        <w:rPr>
          <w:color w:val="000000"/>
        </w:rPr>
        <w:t xml:space="preserve">donné à ce terme dans </w:t>
      </w:r>
      <w:r w:rsidRPr="00BC7041">
        <w:rPr>
          <w:color w:val="000000"/>
        </w:rPr>
        <w:t xml:space="preserve">la </w:t>
      </w:r>
      <w:r w:rsidRPr="007B031F">
        <w:rPr>
          <w:i/>
          <w:iCs/>
          <w:color w:val="000000"/>
        </w:rPr>
        <w:t>Loi sur la corruption d’agents publics étrangers</w:t>
      </w:r>
      <w:r w:rsidR="00FA7F0A">
        <w:rPr>
          <w:color w:val="000000"/>
        </w:rPr>
        <w:t xml:space="preserve"> (Canada)</w:t>
      </w:r>
      <w:r w:rsidR="007B031F">
        <w:rPr>
          <w:color w:val="000000"/>
        </w:rPr>
        <w:t>,</w:t>
      </w:r>
      <w:r w:rsidRPr="00BC7041">
        <w:rPr>
          <w:color w:val="000000"/>
        </w:rPr>
        <w:t xml:space="preserve"> </w:t>
      </w:r>
      <w:r w:rsidR="007B031F" w:rsidRPr="007B031F">
        <w:rPr>
          <w:bCs/>
        </w:rPr>
        <w:t xml:space="preserve">dans sa version modifiée, </w:t>
      </w:r>
      <w:r w:rsidRPr="00BC7041">
        <w:rPr>
          <w:color w:val="000000"/>
        </w:rPr>
        <w:t>(la «</w:t>
      </w:r>
      <w:r w:rsidR="00692BBA">
        <w:rPr>
          <w:color w:val="000000"/>
        </w:rPr>
        <w:t> </w:t>
      </w:r>
      <w:r w:rsidRPr="00D353F2">
        <w:rPr>
          <w:b/>
          <w:bCs/>
          <w:color w:val="000000"/>
        </w:rPr>
        <w:t>LCAPE</w:t>
      </w:r>
      <w:r w:rsidR="00692BBA">
        <w:rPr>
          <w:color w:val="000000"/>
        </w:rPr>
        <w:t> </w:t>
      </w:r>
      <w:r w:rsidRPr="00BC7041">
        <w:rPr>
          <w:color w:val="000000"/>
        </w:rPr>
        <w:t>»)</w:t>
      </w:r>
      <w:r w:rsidR="007B031F">
        <w:rPr>
          <w:color w:val="000000"/>
        </w:rPr>
        <w:t xml:space="preserve">, de tout parti politique étranger ou </w:t>
      </w:r>
      <w:r w:rsidR="00FA7F0A">
        <w:rPr>
          <w:color w:val="000000"/>
        </w:rPr>
        <w:t xml:space="preserve">de </w:t>
      </w:r>
      <w:r w:rsidR="007B031F">
        <w:rPr>
          <w:color w:val="000000"/>
        </w:rPr>
        <w:t xml:space="preserve">tout </w:t>
      </w:r>
      <w:r w:rsidR="00646F35">
        <w:rPr>
          <w:color w:val="000000"/>
        </w:rPr>
        <w:t>représentant</w:t>
      </w:r>
      <w:r w:rsidR="007B031F">
        <w:rPr>
          <w:color w:val="000000"/>
        </w:rPr>
        <w:t xml:space="preserve"> d’un tel parti ou de tout candidat à une fonction politique étrangère </w:t>
      </w:r>
      <w:r w:rsidRPr="00BC7041">
        <w:rPr>
          <w:color w:val="000000"/>
        </w:rPr>
        <w:t>dans le but (</w:t>
      </w:r>
      <w:r w:rsidRPr="00EF0FAA">
        <w:rPr>
          <w:color w:val="000000"/>
        </w:rPr>
        <w:t>i</w:t>
      </w:r>
      <w:r w:rsidRPr="00BC7041">
        <w:rPr>
          <w:color w:val="000000"/>
        </w:rPr>
        <w:t>)</w:t>
      </w:r>
      <w:r w:rsidR="00FA7F0A">
        <w:rPr>
          <w:color w:val="000000"/>
        </w:rPr>
        <w:t> </w:t>
      </w:r>
      <w:r w:rsidRPr="00BC7041">
        <w:rPr>
          <w:color w:val="000000"/>
        </w:rPr>
        <w:t xml:space="preserve">d’influer </w:t>
      </w:r>
      <w:r w:rsidR="00FA7F0A">
        <w:rPr>
          <w:color w:val="000000"/>
        </w:rPr>
        <w:t xml:space="preserve">sur </w:t>
      </w:r>
      <w:r w:rsidRPr="00BC7041">
        <w:rPr>
          <w:color w:val="000000"/>
        </w:rPr>
        <w:t>une décision ou un acte officiel de ce</w:t>
      </w:r>
      <w:r w:rsidR="00646F35">
        <w:rPr>
          <w:color w:val="000000"/>
        </w:rPr>
        <w:t xml:space="preserve"> représentant</w:t>
      </w:r>
      <w:r w:rsidRPr="00BC7041">
        <w:rPr>
          <w:color w:val="000000"/>
        </w:rPr>
        <w:t>,</w:t>
      </w:r>
      <w:r w:rsidR="007B031F">
        <w:rPr>
          <w:color w:val="000000"/>
        </w:rPr>
        <w:t xml:space="preserve"> de ce parti ou de ce candidat,</w:t>
      </w:r>
      <w:r w:rsidRPr="00BC7041">
        <w:rPr>
          <w:color w:val="000000"/>
        </w:rPr>
        <w:t xml:space="preserve"> (</w:t>
      </w:r>
      <w:r w:rsidRPr="00EF0FAA">
        <w:rPr>
          <w:color w:val="000000"/>
        </w:rPr>
        <w:t>ii</w:t>
      </w:r>
      <w:r w:rsidRPr="00BC7041">
        <w:rPr>
          <w:color w:val="000000"/>
        </w:rPr>
        <w:t>)</w:t>
      </w:r>
      <w:r w:rsidR="00FA7F0A">
        <w:rPr>
          <w:color w:val="000000"/>
        </w:rPr>
        <w:t> </w:t>
      </w:r>
      <w:r w:rsidRPr="00BC7041">
        <w:rPr>
          <w:color w:val="000000"/>
        </w:rPr>
        <w:t>d’inciter ce</w:t>
      </w:r>
      <w:r w:rsidR="00646F35">
        <w:rPr>
          <w:color w:val="000000"/>
        </w:rPr>
        <w:t xml:space="preserve"> représentant</w:t>
      </w:r>
      <w:r w:rsidR="007B031F">
        <w:rPr>
          <w:color w:val="000000"/>
        </w:rPr>
        <w:t>, ce parti ou ce candidat</w:t>
      </w:r>
      <w:r w:rsidRPr="00BC7041">
        <w:rPr>
          <w:color w:val="000000"/>
        </w:rPr>
        <w:t xml:space="preserve"> à user de son influence pour influer sur une décision ou un acte d’une autorité gouvernementale</w:t>
      </w:r>
      <w:r w:rsidR="00FA7F0A">
        <w:rPr>
          <w:color w:val="000000"/>
        </w:rPr>
        <w:t xml:space="preserve"> étrangère</w:t>
      </w:r>
      <w:r w:rsidRPr="00BC7041">
        <w:rPr>
          <w:color w:val="000000"/>
        </w:rPr>
        <w:t>, ou (</w:t>
      </w:r>
      <w:r w:rsidRPr="00EF0FAA">
        <w:rPr>
          <w:color w:val="000000"/>
        </w:rPr>
        <w:t>iii</w:t>
      </w:r>
      <w:r w:rsidRPr="00BC7041">
        <w:rPr>
          <w:color w:val="000000"/>
        </w:rPr>
        <w:t>)</w:t>
      </w:r>
      <w:r w:rsidR="00FA7F0A">
        <w:rPr>
          <w:color w:val="000000"/>
        </w:rPr>
        <w:t> </w:t>
      </w:r>
      <w:r w:rsidRPr="00BC7041">
        <w:rPr>
          <w:color w:val="000000"/>
        </w:rPr>
        <w:t>d’obtenir un avantage inapproprié, dans le cas des éléments (</w:t>
      </w:r>
      <w:r w:rsidRPr="00EF0FAA">
        <w:rPr>
          <w:color w:val="000000"/>
        </w:rPr>
        <w:t>i</w:t>
      </w:r>
      <w:r w:rsidRPr="00BC7041">
        <w:rPr>
          <w:color w:val="000000"/>
        </w:rPr>
        <w:t>)</w:t>
      </w:r>
      <w:r w:rsidR="007B031F">
        <w:rPr>
          <w:color w:val="000000"/>
        </w:rPr>
        <w:t>,</w:t>
      </w:r>
      <w:r w:rsidRPr="00BC7041">
        <w:rPr>
          <w:color w:val="000000"/>
        </w:rPr>
        <w:t xml:space="preserve"> (</w:t>
      </w:r>
      <w:r w:rsidRPr="00EF0FAA">
        <w:rPr>
          <w:color w:val="000000"/>
        </w:rPr>
        <w:t>ii</w:t>
      </w:r>
      <w:r w:rsidRPr="00BC7041">
        <w:rPr>
          <w:color w:val="000000"/>
        </w:rPr>
        <w:t>)</w:t>
      </w:r>
      <w:r w:rsidR="007B031F">
        <w:rPr>
          <w:color w:val="000000"/>
        </w:rPr>
        <w:t xml:space="preserve"> ou (</w:t>
      </w:r>
      <w:r w:rsidR="007B031F" w:rsidRPr="00EF0FAA">
        <w:rPr>
          <w:color w:val="000000"/>
        </w:rPr>
        <w:t>iii</w:t>
      </w:r>
      <w:r w:rsidR="007B031F">
        <w:rPr>
          <w:color w:val="000000"/>
        </w:rPr>
        <w:t>)</w:t>
      </w:r>
      <w:r w:rsidRPr="00BC7041">
        <w:rPr>
          <w:color w:val="000000"/>
        </w:rPr>
        <w:t xml:space="preserve"> ci</w:t>
      </w:r>
      <w:r w:rsidR="00494B3B">
        <w:rPr>
          <w:color w:val="000000"/>
        </w:rPr>
        <w:noBreakHyphen/>
      </w:r>
      <w:r w:rsidRPr="00BC7041">
        <w:rPr>
          <w:color w:val="000000"/>
        </w:rPr>
        <w:t xml:space="preserve">dessus afin d’aider la Société ou l’un des </w:t>
      </w:r>
      <w:r w:rsidR="003F11D5">
        <w:rPr>
          <w:color w:val="000000"/>
        </w:rPr>
        <w:t>m</w:t>
      </w:r>
      <w:r w:rsidRPr="00BC7041">
        <w:rPr>
          <w:color w:val="000000"/>
        </w:rPr>
        <w:t xml:space="preserve">embres du même groupe qu’elle à </w:t>
      </w:r>
      <w:r w:rsidR="009C1F4C">
        <w:rPr>
          <w:color w:val="000000"/>
        </w:rPr>
        <w:t xml:space="preserve">développer ou à maintenir </w:t>
      </w:r>
      <w:r w:rsidR="009C1F4C" w:rsidRPr="00D25CDA">
        <w:rPr>
          <w:color w:val="000000"/>
        </w:rPr>
        <w:t>des</w:t>
      </w:r>
      <w:r w:rsidR="00D25CDA" w:rsidRPr="00D25CDA">
        <w:rPr>
          <w:color w:val="000000"/>
        </w:rPr>
        <w:t xml:space="preserve"> </w:t>
      </w:r>
      <w:r w:rsidR="00F70911" w:rsidRPr="00D25CDA">
        <w:rPr>
          <w:color w:val="000000"/>
        </w:rPr>
        <w:t>affaires</w:t>
      </w:r>
      <w:r w:rsidR="005834FF">
        <w:rPr>
          <w:color w:val="000000"/>
        </w:rPr>
        <w:t xml:space="preserve"> </w:t>
      </w:r>
      <w:r w:rsidR="007F116C">
        <w:rPr>
          <w:color w:val="000000"/>
        </w:rPr>
        <w:t xml:space="preserve">pour </w:t>
      </w:r>
      <w:r w:rsidR="003F11D5">
        <w:rPr>
          <w:color w:val="000000"/>
        </w:rPr>
        <w:t>une</w:t>
      </w:r>
      <w:r w:rsidRPr="00BC7041">
        <w:rPr>
          <w:color w:val="000000"/>
        </w:rPr>
        <w:t xml:space="preserve"> personne </w:t>
      </w:r>
      <w:r w:rsidR="00646F35">
        <w:rPr>
          <w:color w:val="000000"/>
        </w:rPr>
        <w:t xml:space="preserve">ou </w:t>
      </w:r>
      <w:r w:rsidR="009C1F4C">
        <w:rPr>
          <w:color w:val="000000"/>
        </w:rPr>
        <w:t xml:space="preserve">avec </w:t>
      </w:r>
      <w:r w:rsidR="00646F35">
        <w:rPr>
          <w:color w:val="000000"/>
        </w:rPr>
        <w:t xml:space="preserve">une personne </w:t>
      </w:r>
      <w:r w:rsidRPr="00BC7041">
        <w:rPr>
          <w:color w:val="000000"/>
        </w:rPr>
        <w:t>ou d</w:t>
      </w:r>
      <w:r w:rsidR="005834FF">
        <w:rPr>
          <w:color w:val="000000"/>
        </w:rPr>
        <w:t xml:space="preserve">e diriger des </w:t>
      </w:r>
      <w:r w:rsidR="00D25CDA">
        <w:rPr>
          <w:color w:val="000000"/>
        </w:rPr>
        <w:t>affaires</w:t>
      </w:r>
      <w:r w:rsidR="007F116C">
        <w:rPr>
          <w:color w:val="000000"/>
        </w:rPr>
        <w:t xml:space="preserve"> </w:t>
      </w:r>
      <w:r w:rsidR="005834FF">
        <w:rPr>
          <w:color w:val="000000"/>
        </w:rPr>
        <w:t>vers</w:t>
      </w:r>
      <w:r w:rsidRPr="00BC7041">
        <w:rPr>
          <w:color w:val="000000"/>
        </w:rPr>
        <w:t xml:space="preserve"> </w:t>
      </w:r>
      <w:r w:rsidR="007F116C">
        <w:rPr>
          <w:color w:val="000000"/>
        </w:rPr>
        <w:t>une personne</w:t>
      </w:r>
      <w:r w:rsidRPr="00BC7041">
        <w:rPr>
          <w:color w:val="000000"/>
        </w:rPr>
        <w:t>.</w:t>
      </w:r>
      <w:r w:rsidR="00D4457B" w:rsidRPr="00BC7041">
        <w:rPr>
          <w:bCs/>
        </w:rPr>
        <w:t xml:space="preserve"> </w:t>
      </w:r>
      <w:r w:rsidR="00D4457B" w:rsidRPr="003F2E92">
        <w:rPr>
          <w:bCs/>
        </w:rPr>
        <w:t>N</w:t>
      </w:r>
      <w:r w:rsidR="003F2E92" w:rsidRPr="003F2E92">
        <w:rPr>
          <w:bCs/>
        </w:rPr>
        <w:t xml:space="preserve">i </w:t>
      </w:r>
      <w:r w:rsidR="00CB2876" w:rsidRPr="003F2E92">
        <w:rPr>
          <w:bCs/>
        </w:rPr>
        <w:t>la Société</w:t>
      </w:r>
      <w:r w:rsidR="00D4457B" w:rsidRPr="003F2E92">
        <w:rPr>
          <w:bCs/>
        </w:rPr>
        <w:t xml:space="preserve"> </w:t>
      </w:r>
      <w:r w:rsidR="003F2E92" w:rsidRPr="003F2E92">
        <w:rPr>
          <w:bCs/>
        </w:rPr>
        <w:t xml:space="preserve">ni ses </w:t>
      </w:r>
      <w:r w:rsidR="006C339A" w:rsidRPr="003F2E92">
        <w:rPr>
          <w:bCs/>
        </w:rPr>
        <w:t>administrateur</w:t>
      </w:r>
      <w:r w:rsidR="00D4457B" w:rsidRPr="003F2E92">
        <w:rPr>
          <w:bCs/>
        </w:rPr>
        <w:t xml:space="preserve">s, </w:t>
      </w:r>
      <w:r w:rsidR="00790779" w:rsidRPr="003F2E92">
        <w:rPr>
          <w:bCs/>
        </w:rPr>
        <w:t>dirigeants</w:t>
      </w:r>
      <w:r w:rsidR="00D4457B" w:rsidRPr="003F2E92">
        <w:rPr>
          <w:bCs/>
        </w:rPr>
        <w:t xml:space="preserve">, </w:t>
      </w:r>
      <w:r w:rsidR="00D233A9" w:rsidRPr="003F2E92">
        <w:rPr>
          <w:bCs/>
        </w:rPr>
        <w:t>employés</w:t>
      </w:r>
      <w:r w:rsidR="00D4457B" w:rsidRPr="003F2E92">
        <w:rPr>
          <w:bCs/>
        </w:rPr>
        <w:t xml:space="preserve">, </w:t>
      </w:r>
      <w:r w:rsidR="003F2E92" w:rsidRPr="003F2E92">
        <w:rPr>
          <w:bCs/>
        </w:rPr>
        <w:t xml:space="preserve">mandataires ou </w:t>
      </w:r>
      <w:r w:rsidR="003F2E92">
        <w:rPr>
          <w:bCs/>
        </w:rPr>
        <w:t>fondés de pouvoir</w:t>
      </w:r>
      <w:r w:rsidR="00D4457B" w:rsidRPr="003F2E92">
        <w:rPr>
          <w:bCs/>
        </w:rPr>
        <w:t xml:space="preserve"> </w:t>
      </w:r>
      <w:r w:rsidR="003F2E92" w:rsidRPr="003F2E92">
        <w:rPr>
          <w:bCs/>
        </w:rPr>
        <w:t xml:space="preserve">n’ont fait ou autorisé </w:t>
      </w:r>
      <w:r w:rsidR="00646F35">
        <w:rPr>
          <w:bCs/>
        </w:rPr>
        <w:t>un</w:t>
      </w:r>
      <w:r w:rsidR="003F2E92" w:rsidRPr="003F2E92">
        <w:rPr>
          <w:bCs/>
        </w:rPr>
        <w:t xml:space="preserve"> pot-de-vin</w:t>
      </w:r>
      <w:r w:rsidR="003F2E92">
        <w:rPr>
          <w:bCs/>
        </w:rPr>
        <w:t xml:space="preserve">, </w:t>
      </w:r>
      <w:r w:rsidR="007F116C">
        <w:rPr>
          <w:bCs/>
        </w:rPr>
        <w:t xml:space="preserve">un rabais, une récompense, </w:t>
      </w:r>
      <w:r w:rsidR="003F2E92">
        <w:rPr>
          <w:bCs/>
        </w:rPr>
        <w:t xml:space="preserve">une ristourne, un paiement incitatif ou un autre versement illicite de fonds ni reçu ou conservé des fonds en contravention d’une loi, d’une règle ou d’un règlement. </w:t>
      </w:r>
      <w:r w:rsidR="00532E0C" w:rsidRPr="00394EB6">
        <w:rPr>
          <w:bCs/>
        </w:rPr>
        <w:t>[</w:t>
      </w:r>
      <w:r w:rsidR="007977C4" w:rsidRPr="00394EB6">
        <w:rPr>
          <w:bCs/>
        </w:rPr>
        <w:t>La Société</w:t>
      </w:r>
      <w:r w:rsidR="00D4457B" w:rsidRPr="00394EB6">
        <w:rPr>
          <w:bCs/>
        </w:rPr>
        <w:t xml:space="preserve"> </w:t>
      </w:r>
      <w:r w:rsidR="003F2E92" w:rsidRPr="00394EB6">
        <w:rPr>
          <w:bCs/>
        </w:rPr>
        <w:t xml:space="preserve">déclare par ailleurs qu’elle maintient, et </w:t>
      </w:r>
      <w:r w:rsidR="00FE0859">
        <w:rPr>
          <w:bCs/>
        </w:rPr>
        <w:t xml:space="preserve">a demandé à </w:t>
      </w:r>
      <w:r w:rsidR="003F2E92" w:rsidRPr="00394EB6">
        <w:rPr>
          <w:bCs/>
        </w:rPr>
        <w:t xml:space="preserve">chacune de ses filiales et </w:t>
      </w:r>
      <w:r w:rsidR="00FE0859">
        <w:rPr>
          <w:bCs/>
        </w:rPr>
        <w:t xml:space="preserve">à </w:t>
      </w:r>
      <w:r w:rsidR="003F2E92" w:rsidRPr="00394EB6">
        <w:rPr>
          <w:bCs/>
        </w:rPr>
        <w:t>cha</w:t>
      </w:r>
      <w:r w:rsidR="00FE0859">
        <w:rPr>
          <w:bCs/>
        </w:rPr>
        <w:t>cun</w:t>
      </w:r>
      <w:r w:rsidR="003F2E92" w:rsidRPr="00394EB6">
        <w:rPr>
          <w:bCs/>
        </w:rPr>
        <w:t xml:space="preserve"> des </w:t>
      </w:r>
      <w:r w:rsidR="00394EB6" w:rsidRPr="00394EB6">
        <w:rPr>
          <w:bCs/>
        </w:rPr>
        <w:t>m</w:t>
      </w:r>
      <w:r w:rsidR="00EC33A1" w:rsidRPr="00394EB6">
        <w:rPr>
          <w:bCs/>
        </w:rPr>
        <w:t>embre</w:t>
      </w:r>
      <w:r w:rsidR="003F2E92" w:rsidRPr="00394EB6">
        <w:rPr>
          <w:bCs/>
        </w:rPr>
        <w:t>s</w:t>
      </w:r>
      <w:r w:rsidR="00EC33A1" w:rsidRPr="00394EB6">
        <w:rPr>
          <w:bCs/>
        </w:rPr>
        <w:t xml:space="preserve"> du même groupe</w:t>
      </w:r>
      <w:r w:rsidR="003F2E92" w:rsidRPr="00394EB6">
        <w:rPr>
          <w:bCs/>
        </w:rPr>
        <w:t xml:space="preserve"> qu’elle</w:t>
      </w:r>
      <w:r w:rsidR="00FE0859">
        <w:rPr>
          <w:bCs/>
        </w:rPr>
        <w:t xml:space="preserve"> de maintenir</w:t>
      </w:r>
      <w:r w:rsidR="003F2E92" w:rsidRPr="00394EB6">
        <w:rPr>
          <w:bCs/>
        </w:rPr>
        <w:t>, des</w:t>
      </w:r>
      <w:r w:rsidR="00D4457B" w:rsidRPr="00394EB6">
        <w:rPr>
          <w:bCs/>
        </w:rPr>
        <w:t xml:space="preserve"> syst</w:t>
      </w:r>
      <w:r w:rsidR="00394EB6" w:rsidRPr="00394EB6">
        <w:rPr>
          <w:bCs/>
        </w:rPr>
        <w:t>è</w:t>
      </w:r>
      <w:r w:rsidR="00D4457B" w:rsidRPr="00394EB6">
        <w:rPr>
          <w:bCs/>
        </w:rPr>
        <w:t>m</w:t>
      </w:r>
      <w:r w:rsidR="00394EB6" w:rsidRPr="00394EB6">
        <w:rPr>
          <w:bCs/>
        </w:rPr>
        <w:t>e</w:t>
      </w:r>
      <w:r w:rsidR="00D4457B" w:rsidRPr="00394EB6">
        <w:rPr>
          <w:bCs/>
        </w:rPr>
        <w:t xml:space="preserve">s </w:t>
      </w:r>
      <w:r w:rsidR="00394EB6" w:rsidRPr="00394EB6">
        <w:rPr>
          <w:bCs/>
        </w:rPr>
        <w:t>de cont</w:t>
      </w:r>
      <w:r w:rsidR="00394EB6">
        <w:rPr>
          <w:bCs/>
        </w:rPr>
        <w:t>rôle</w:t>
      </w:r>
      <w:r w:rsidR="00FE0859">
        <w:rPr>
          <w:bCs/>
        </w:rPr>
        <w:t>s</w:t>
      </w:r>
      <w:r w:rsidR="00394EB6">
        <w:rPr>
          <w:bCs/>
        </w:rPr>
        <w:t xml:space="preserve"> interne</w:t>
      </w:r>
      <w:r w:rsidR="00FE0859">
        <w:rPr>
          <w:bCs/>
        </w:rPr>
        <w:t>s</w:t>
      </w:r>
      <w:r w:rsidR="00D4457B" w:rsidRPr="00394EB6">
        <w:rPr>
          <w:bCs/>
        </w:rPr>
        <w:t xml:space="preserve"> (</w:t>
      </w:r>
      <w:r w:rsidR="00394EB6">
        <w:rPr>
          <w:bCs/>
        </w:rPr>
        <w:t>notamment des systèmes comptables, des systèmes d’achat et des systèmes de facturation) ainsi que des politiques écrites visant à</w:t>
      </w:r>
      <w:r w:rsidR="00767EE6">
        <w:rPr>
          <w:bCs/>
        </w:rPr>
        <w:t xml:space="preserve"> assurer la conformité avec la LCAPE</w:t>
      </w:r>
      <w:r w:rsidR="00D4457B" w:rsidRPr="00394EB6">
        <w:rPr>
          <w:bCs/>
        </w:rPr>
        <w:t xml:space="preserve"> o</w:t>
      </w:r>
      <w:r w:rsidR="00767EE6">
        <w:rPr>
          <w:bCs/>
        </w:rPr>
        <w:t xml:space="preserve">u toute autre loi applicable en matière </w:t>
      </w:r>
      <w:r w:rsidR="00906CD3">
        <w:rPr>
          <w:bCs/>
        </w:rPr>
        <w:t xml:space="preserve">de lutte contre la corruption et </w:t>
      </w:r>
      <w:r w:rsidR="00646F35">
        <w:rPr>
          <w:bCs/>
        </w:rPr>
        <w:t>à</w:t>
      </w:r>
      <w:r w:rsidR="00906CD3">
        <w:rPr>
          <w:bCs/>
        </w:rPr>
        <w:t xml:space="preserve"> ce que tous les </w:t>
      </w:r>
      <w:r w:rsidR="00FE0859">
        <w:rPr>
          <w:bCs/>
        </w:rPr>
        <w:t xml:space="preserve">livres et </w:t>
      </w:r>
      <w:r w:rsidR="00906CD3">
        <w:rPr>
          <w:bCs/>
        </w:rPr>
        <w:t>registres</w:t>
      </w:r>
      <w:r w:rsidR="00D4457B" w:rsidRPr="00394EB6">
        <w:rPr>
          <w:bCs/>
        </w:rPr>
        <w:t xml:space="preserve"> </w:t>
      </w:r>
      <w:r w:rsidR="00F31BBB" w:rsidRPr="00394EB6">
        <w:rPr>
          <w:bCs/>
        </w:rPr>
        <w:t>de la Société</w:t>
      </w:r>
      <w:r w:rsidR="00D4457B" w:rsidRPr="00394EB6">
        <w:rPr>
          <w:bCs/>
        </w:rPr>
        <w:t xml:space="preserve"> </w:t>
      </w:r>
      <w:r w:rsidR="00906CD3">
        <w:rPr>
          <w:bCs/>
        </w:rPr>
        <w:t>présentent avec exactitude et fidélité, de façon raisonnablement détaillée, toutes les opérations</w:t>
      </w:r>
      <w:r w:rsidR="00FE0859">
        <w:rPr>
          <w:bCs/>
        </w:rPr>
        <w:t>,</w:t>
      </w:r>
      <w:r w:rsidR="00906CD3">
        <w:rPr>
          <w:bCs/>
        </w:rPr>
        <w:t xml:space="preserve"> </w:t>
      </w:r>
      <w:r w:rsidR="00FE0859">
        <w:rPr>
          <w:bCs/>
        </w:rPr>
        <w:t xml:space="preserve">utilisations </w:t>
      </w:r>
      <w:r w:rsidR="00906CD3">
        <w:rPr>
          <w:bCs/>
        </w:rPr>
        <w:t xml:space="preserve">de fonds et </w:t>
      </w:r>
      <w:r w:rsidR="00FE0859">
        <w:rPr>
          <w:bCs/>
        </w:rPr>
        <w:t xml:space="preserve">cessions </w:t>
      </w:r>
      <w:r w:rsidR="00906CD3">
        <w:rPr>
          <w:bCs/>
        </w:rPr>
        <w:t>d’actifs</w:t>
      </w:r>
      <w:r w:rsidR="00D4457B" w:rsidRPr="00394EB6">
        <w:rPr>
          <w:bCs/>
        </w:rPr>
        <w:t>.</w:t>
      </w:r>
      <w:r w:rsidR="00532E0C" w:rsidRPr="00394EB6">
        <w:rPr>
          <w:bCs/>
        </w:rPr>
        <w:t>]</w:t>
      </w:r>
      <w:r w:rsidR="00D4457B" w:rsidRPr="00394EB6">
        <w:rPr>
          <w:bCs/>
        </w:rPr>
        <w:t xml:space="preserve"> </w:t>
      </w:r>
      <w:r w:rsidR="00D4457B" w:rsidRPr="00906CD3">
        <w:rPr>
          <w:bCs/>
        </w:rPr>
        <w:t>N</w:t>
      </w:r>
      <w:r w:rsidR="00906CD3" w:rsidRPr="00906CD3">
        <w:rPr>
          <w:bCs/>
        </w:rPr>
        <w:t>i</w:t>
      </w:r>
      <w:r w:rsidR="00D4457B" w:rsidRPr="00906CD3">
        <w:rPr>
          <w:bCs/>
        </w:rPr>
        <w:t xml:space="preserve"> </w:t>
      </w:r>
      <w:r w:rsidR="00CB2876" w:rsidRPr="00906CD3">
        <w:rPr>
          <w:bCs/>
        </w:rPr>
        <w:t>la Société</w:t>
      </w:r>
      <w:r w:rsidR="00D4457B" w:rsidRPr="00906CD3">
        <w:rPr>
          <w:bCs/>
        </w:rPr>
        <w:t xml:space="preserve">, </w:t>
      </w:r>
      <w:r w:rsidR="00906CD3" w:rsidRPr="00906CD3">
        <w:rPr>
          <w:bCs/>
        </w:rPr>
        <w:t>ni</w:t>
      </w:r>
      <w:r w:rsidR="00D4457B" w:rsidRPr="00906CD3">
        <w:rPr>
          <w:bCs/>
        </w:rPr>
        <w:t xml:space="preserve">, </w:t>
      </w:r>
      <w:r w:rsidR="00EE2F73" w:rsidRPr="00906CD3">
        <w:rPr>
          <w:bCs/>
        </w:rPr>
        <w:t xml:space="preserve">à </w:t>
      </w:r>
      <w:r w:rsidR="00906CD3" w:rsidRPr="00906CD3">
        <w:rPr>
          <w:bCs/>
        </w:rPr>
        <w:t>s</w:t>
      </w:r>
      <w:r w:rsidR="00EE2F73" w:rsidRPr="00906CD3">
        <w:rPr>
          <w:bCs/>
        </w:rPr>
        <w:t>a connaissance</w:t>
      </w:r>
      <w:r w:rsidR="00D4457B" w:rsidRPr="00906CD3">
        <w:rPr>
          <w:bCs/>
        </w:rPr>
        <w:t xml:space="preserve">, </w:t>
      </w:r>
      <w:r w:rsidR="00FE0859">
        <w:rPr>
          <w:bCs/>
        </w:rPr>
        <w:t xml:space="preserve">aucun </w:t>
      </w:r>
      <w:r w:rsidR="00906CD3" w:rsidRPr="00906CD3">
        <w:rPr>
          <w:bCs/>
        </w:rPr>
        <w:t xml:space="preserve">de </w:t>
      </w:r>
      <w:r w:rsidR="00906CD3">
        <w:rPr>
          <w:bCs/>
        </w:rPr>
        <w:t>ses</w:t>
      </w:r>
      <w:r w:rsidR="00D4457B" w:rsidRPr="00906CD3">
        <w:rPr>
          <w:bCs/>
        </w:rPr>
        <w:t xml:space="preserve"> </w:t>
      </w:r>
      <w:r w:rsidR="003F3A2C" w:rsidRPr="00906CD3">
        <w:rPr>
          <w:bCs/>
        </w:rPr>
        <w:t>dirigeants, administrateurs</w:t>
      </w:r>
      <w:r w:rsidR="00D4457B" w:rsidRPr="00906CD3">
        <w:rPr>
          <w:bCs/>
        </w:rPr>
        <w:t xml:space="preserve"> o</w:t>
      </w:r>
      <w:r w:rsidR="00906CD3">
        <w:rPr>
          <w:bCs/>
        </w:rPr>
        <w:t>u</w:t>
      </w:r>
      <w:r w:rsidR="00D4457B" w:rsidRPr="00906CD3">
        <w:rPr>
          <w:bCs/>
        </w:rPr>
        <w:t xml:space="preserve"> </w:t>
      </w:r>
      <w:r w:rsidR="00D233A9" w:rsidRPr="00906CD3">
        <w:rPr>
          <w:bCs/>
        </w:rPr>
        <w:t>employés</w:t>
      </w:r>
      <w:r w:rsidR="00D4457B" w:rsidRPr="00906CD3">
        <w:rPr>
          <w:bCs/>
        </w:rPr>
        <w:t xml:space="preserve"> </w:t>
      </w:r>
      <w:r w:rsidR="001E3843">
        <w:rPr>
          <w:bCs/>
        </w:rPr>
        <w:t xml:space="preserve">ne sont visés par une allégation, </w:t>
      </w:r>
      <w:r w:rsidR="00744E0F" w:rsidRPr="00744E0F">
        <w:rPr>
          <w:color w:val="000000"/>
        </w:rPr>
        <w:t>une</w:t>
      </w:r>
      <w:r w:rsidR="00FE0859">
        <w:rPr>
          <w:color w:val="000000"/>
        </w:rPr>
        <w:t xml:space="preserve"> divulgation</w:t>
      </w:r>
      <w:r w:rsidR="00744E0F" w:rsidRPr="00744E0F">
        <w:rPr>
          <w:color w:val="000000"/>
        </w:rPr>
        <w:t xml:space="preserve"> volontaire, une enquête, une poursuite ou une autre mesure d’application</w:t>
      </w:r>
      <w:r w:rsidR="00744E0F" w:rsidRPr="00906CD3">
        <w:rPr>
          <w:bCs/>
        </w:rPr>
        <w:t xml:space="preserve"> </w:t>
      </w:r>
      <w:r w:rsidR="00FE0859">
        <w:rPr>
          <w:bCs/>
        </w:rPr>
        <w:t xml:space="preserve">liée </w:t>
      </w:r>
      <w:r w:rsidR="00744E0F">
        <w:rPr>
          <w:bCs/>
        </w:rPr>
        <w:t>à la</w:t>
      </w:r>
      <w:r w:rsidR="00D4457B" w:rsidRPr="00906CD3">
        <w:rPr>
          <w:bCs/>
        </w:rPr>
        <w:t xml:space="preserve"> </w:t>
      </w:r>
      <w:r w:rsidR="00767EE6" w:rsidRPr="00906CD3">
        <w:rPr>
          <w:bCs/>
        </w:rPr>
        <w:t>LCAPE</w:t>
      </w:r>
      <w:r w:rsidR="00D4457B" w:rsidRPr="00906CD3">
        <w:rPr>
          <w:bCs/>
        </w:rPr>
        <w:t xml:space="preserve"> o</w:t>
      </w:r>
      <w:r w:rsidR="00EA57AF">
        <w:rPr>
          <w:bCs/>
        </w:rPr>
        <w:t xml:space="preserve">u </w:t>
      </w:r>
      <w:r w:rsidR="00FE0859">
        <w:rPr>
          <w:bCs/>
        </w:rPr>
        <w:t xml:space="preserve">à </w:t>
      </w:r>
      <w:r w:rsidR="00EA57AF">
        <w:rPr>
          <w:bCs/>
        </w:rPr>
        <w:t xml:space="preserve">une autre loi en matière de lutte contre la corruption </w:t>
      </w:r>
      <w:r w:rsidR="00D4457B" w:rsidRPr="00906CD3">
        <w:rPr>
          <w:bCs/>
        </w:rPr>
        <w:t>(</w:t>
      </w:r>
      <w:r w:rsidR="00D74C9A" w:rsidRPr="00906CD3">
        <w:rPr>
          <w:bCs/>
        </w:rPr>
        <w:t>collectivement</w:t>
      </w:r>
      <w:r w:rsidR="00D4457B" w:rsidRPr="00906CD3">
        <w:rPr>
          <w:bCs/>
        </w:rPr>
        <w:t xml:space="preserve">, </w:t>
      </w:r>
      <w:r w:rsidR="00EA57AF">
        <w:rPr>
          <w:bCs/>
        </w:rPr>
        <w:t>une « </w:t>
      </w:r>
      <w:r w:rsidR="00EA57AF" w:rsidRPr="00646F35">
        <w:rPr>
          <w:b/>
        </w:rPr>
        <w:t>Mesure d’application</w:t>
      </w:r>
      <w:r w:rsidR="00EA57AF">
        <w:rPr>
          <w:bCs/>
        </w:rPr>
        <w:t> »</w:t>
      </w:r>
      <w:r w:rsidR="00D4457B" w:rsidRPr="00906CD3">
        <w:rPr>
          <w:bCs/>
        </w:rPr>
        <w:t>).]</w:t>
      </w:r>
    </w:p>
    <w:p w14:paraId="2301431C" w14:textId="77A7C106" w:rsidR="003D3910" w:rsidRPr="00EF0FAA" w:rsidRDefault="00D4457B">
      <w:pPr>
        <w:pStyle w:val="Legal2L2"/>
        <w:rPr>
          <w:bCs/>
        </w:rPr>
      </w:pPr>
      <w:bookmarkStart w:id="306" w:name="_Toc448312446"/>
      <w:bookmarkStart w:id="307" w:name="_Ref448322813"/>
      <w:bookmarkStart w:id="308" w:name="_Ref448324908"/>
      <w:bookmarkStart w:id="309" w:name="_Toc448326839"/>
      <w:bookmarkStart w:id="310" w:name="_Toc525307179"/>
      <w:bookmarkStart w:id="311" w:name="_Toc130911293"/>
      <w:r w:rsidRPr="00A06453">
        <w:rPr>
          <w:bCs/>
        </w:rPr>
        <w:t>[</w:t>
      </w:r>
      <w:r w:rsidR="00EA57AF">
        <w:rPr>
          <w:bCs/>
        </w:rPr>
        <w:t>Confidentialité des données</w:t>
      </w:r>
      <w:r w:rsidRPr="00A06453">
        <w:rPr>
          <w:bCs/>
        </w:rPr>
        <w:t>.</w:t>
      </w:r>
      <w:bookmarkEnd w:id="306"/>
      <w:bookmarkEnd w:id="307"/>
      <w:bookmarkEnd w:id="308"/>
      <w:bookmarkEnd w:id="309"/>
      <w:bookmarkEnd w:id="310"/>
      <w:bookmarkEnd w:id="311"/>
    </w:p>
    <w:p w14:paraId="02783C5A" w14:textId="79A4E7F4" w:rsidR="003D3910" w:rsidRPr="004F725C" w:rsidRDefault="001C031C" w:rsidP="001F1AA5">
      <w:pPr>
        <w:pStyle w:val="Legal2Cont2"/>
        <w:rPr>
          <w:bCs/>
        </w:rPr>
      </w:pPr>
      <w:r>
        <w:rPr>
          <w:bCs/>
        </w:rPr>
        <w:t>Dans</w:t>
      </w:r>
      <w:r w:rsidR="00EA57AF" w:rsidRPr="00B931E7">
        <w:rPr>
          <w:bCs/>
        </w:rPr>
        <w:t xml:space="preserve"> le cadre de </w:t>
      </w:r>
      <w:r w:rsidR="00FA7CBD" w:rsidRPr="00B931E7">
        <w:rPr>
          <w:bCs/>
        </w:rPr>
        <w:t xml:space="preserve">la collecte, du stockage, de l’utilisation et/ou de la communication d’information qui constitue </w:t>
      </w:r>
      <w:r w:rsidR="00B931E7" w:rsidRPr="00B931E7">
        <w:rPr>
          <w:bCs/>
        </w:rPr>
        <w:t>des « renseignements personnels », des « données personnelles » et</w:t>
      </w:r>
      <w:r w:rsidR="00B931E7">
        <w:rPr>
          <w:bCs/>
        </w:rPr>
        <w:t xml:space="preserve"> des « </w:t>
      </w:r>
      <w:r w:rsidR="007D0076" w:rsidRPr="00D25CDA">
        <w:rPr>
          <w:bCs/>
        </w:rPr>
        <w:t>renseignements permettant d’identifier une personne</w:t>
      </w:r>
      <w:r w:rsidR="00C347AA">
        <w:rPr>
          <w:bCs/>
        </w:rPr>
        <w:t> » au sens des lois applicables</w:t>
      </w:r>
      <w:r w:rsidR="001C5E27" w:rsidRPr="00B931E7">
        <w:rPr>
          <w:bCs/>
        </w:rPr>
        <w:t xml:space="preserve"> (</w:t>
      </w:r>
      <w:r w:rsidR="00D74C9A" w:rsidRPr="00B931E7">
        <w:rPr>
          <w:bCs/>
        </w:rPr>
        <w:t>collectivement</w:t>
      </w:r>
      <w:r w:rsidR="00C347AA">
        <w:rPr>
          <w:bCs/>
        </w:rPr>
        <w:t>, les</w:t>
      </w:r>
      <w:r w:rsidR="001C5E27" w:rsidRPr="00B931E7">
        <w:rPr>
          <w:bCs/>
        </w:rPr>
        <w:t xml:space="preserve"> </w:t>
      </w:r>
      <w:r w:rsidR="00C347AA">
        <w:rPr>
          <w:bCs/>
        </w:rPr>
        <w:t>« </w:t>
      </w:r>
      <w:r w:rsidR="00C347AA" w:rsidRPr="007450C5">
        <w:rPr>
          <w:b/>
        </w:rPr>
        <w:t>Renseignements personnels</w:t>
      </w:r>
      <w:r w:rsidR="00C347AA">
        <w:rPr>
          <w:bCs/>
        </w:rPr>
        <w:t> »</w:t>
      </w:r>
      <w:r w:rsidR="001C5E27" w:rsidRPr="00B931E7">
        <w:rPr>
          <w:bCs/>
        </w:rPr>
        <w:t xml:space="preserve">) </w:t>
      </w:r>
      <w:r w:rsidR="00C347AA">
        <w:rPr>
          <w:bCs/>
        </w:rPr>
        <w:t xml:space="preserve">par la Société ou pour son compte, </w:t>
      </w:r>
      <w:r w:rsidR="00CB2876" w:rsidRPr="00B931E7">
        <w:rPr>
          <w:bCs/>
        </w:rPr>
        <w:t>la Société</w:t>
      </w:r>
      <w:r w:rsidR="001C5E27" w:rsidRPr="00B931E7">
        <w:rPr>
          <w:bCs/>
        </w:rPr>
        <w:t xml:space="preserve"> </w:t>
      </w:r>
      <w:r w:rsidR="00C54BCA">
        <w:rPr>
          <w:bCs/>
        </w:rPr>
        <w:t xml:space="preserve">a toujours </w:t>
      </w:r>
      <w:r w:rsidR="000F7E42">
        <w:rPr>
          <w:bCs/>
        </w:rPr>
        <w:t>respect</w:t>
      </w:r>
      <w:r w:rsidR="00C54BCA">
        <w:rPr>
          <w:bCs/>
        </w:rPr>
        <w:t>é</w:t>
      </w:r>
      <w:r w:rsidR="00C347AA" w:rsidRPr="00B931E7">
        <w:rPr>
          <w:bCs/>
        </w:rPr>
        <w:t xml:space="preserve"> </w:t>
      </w:r>
      <w:r w:rsidR="001C5E27" w:rsidRPr="00B931E7">
        <w:rPr>
          <w:bCs/>
        </w:rPr>
        <w:t xml:space="preserve">[, </w:t>
      </w:r>
      <w:r w:rsidR="00EE2F73" w:rsidRPr="00B931E7">
        <w:rPr>
          <w:bCs/>
        </w:rPr>
        <w:t xml:space="preserve">à </w:t>
      </w:r>
      <w:r w:rsidR="00C347AA">
        <w:rPr>
          <w:bCs/>
        </w:rPr>
        <w:t>s</w:t>
      </w:r>
      <w:r w:rsidR="00EE2F73" w:rsidRPr="00B931E7">
        <w:rPr>
          <w:bCs/>
        </w:rPr>
        <w:t>a connaissance</w:t>
      </w:r>
      <w:r w:rsidR="001C5E27" w:rsidRPr="00B931E7">
        <w:rPr>
          <w:bCs/>
        </w:rPr>
        <w:t>,] (</w:t>
      </w:r>
      <w:r w:rsidR="001C5E27" w:rsidRPr="00EF0FAA">
        <w:rPr>
          <w:bCs/>
        </w:rPr>
        <w:t>i</w:t>
      </w:r>
      <w:r w:rsidR="001C5E27" w:rsidRPr="00B931E7">
        <w:rPr>
          <w:bCs/>
        </w:rPr>
        <w:t>)</w:t>
      </w:r>
      <w:r w:rsidR="007D0076">
        <w:rPr>
          <w:bCs/>
        </w:rPr>
        <w:t> </w:t>
      </w:r>
      <w:r w:rsidR="000F7E42">
        <w:rPr>
          <w:bCs/>
        </w:rPr>
        <w:t>toutes les lois applicables</w:t>
      </w:r>
      <w:r w:rsidR="001C5E27" w:rsidRPr="00B931E7">
        <w:rPr>
          <w:bCs/>
        </w:rPr>
        <w:t xml:space="preserve"> (</w:t>
      </w:r>
      <w:r w:rsidR="000F7E42">
        <w:rPr>
          <w:bCs/>
        </w:rPr>
        <w:t>notamment</w:t>
      </w:r>
      <w:r w:rsidR="001C5E27" w:rsidRPr="00B931E7">
        <w:rPr>
          <w:bCs/>
        </w:rPr>
        <w:t xml:space="preserve">, </w:t>
      </w:r>
      <w:r w:rsidR="00FF347A">
        <w:rPr>
          <w:bCs/>
        </w:rPr>
        <w:t xml:space="preserve">les lois relatives à la protection des renseignements personnels, la sécurité des données, </w:t>
      </w:r>
      <w:r w:rsidR="007D0076">
        <w:rPr>
          <w:bCs/>
        </w:rPr>
        <w:t xml:space="preserve">aux </w:t>
      </w:r>
      <w:r w:rsidR="00FF347A">
        <w:rPr>
          <w:bCs/>
        </w:rPr>
        <w:t>communication</w:t>
      </w:r>
      <w:r w:rsidR="00BD1B49">
        <w:rPr>
          <w:bCs/>
        </w:rPr>
        <w:t>s</w:t>
      </w:r>
      <w:r w:rsidR="00FF347A">
        <w:rPr>
          <w:bCs/>
        </w:rPr>
        <w:t xml:space="preserve"> par téléphone et message texte, ainsi qu</w:t>
      </w:r>
      <w:r w:rsidR="007D0076">
        <w:rPr>
          <w:bCs/>
        </w:rPr>
        <w:t>’à</w:t>
      </w:r>
      <w:r w:rsidR="00FF347A">
        <w:rPr>
          <w:bCs/>
        </w:rPr>
        <w:t xml:space="preserve"> la commercialisation par courrier électronique et </w:t>
      </w:r>
      <w:r w:rsidR="007D0076">
        <w:rPr>
          <w:bCs/>
        </w:rPr>
        <w:t>d’</w:t>
      </w:r>
      <w:r w:rsidR="00FF347A">
        <w:rPr>
          <w:bCs/>
        </w:rPr>
        <w:t>autres canau</w:t>
      </w:r>
      <w:r w:rsidR="00AF101B">
        <w:rPr>
          <w:bCs/>
        </w:rPr>
        <w:t>x</w:t>
      </w:r>
      <w:r w:rsidR="001C5E27" w:rsidRPr="00B931E7">
        <w:rPr>
          <w:bCs/>
        </w:rPr>
        <w:t>)</w:t>
      </w:r>
      <w:r w:rsidR="00AF06A0" w:rsidRPr="00B931E7">
        <w:rPr>
          <w:bCs/>
        </w:rPr>
        <w:t xml:space="preserve"> </w:t>
      </w:r>
      <w:r w:rsidR="00FF347A">
        <w:rPr>
          <w:bCs/>
        </w:rPr>
        <w:t>dans tous les territoires pertinents</w:t>
      </w:r>
      <w:r w:rsidR="00D4457B" w:rsidRPr="00B931E7">
        <w:rPr>
          <w:bCs/>
        </w:rPr>
        <w:t>,</w:t>
      </w:r>
      <w:r w:rsidR="00AF06A0" w:rsidRPr="00B931E7">
        <w:rPr>
          <w:bCs/>
        </w:rPr>
        <w:t xml:space="preserve"> (</w:t>
      </w:r>
      <w:r w:rsidR="00AF06A0" w:rsidRPr="00EF0FAA">
        <w:rPr>
          <w:bCs/>
        </w:rPr>
        <w:t>ii</w:t>
      </w:r>
      <w:r w:rsidR="00AF06A0" w:rsidRPr="00B931E7">
        <w:rPr>
          <w:bCs/>
        </w:rPr>
        <w:t>)</w:t>
      </w:r>
      <w:r w:rsidR="007D0076">
        <w:rPr>
          <w:bCs/>
        </w:rPr>
        <w:t> </w:t>
      </w:r>
      <w:r w:rsidR="00FF347A">
        <w:rPr>
          <w:bCs/>
        </w:rPr>
        <w:t xml:space="preserve">les politiques en matière de protection des renseignements personnels de </w:t>
      </w:r>
      <w:r w:rsidR="00CB2876" w:rsidRPr="00B931E7">
        <w:rPr>
          <w:bCs/>
        </w:rPr>
        <w:t>la Société</w:t>
      </w:r>
      <w:r w:rsidR="00D4457B" w:rsidRPr="00B931E7">
        <w:rPr>
          <w:bCs/>
        </w:rPr>
        <w:t xml:space="preserve"> </w:t>
      </w:r>
      <w:r w:rsidR="00AF06A0" w:rsidRPr="00B931E7">
        <w:rPr>
          <w:bCs/>
        </w:rPr>
        <w:t>[</w:t>
      </w:r>
      <w:r w:rsidR="00FF347A">
        <w:rPr>
          <w:bCs/>
        </w:rPr>
        <w:t xml:space="preserve">et les déclarations écrites à l’intention du public concernant les pratiques </w:t>
      </w:r>
      <w:r w:rsidR="007D0076">
        <w:rPr>
          <w:bCs/>
        </w:rPr>
        <w:t xml:space="preserve">en matière </w:t>
      </w:r>
      <w:r w:rsidR="00FF347A">
        <w:rPr>
          <w:bCs/>
        </w:rPr>
        <w:t xml:space="preserve">de protection des renseignements personnels et </w:t>
      </w:r>
      <w:r w:rsidR="007D0076">
        <w:rPr>
          <w:bCs/>
        </w:rPr>
        <w:t xml:space="preserve">de sécurité </w:t>
      </w:r>
      <w:r w:rsidR="00FF347A">
        <w:rPr>
          <w:bCs/>
        </w:rPr>
        <w:t xml:space="preserve">des données de la </w:t>
      </w:r>
      <w:r w:rsidR="00CB2876" w:rsidRPr="00FF347A">
        <w:rPr>
          <w:bCs/>
        </w:rPr>
        <w:t>Société</w:t>
      </w:r>
      <w:r w:rsidR="00AF06A0" w:rsidRPr="00FF347A">
        <w:rPr>
          <w:bCs/>
        </w:rPr>
        <w:t xml:space="preserve">, </w:t>
      </w:r>
      <w:r w:rsidR="00FF347A">
        <w:rPr>
          <w:bCs/>
        </w:rPr>
        <w:t>et</w:t>
      </w:r>
      <w:r w:rsidR="00AF06A0" w:rsidRPr="00FF347A">
        <w:rPr>
          <w:bCs/>
        </w:rPr>
        <w:t xml:space="preserve"> (</w:t>
      </w:r>
      <w:r w:rsidR="00AF06A0" w:rsidRPr="00EF0FAA">
        <w:rPr>
          <w:bCs/>
        </w:rPr>
        <w:t>iii</w:t>
      </w:r>
      <w:r w:rsidR="00AF06A0" w:rsidRPr="00FF347A">
        <w:rPr>
          <w:bCs/>
        </w:rPr>
        <w:t>)</w:t>
      </w:r>
      <w:r w:rsidR="007D0076">
        <w:rPr>
          <w:bCs/>
        </w:rPr>
        <w:t> </w:t>
      </w:r>
      <w:r w:rsidR="00FF347A">
        <w:rPr>
          <w:bCs/>
        </w:rPr>
        <w:t xml:space="preserve">les exigences aux termes de codes de conduite contractuels ou de </w:t>
      </w:r>
      <w:r w:rsidR="007D0076">
        <w:rPr>
          <w:bCs/>
        </w:rPr>
        <w:t>normes</w:t>
      </w:r>
      <w:r w:rsidR="00FF347A">
        <w:rPr>
          <w:bCs/>
        </w:rPr>
        <w:t xml:space="preserve"> sectorielles</w:t>
      </w:r>
      <w:r w:rsidR="00FF347A" w:rsidRPr="00FF347A">
        <w:rPr>
          <w:bCs/>
        </w:rPr>
        <w:t xml:space="preserve"> </w:t>
      </w:r>
      <w:r w:rsidR="00AF06A0" w:rsidRPr="00FF347A">
        <w:rPr>
          <w:bCs/>
        </w:rPr>
        <w:t>[,</w:t>
      </w:r>
      <w:r w:rsidR="007D0076">
        <w:rPr>
          <w:bCs/>
        </w:rPr>
        <w:t> </w:t>
      </w:r>
      <w:r w:rsidR="00FF347A">
        <w:rPr>
          <w:bCs/>
        </w:rPr>
        <w:t>notamment</w:t>
      </w:r>
      <w:r w:rsidR="00AF06A0" w:rsidRPr="00FF347A">
        <w:rPr>
          <w:bCs/>
        </w:rPr>
        <w:t xml:space="preserve">, </w:t>
      </w:r>
      <w:r w:rsidR="00FF347A">
        <w:rPr>
          <w:bCs/>
        </w:rPr>
        <w:t xml:space="preserve">la </w:t>
      </w:r>
      <w:r w:rsidR="00FF347A" w:rsidRPr="00FF347A">
        <w:rPr>
          <w:color w:val="000000"/>
        </w:rPr>
        <w:t>Norme de sécurité des données de l’Industrie des cartes de paiement</w:t>
      </w:r>
      <w:r w:rsidR="00AF06A0" w:rsidRPr="00FF347A">
        <w:rPr>
          <w:bCs/>
        </w:rPr>
        <w:t>],</w:t>
      </w:r>
      <w:r w:rsidR="00D4457B" w:rsidRPr="00EF0FAA">
        <w:rPr>
          <w:rStyle w:val="FootnoteReference"/>
          <w:bCs/>
        </w:rPr>
        <w:footnoteReference w:id="37"/>
      </w:r>
      <w:r w:rsidR="00AF06A0" w:rsidRPr="00FF347A">
        <w:rPr>
          <w:bCs/>
        </w:rPr>
        <w:t xml:space="preserve"> </w:t>
      </w:r>
      <w:r w:rsidR="006418D2">
        <w:rPr>
          <w:bCs/>
        </w:rPr>
        <w:t xml:space="preserve">par lesquelles la </w:t>
      </w:r>
      <w:r w:rsidR="00CB2876" w:rsidRPr="00FF347A">
        <w:rPr>
          <w:bCs/>
        </w:rPr>
        <w:t>Société</w:t>
      </w:r>
      <w:r w:rsidR="00AF06A0" w:rsidRPr="00FF347A">
        <w:rPr>
          <w:bCs/>
        </w:rPr>
        <w:t xml:space="preserve"> </w:t>
      </w:r>
      <w:r w:rsidR="006418D2">
        <w:rPr>
          <w:bCs/>
        </w:rPr>
        <w:t>est liée</w:t>
      </w:r>
      <w:r w:rsidR="00AF06A0" w:rsidRPr="00FF347A">
        <w:rPr>
          <w:bCs/>
        </w:rPr>
        <w:t xml:space="preserve">. </w:t>
      </w:r>
      <w:r w:rsidR="007977C4" w:rsidRPr="006418D2">
        <w:rPr>
          <w:bCs/>
        </w:rPr>
        <w:t>La Société</w:t>
      </w:r>
      <w:r w:rsidR="00AF06A0" w:rsidRPr="006418D2">
        <w:rPr>
          <w:bCs/>
        </w:rPr>
        <w:t xml:space="preserve"> </w:t>
      </w:r>
      <w:r w:rsidR="006418D2" w:rsidRPr="006418D2">
        <w:rPr>
          <w:bCs/>
        </w:rPr>
        <w:t xml:space="preserve">maintient des mesures et politiques </w:t>
      </w:r>
      <w:r w:rsidR="007450C5">
        <w:rPr>
          <w:bCs/>
        </w:rPr>
        <w:t xml:space="preserve">de </w:t>
      </w:r>
      <w:r w:rsidR="006418D2" w:rsidRPr="006418D2">
        <w:rPr>
          <w:bCs/>
        </w:rPr>
        <w:t xml:space="preserve">sécurité physique, technique et </w:t>
      </w:r>
      <w:r w:rsidR="00AF06A0" w:rsidRPr="006418D2">
        <w:rPr>
          <w:bCs/>
        </w:rPr>
        <w:t>administrative</w:t>
      </w:r>
      <w:r w:rsidR="006418D2">
        <w:rPr>
          <w:bCs/>
        </w:rPr>
        <w:t xml:space="preserve"> raisonnables visant à protéger l’ensemble des</w:t>
      </w:r>
      <w:r w:rsidR="00AF06A0" w:rsidRPr="006418D2">
        <w:rPr>
          <w:bCs/>
        </w:rPr>
        <w:t xml:space="preserve"> </w:t>
      </w:r>
      <w:r w:rsidR="00C347AA" w:rsidRPr="006418D2">
        <w:rPr>
          <w:bCs/>
        </w:rPr>
        <w:t>Renseignements personnels</w:t>
      </w:r>
      <w:r w:rsidR="00AF06A0" w:rsidRPr="006418D2">
        <w:rPr>
          <w:bCs/>
        </w:rPr>
        <w:t xml:space="preserve"> </w:t>
      </w:r>
      <w:r w:rsidR="00C025C7">
        <w:rPr>
          <w:bCs/>
        </w:rPr>
        <w:t>qui sont détenus en propriété, stockés, utilisés, maintenus ou contrôl</w:t>
      </w:r>
      <w:r>
        <w:rPr>
          <w:bCs/>
        </w:rPr>
        <w:t>é</w:t>
      </w:r>
      <w:r w:rsidR="00C025C7">
        <w:rPr>
          <w:bCs/>
        </w:rPr>
        <w:t xml:space="preserve">s par elle ou pour son compte contre l’accès, </w:t>
      </w:r>
      <w:r w:rsidR="00E64968">
        <w:rPr>
          <w:bCs/>
        </w:rPr>
        <w:t xml:space="preserve">la destruction, la perte, l’utilisation, la modification et/ou la communication </w:t>
      </w:r>
      <w:r w:rsidR="007450C5">
        <w:rPr>
          <w:bCs/>
        </w:rPr>
        <w:t xml:space="preserve">non autorisé ou </w:t>
      </w:r>
      <w:r w:rsidR="00E64968">
        <w:rPr>
          <w:bCs/>
        </w:rPr>
        <w:t>accidentel</w:t>
      </w:r>
      <w:r w:rsidR="007450C5">
        <w:rPr>
          <w:bCs/>
        </w:rPr>
        <w:t>.</w:t>
      </w:r>
      <w:r w:rsidR="00E64968">
        <w:rPr>
          <w:bCs/>
        </w:rPr>
        <w:t xml:space="preserve"> </w:t>
      </w:r>
      <w:r w:rsidR="003628C2" w:rsidRPr="003628C2">
        <w:rPr>
          <w:bCs/>
        </w:rPr>
        <w:t>[</w:t>
      </w:r>
      <w:r w:rsidR="003628C2" w:rsidRPr="003628C2">
        <w:rPr>
          <w:color w:val="000000"/>
        </w:rPr>
        <w:t>Dans la mesure où elle conserve ou transmet des renseignements médicaux</w:t>
      </w:r>
      <w:r>
        <w:rPr>
          <w:color w:val="000000"/>
        </w:rPr>
        <w:t xml:space="preserve"> protégés</w:t>
      </w:r>
      <w:r w:rsidR="003628C2" w:rsidRPr="003628C2">
        <w:rPr>
          <w:color w:val="000000"/>
        </w:rPr>
        <w:t xml:space="preserve">, au sens attribué au terme </w:t>
      </w:r>
      <w:r w:rsidR="003628C2" w:rsidRPr="003628C2">
        <w:rPr>
          <w:i/>
          <w:iCs/>
          <w:color w:val="000000"/>
        </w:rPr>
        <w:t>protected health information</w:t>
      </w:r>
      <w:r w:rsidR="003628C2" w:rsidRPr="003628C2">
        <w:rPr>
          <w:color w:val="000000"/>
        </w:rPr>
        <w:t xml:space="preserve"> </w:t>
      </w:r>
      <w:r w:rsidR="00D25CDA">
        <w:rPr>
          <w:color w:val="000000"/>
        </w:rPr>
        <w:t xml:space="preserve">dans le </w:t>
      </w:r>
      <w:r w:rsidR="00D25CDA" w:rsidRPr="00D25CDA">
        <w:rPr>
          <w:i/>
          <w:iCs/>
          <w:color w:val="000000"/>
        </w:rPr>
        <w:t>Code of Federal Regulations</w:t>
      </w:r>
      <w:r w:rsidR="00D25CDA">
        <w:rPr>
          <w:color w:val="000000"/>
        </w:rPr>
        <w:t xml:space="preserve"> (</w:t>
      </w:r>
      <w:r w:rsidR="00D25CDA" w:rsidRPr="00EF0FAA">
        <w:rPr>
          <w:color w:val="000000"/>
        </w:rPr>
        <w:t>45</w:t>
      </w:r>
      <w:r w:rsidR="00D25CDA">
        <w:rPr>
          <w:color w:val="000000"/>
        </w:rPr>
        <w:t xml:space="preserve"> C.F.R. </w:t>
      </w:r>
      <w:r w:rsidR="00D25CDA">
        <w:rPr>
          <w:bCs/>
        </w:rPr>
        <w:t>§ </w:t>
      </w:r>
      <w:r w:rsidR="003628C2" w:rsidRPr="00EF0FAA">
        <w:rPr>
          <w:color w:val="000000"/>
        </w:rPr>
        <w:t>160.103</w:t>
      </w:r>
      <w:r w:rsidR="00D25CDA">
        <w:rPr>
          <w:color w:val="000000"/>
        </w:rPr>
        <w:t>)</w:t>
      </w:r>
      <w:r w:rsidR="003628C2" w:rsidRPr="003628C2">
        <w:rPr>
          <w:color w:val="000000"/>
        </w:rPr>
        <w:t>, la Société</w:t>
      </w:r>
      <w:r w:rsidR="00C54BCA">
        <w:rPr>
          <w:color w:val="000000"/>
        </w:rPr>
        <w:t xml:space="preserve"> </w:t>
      </w:r>
      <w:r w:rsidR="003628C2" w:rsidRPr="003628C2">
        <w:rPr>
          <w:color w:val="000000"/>
        </w:rPr>
        <w:t>respect</w:t>
      </w:r>
      <w:r w:rsidR="00C54BCA">
        <w:rPr>
          <w:color w:val="000000"/>
        </w:rPr>
        <w:t>e</w:t>
      </w:r>
      <w:r w:rsidR="003628C2" w:rsidRPr="003628C2">
        <w:rPr>
          <w:color w:val="000000"/>
        </w:rPr>
        <w:t xml:space="preserve"> les exigences applicables de la loi intitulée </w:t>
      </w:r>
      <w:r w:rsidR="003628C2" w:rsidRPr="003628C2">
        <w:rPr>
          <w:i/>
          <w:iCs/>
          <w:color w:val="000000"/>
        </w:rPr>
        <w:t xml:space="preserve">Health Insurance Portability and Accountability Act of </w:t>
      </w:r>
      <w:r w:rsidR="003628C2" w:rsidRPr="00EF0FAA">
        <w:rPr>
          <w:i/>
          <w:iCs/>
          <w:color w:val="000000"/>
        </w:rPr>
        <w:t>1996</w:t>
      </w:r>
      <w:r w:rsidR="003628C2" w:rsidRPr="003628C2">
        <w:rPr>
          <w:color w:val="000000"/>
        </w:rPr>
        <w:t xml:space="preserve">, </w:t>
      </w:r>
      <w:r w:rsidR="009B7DF3">
        <w:rPr>
          <w:color w:val="000000"/>
        </w:rPr>
        <w:t>dans</w:t>
      </w:r>
      <w:r w:rsidR="003628C2" w:rsidRPr="003628C2">
        <w:rPr>
          <w:color w:val="000000"/>
        </w:rPr>
        <w:t xml:space="preserve"> sa version modifiée par la loi intitulée </w:t>
      </w:r>
      <w:r w:rsidR="003628C2" w:rsidRPr="003628C2">
        <w:rPr>
          <w:i/>
          <w:iCs/>
          <w:color w:val="000000"/>
        </w:rPr>
        <w:t>Health Information Technology for Economic and Clinical Health Act</w:t>
      </w:r>
      <w:r w:rsidR="003628C2" w:rsidRPr="003628C2">
        <w:rPr>
          <w:color w:val="000000"/>
        </w:rPr>
        <w:t>, y compris l’ensemble des règles et des règlements pris en application de celles-ci</w:t>
      </w:r>
      <w:r w:rsidR="003628C2">
        <w:rPr>
          <w:color w:val="000000"/>
        </w:rPr>
        <w:t>.</w:t>
      </w:r>
      <w:r w:rsidR="003628C2" w:rsidRPr="003628C2">
        <w:rPr>
          <w:bCs/>
        </w:rPr>
        <w:t xml:space="preserve"> ]</w:t>
      </w:r>
      <w:r w:rsidR="005E57DB" w:rsidRPr="005E57DB">
        <w:rPr>
          <w:bCs/>
        </w:rPr>
        <w:t>[À sa connaissance,] l</w:t>
      </w:r>
      <w:r w:rsidR="007977C4" w:rsidRPr="005E57DB">
        <w:rPr>
          <w:bCs/>
        </w:rPr>
        <w:t>a Société</w:t>
      </w:r>
      <w:r w:rsidR="00C54BCA">
        <w:rPr>
          <w:bCs/>
        </w:rPr>
        <w:t xml:space="preserve"> a toujours</w:t>
      </w:r>
      <w:r w:rsidR="00D4457B" w:rsidRPr="005E57DB">
        <w:rPr>
          <w:bCs/>
        </w:rPr>
        <w:t xml:space="preserve"> </w:t>
      </w:r>
      <w:r w:rsidR="005E57DB" w:rsidRPr="005E57DB">
        <w:rPr>
          <w:bCs/>
        </w:rPr>
        <w:t>respect</w:t>
      </w:r>
      <w:r w:rsidR="00C54BCA">
        <w:rPr>
          <w:bCs/>
        </w:rPr>
        <w:t>é</w:t>
      </w:r>
      <w:r w:rsidR="005E57DB" w:rsidRPr="005E57DB">
        <w:rPr>
          <w:bCs/>
        </w:rPr>
        <w:t xml:space="preserve"> à tous égards importants</w:t>
      </w:r>
      <w:r w:rsidR="00D4457B" w:rsidRPr="005E57DB">
        <w:rPr>
          <w:bCs/>
        </w:rPr>
        <w:t xml:space="preserve"> </w:t>
      </w:r>
      <w:r w:rsidR="0013341F" w:rsidRPr="0013341F">
        <w:rPr>
          <w:color w:val="000000"/>
        </w:rPr>
        <w:t xml:space="preserve">toutes les </w:t>
      </w:r>
      <w:r w:rsidR="0013341F">
        <w:rPr>
          <w:color w:val="000000"/>
        </w:rPr>
        <w:t>l</w:t>
      </w:r>
      <w:r w:rsidR="0013341F" w:rsidRPr="0013341F">
        <w:rPr>
          <w:color w:val="000000"/>
        </w:rPr>
        <w:t>ois relatives aux obligations de notification en cas de perte, de vol ou d’atteinte à la sécurité de données</w:t>
      </w:r>
      <w:r w:rsidR="0013341F">
        <w:rPr>
          <w:color w:val="000000"/>
        </w:rPr>
        <w:t>.</w:t>
      </w:r>
      <w:r w:rsidR="00AF06A0" w:rsidRPr="0013341F">
        <w:rPr>
          <w:bCs/>
        </w:rPr>
        <w:t xml:space="preserve"> [</w:t>
      </w:r>
      <w:r w:rsidR="0013341F" w:rsidRPr="0013341F">
        <w:rPr>
          <w:bCs/>
        </w:rPr>
        <w:t>À</w:t>
      </w:r>
      <w:r w:rsidR="00EE2F73" w:rsidRPr="0013341F">
        <w:rPr>
          <w:bCs/>
        </w:rPr>
        <w:t xml:space="preserve"> la connaissance de la Société</w:t>
      </w:r>
      <w:r w:rsidR="00AF06A0" w:rsidRPr="0013341F">
        <w:rPr>
          <w:bCs/>
        </w:rPr>
        <w:t xml:space="preserve">, </w:t>
      </w:r>
      <w:r w:rsidR="004F725C" w:rsidRPr="0013341F">
        <w:rPr>
          <w:bCs/>
        </w:rPr>
        <w:t>(</w:t>
      </w:r>
      <w:r w:rsidR="004F725C" w:rsidRPr="00EF0FAA">
        <w:rPr>
          <w:bCs/>
        </w:rPr>
        <w:t>x</w:t>
      </w:r>
      <w:r w:rsidR="004F725C" w:rsidRPr="0013341F">
        <w:rPr>
          <w:bCs/>
        </w:rPr>
        <w:t xml:space="preserve">) </w:t>
      </w:r>
      <w:r w:rsidR="004F725C">
        <w:rPr>
          <w:bCs/>
        </w:rPr>
        <w:t>aucun</w:t>
      </w:r>
      <w:r w:rsidR="00AF06A0" w:rsidRPr="0013341F">
        <w:rPr>
          <w:bCs/>
        </w:rPr>
        <w:t xml:space="preserve"> </w:t>
      </w:r>
      <w:r w:rsidR="004F725C" w:rsidRPr="0013341F">
        <w:rPr>
          <w:bCs/>
        </w:rPr>
        <w:t xml:space="preserve">Renseignement personnel </w:t>
      </w:r>
      <w:r w:rsidR="004F725C">
        <w:rPr>
          <w:bCs/>
        </w:rPr>
        <w:t>détenu en propriété, stocké, utilisé, maintenu ou contrôlé par la Société ou pour son compte n’a fait l’objet d’une</w:t>
      </w:r>
      <w:r w:rsidR="0013341F" w:rsidRPr="0013341F">
        <w:rPr>
          <w:bCs/>
        </w:rPr>
        <w:t xml:space="preserve"> destruction, </w:t>
      </w:r>
      <w:r w:rsidR="004F725C">
        <w:rPr>
          <w:bCs/>
        </w:rPr>
        <w:t xml:space="preserve">d’une </w:t>
      </w:r>
      <w:r w:rsidR="0013341F" w:rsidRPr="0013341F">
        <w:rPr>
          <w:bCs/>
        </w:rPr>
        <w:t>perte</w:t>
      </w:r>
      <w:r w:rsidR="0013341F">
        <w:rPr>
          <w:bCs/>
        </w:rPr>
        <w:t xml:space="preserve">, </w:t>
      </w:r>
      <w:r w:rsidR="004F725C">
        <w:rPr>
          <w:bCs/>
        </w:rPr>
        <w:t xml:space="preserve">d’une </w:t>
      </w:r>
      <w:r w:rsidR="0013341F">
        <w:rPr>
          <w:bCs/>
        </w:rPr>
        <w:t xml:space="preserve">utilisation, </w:t>
      </w:r>
      <w:r w:rsidR="004F725C">
        <w:rPr>
          <w:bCs/>
        </w:rPr>
        <w:t xml:space="preserve">d’une </w:t>
      </w:r>
      <w:r w:rsidR="0013341F">
        <w:rPr>
          <w:bCs/>
        </w:rPr>
        <w:t>modification</w:t>
      </w:r>
      <w:r w:rsidR="004F725C">
        <w:rPr>
          <w:bCs/>
        </w:rPr>
        <w:t xml:space="preserve">, d’une </w:t>
      </w:r>
      <w:r w:rsidR="0013341F">
        <w:rPr>
          <w:bCs/>
        </w:rPr>
        <w:t xml:space="preserve">communication </w:t>
      </w:r>
      <w:r w:rsidR="004F725C">
        <w:rPr>
          <w:bCs/>
        </w:rPr>
        <w:t xml:space="preserve">ou d’un accès de nature </w:t>
      </w:r>
      <w:r w:rsidR="0013341F">
        <w:rPr>
          <w:bCs/>
        </w:rPr>
        <w:t xml:space="preserve">illicite, accidentelle ou non autorisée </w:t>
      </w:r>
      <w:r w:rsidR="004F725C">
        <w:rPr>
          <w:bCs/>
        </w:rPr>
        <w:t xml:space="preserve">qui </w:t>
      </w:r>
      <w:r w:rsidR="00444391">
        <w:rPr>
          <w:bCs/>
        </w:rPr>
        <w:t>l’</w:t>
      </w:r>
      <w:r w:rsidR="004F725C">
        <w:rPr>
          <w:bCs/>
        </w:rPr>
        <w:t xml:space="preserve">oblige ou </w:t>
      </w:r>
      <w:r w:rsidR="00444391">
        <w:rPr>
          <w:bCs/>
        </w:rPr>
        <w:t>l’</w:t>
      </w:r>
      <w:r w:rsidR="001D56A8">
        <w:rPr>
          <w:bCs/>
        </w:rPr>
        <w:t>a</w:t>
      </w:r>
      <w:r w:rsidR="004F725C">
        <w:rPr>
          <w:bCs/>
        </w:rPr>
        <w:t xml:space="preserve"> obligé</w:t>
      </w:r>
      <w:r w:rsidR="00444391">
        <w:rPr>
          <w:bCs/>
        </w:rPr>
        <w:t>e</w:t>
      </w:r>
      <w:r w:rsidR="0013341F">
        <w:rPr>
          <w:bCs/>
        </w:rPr>
        <w:t xml:space="preserve">, aux termes des </w:t>
      </w:r>
      <w:r w:rsidR="0024146D" w:rsidRPr="009062AF">
        <w:rPr>
          <w:bCs/>
        </w:rPr>
        <w:t>Obligations</w:t>
      </w:r>
      <w:r w:rsidR="0013341F" w:rsidRPr="009062AF">
        <w:rPr>
          <w:bCs/>
        </w:rPr>
        <w:t xml:space="preserve"> en matière de</w:t>
      </w:r>
      <w:r w:rsidR="004F725C" w:rsidRPr="009062AF">
        <w:rPr>
          <w:bCs/>
        </w:rPr>
        <w:t xml:space="preserve"> protection de</w:t>
      </w:r>
      <w:r w:rsidR="0024146D" w:rsidRPr="009062AF">
        <w:rPr>
          <w:bCs/>
        </w:rPr>
        <w:t>s renseignements personnels</w:t>
      </w:r>
      <w:r w:rsidR="004F725C" w:rsidRPr="009062AF">
        <w:rPr>
          <w:bCs/>
        </w:rPr>
        <w:t>,</w:t>
      </w:r>
      <w:r w:rsidR="0013341F">
        <w:rPr>
          <w:bCs/>
        </w:rPr>
        <w:t xml:space="preserve"> </w:t>
      </w:r>
      <w:r w:rsidR="004F725C">
        <w:rPr>
          <w:bCs/>
        </w:rPr>
        <w:t xml:space="preserve">d’aviser de l’incident en question les autorités gouvernementales, les personnes visées ou d’autres parties ou </w:t>
      </w:r>
      <w:r w:rsidR="00AF06A0" w:rsidRPr="004F725C">
        <w:rPr>
          <w:bCs/>
        </w:rPr>
        <w:t>(</w:t>
      </w:r>
      <w:r w:rsidR="00593B44" w:rsidRPr="00EF0FAA">
        <w:rPr>
          <w:bCs/>
        </w:rPr>
        <w:t>y</w:t>
      </w:r>
      <w:r w:rsidR="00AF06A0" w:rsidRPr="004F725C">
        <w:rPr>
          <w:bCs/>
        </w:rPr>
        <w:t xml:space="preserve">) </w:t>
      </w:r>
      <w:r w:rsidR="004F725C" w:rsidRPr="004F725C">
        <w:rPr>
          <w:bCs/>
        </w:rPr>
        <w:t>a</w:t>
      </w:r>
      <w:r w:rsidR="004F725C">
        <w:rPr>
          <w:bCs/>
        </w:rPr>
        <w:t>ucune information confidentielle ni aucun secret commercial de</w:t>
      </w:r>
      <w:r w:rsidR="00F31BBB" w:rsidRPr="004F725C">
        <w:rPr>
          <w:bCs/>
        </w:rPr>
        <w:t xml:space="preserve"> la Société</w:t>
      </w:r>
      <w:r w:rsidR="001F1AA5">
        <w:rPr>
          <w:bCs/>
        </w:rPr>
        <w:t xml:space="preserve"> n'ont fait l’objet d’un accès ou d’une communication non autorisé </w:t>
      </w:r>
      <w:r w:rsidR="00AF06A0" w:rsidRPr="004F725C">
        <w:rPr>
          <w:bCs/>
        </w:rPr>
        <w:t>[</w:t>
      </w:r>
      <w:r w:rsidR="001F1AA5">
        <w:rPr>
          <w:bCs/>
        </w:rPr>
        <w:t>qui serait raisonnablement susceptible de donner lieu à une</w:t>
      </w:r>
      <w:r w:rsidR="00AF06A0" w:rsidRPr="004F725C">
        <w:rPr>
          <w:bCs/>
        </w:rPr>
        <w:t xml:space="preserve"> </w:t>
      </w:r>
      <w:r w:rsidR="00E32FE4" w:rsidRPr="004F725C">
        <w:rPr>
          <w:bCs/>
        </w:rPr>
        <w:t>Incidence défavorable importante</w:t>
      </w:r>
      <w:r w:rsidR="00AF06A0" w:rsidRPr="004F725C">
        <w:rPr>
          <w:bCs/>
        </w:rPr>
        <w:t>.]</w:t>
      </w:r>
      <w:r w:rsidR="00D4457B" w:rsidRPr="00EF0FAA">
        <w:rPr>
          <w:rStyle w:val="FootnoteReference"/>
          <w:bCs/>
        </w:rPr>
        <w:footnoteReference w:id="38"/>
      </w:r>
    </w:p>
    <w:p w14:paraId="59AFFE7E" w14:textId="466387AE" w:rsidR="003D3910" w:rsidRPr="00EF0FAA" w:rsidRDefault="00D4457B" w:rsidP="00497001">
      <w:pPr>
        <w:pStyle w:val="Legal2L2"/>
      </w:pPr>
      <w:bookmarkStart w:id="312" w:name="_Toc525307180"/>
      <w:bookmarkStart w:id="313" w:name="_Toc130911294"/>
      <w:r w:rsidRPr="00A06453">
        <w:t>[</w:t>
      </w:r>
      <w:r w:rsidR="001F1AA5">
        <w:t>Lois sur les contrôles à l’exportation</w:t>
      </w:r>
      <w:r w:rsidRPr="00A06453">
        <w:t>.</w:t>
      </w:r>
      <w:bookmarkEnd w:id="312"/>
      <w:bookmarkEnd w:id="313"/>
    </w:p>
    <w:p w14:paraId="4FC311A6" w14:textId="3FE07D0E" w:rsidR="003D3910" w:rsidRPr="00055269" w:rsidRDefault="007977C4" w:rsidP="00497001">
      <w:pPr>
        <w:pStyle w:val="Legal2Cont2"/>
      </w:pPr>
      <w:r w:rsidRPr="0008194E">
        <w:t>La Société</w:t>
      </w:r>
      <w:r w:rsidR="002C3DCB" w:rsidRPr="0008194E">
        <w:t xml:space="preserve"> a réalisé toutes les transactions </w:t>
      </w:r>
      <w:r w:rsidR="001D56A8">
        <w:t>d</w:t>
      </w:r>
      <w:r w:rsidR="002C3DCB" w:rsidRPr="0008194E">
        <w:t>’exportation</w:t>
      </w:r>
      <w:r w:rsidR="00D4457B" w:rsidRPr="0008194E">
        <w:t xml:space="preserve"> </w:t>
      </w:r>
      <w:r w:rsidR="00A45337" w:rsidRPr="0008194E">
        <w:t>conformément aux dispositions applicables des lois et r</w:t>
      </w:r>
      <w:r w:rsidR="001D56A8">
        <w:t>è</w:t>
      </w:r>
      <w:r w:rsidR="00A45337" w:rsidRPr="0008194E">
        <w:t>glements en matière de contrôle d</w:t>
      </w:r>
      <w:r w:rsidR="001D56A8">
        <w:t>es expor</w:t>
      </w:r>
      <w:r w:rsidR="00A45337" w:rsidRPr="0008194E">
        <w:t>tation</w:t>
      </w:r>
      <w:r w:rsidR="001D56A8">
        <w:t xml:space="preserve">s </w:t>
      </w:r>
      <w:r w:rsidR="00A45337" w:rsidRPr="0008194E">
        <w:t>des États-Unis</w:t>
      </w:r>
      <w:r w:rsidR="0008194E" w:rsidRPr="0008194E">
        <w:t>, nota</w:t>
      </w:r>
      <w:r w:rsidR="0008194E">
        <w:t>mment les</w:t>
      </w:r>
      <w:r w:rsidR="000D79B6">
        <w:t xml:space="preserve"> règlements intitulés</w:t>
      </w:r>
      <w:r w:rsidR="00D4457B" w:rsidRPr="0008194E">
        <w:t xml:space="preserve"> </w:t>
      </w:r>
      <w:r w:rsidR="00D4457B" w:rsidRPr="00BC7A0A">
        <w:rPr>
          <w:i/>
          <w:iCs/>
        </w:rPr>
        <w:t>Export Administration Regulations</w:t>
      </w:r>
      <w:r w:rsidR="00D4457B" w:rsidRPr="0008194E">
        <w:t xml:space="preserve"> </w:t>
      </w:r>
      <w:r w:rsidR="000D79B6">
        <w:t>et</w:t>
      </w:r>
      <w:r w:rsidR="00FE4B78">
        <w:t xml:space="preserve"> </w:t>
      </w:r>
      <w:r w:rsidR="00C002A8" w:rsidRPr="00FE4B78">
        <w:rPr>
          <w:i/>
          <w:iCs/>
        </w:rPr>
        <w:t>International Traffic in Arms Regulations</w:t>
      </w:r>
      <w:r w:rsidR="00C002A8">
        <w:t>, l</w:t>
      </w:r>
      <w:r w:rsidR="0008194E">
        <w:t>es règlements administrés par</w:t>
      </w:r>
      <w:r w:rsidR="000208BE">
        <w:t xml:space="preserve"> l</w:t>
      </w:r>
      <w:r w:rsidR="00FE4B78">
        <w:t xml:space="preserve">’Office of Foreign Assets Control du </w:t>
      </w:r>
      <w:r w:rsidR="000208BE">
        <w:t xml:space="preserve">Trésor </w:t>
      </w:r>
      <w:r w:rsidR="00FE4B78">
        <w:t>américain</w:t>
      </w:r>
      <w:r w:rsidR="000208BE">
        <w:t xml:space="preserve">, </w:t>
      </w:r>
      <w:r w:rsidR="00FE4B78">
        <w:t>ainsi que</w:t>
      </w:r>
      <w:r w:rsidR="000208BE">
        <w:t xml:space="preserve"> les lois et r</w:t>
      </w:r>
      <w:r w:rsidR="000D79B6">
        <w:t>è</w:t>
      </w:r>
      <w:r w:rsidR="000208BE">
        <w:t>glement</w:t>
      </w:r>
      <w:r w:rsidR="000D79B6">
        <w:t>s</w:t>
      </w:r>
      <w:r w:rsidR="000208BE">
        <w:t xml:space="preserve"> en matière de contrôle d</w:t>
      </w:r>
      <w:r w:rsidR="000D79B6">
        <w:t xml:space="preserve">es </w:t>
      </w:r>
      <w:r w:rsidR="000208BE">
        <w:t>exportation</w:t>
      </w:r>
      <w:r w:rsidR="000D79B6">
        <w:t>s</w:t>
      </w:r>
      <w:r w:rsidR="000208BE">
        <w:t xml:space="preserve"> de tout autre territoire</w:t>
      </w:r>
      <w:r w:rsidR="00D4457B" w:rsidRPr="0008194E">
        <w:t xml:space="preserve"> applicable. </w:t>
      </w:r>
      <w:r w:rsidR="000208BE" w:rsidRPr="00055269">
        <w:t>Sans que soit limitée la portée générale de ce qui précède </w:t>
      </w:r>
      <w:r w:rsidR="00D4457B" w:rsidRPr="00055269">
        <w:t xml:space="preserve">: </w:t>
      </w:r>
      <w:r w:rsidR="00D4457B" w:rsidRPr="00EF0FAA">
        <w:t>a</w:t>
      </w:r>
      <w:r w:rsidR="00D4457B" w:rsidRPr="00055269">
        <w:t>)</w:t>
      </w:r>
      <w:r w:rsidR="000D79B6">
        <w:t> </w:t>
      </w:r>
      <w:r w:rsidR="00CB2876" w:rsidRPr="00055269">
        <w:t>la Société</w:t>
      </w:r>
      <w:r w:rsidR="00D4457B" w:rsidRPr="00055269">
        <w:rPr>
          <w:bCs/>
        </w:rPr>
        <w:t xml:space="preserve"> </w:t>
      </w:r>
      <w:r w:rsidR="00F300E8" w:rsidRPr="00055269">
        <w:t>a obtenu toutes les</w:t>
      </w:r>
      <w:r w:rsidR="00D4457B" w:rsidRPr="00055269">
        <w:t xml:space="preserve"> </w:t>
      </w:r>
      <w:r w:rsidR="00F300E8" w:rsidRPr="00055269">
        <w:t>licences d’exportation</w:t>
      </w:r>
      <w:r w:rsidR="00D4457B" w:rsidRPr="00055269">
        <w:t xml:space="preserve"> </w:t>
      </w:r>
      <w:r w:rsidR="00F300E8" w:rsidRPr="00055269">
        <w:t xml:space="preserve">et autres approbations, a déposé en temps opportun tous les documents devant être déposés et a attribué les </w:t>
      </w:r>
      <w:r w:rsidR="00055269" w:rsidRPr="00055269">
        <w:t>classifications d’exportation</w:t>
      </w:r>
      <w:r w:rsidR="000D79B6">
        <w:t xml:space="preserve"> appropriées</w:t>
      </w:r>
      <w:r w:rsidR="00055269" w:rsidRPr="00055269">
        <w:t xml:space="preserve"> à tous les</w:t>
      </w:r>
      <w:r w:rsidR="00D4457B" w:rsidRPr="00055269">
        <w:t xml:space="preserve"> </w:t>
      </w:r>
      <w:r w:rsidR="00A07AA7" w:rsidRPr="00055269">
        <w:t>produits</w:t>
      </w:r>
      <w:r w:rsidR="00D4457B" w:rsidRPr="00055269">
        <w:t xml:space="preserve">, </w:t>
      </w:r>
      <w:r w:rsidR="00055269">
        <w:t xml:space="preserve">dans chaque cas comme il est </w:t>
      </w:r>
      <w:r w:rsidR="006E64C2">
        <w:t>nécessaire</w:t>
      </w:r>
      <w:r w:rsidR="00055269">
        <w:t xml:space="preserve"> pour ses exportations de</w:t>
      </w:r>
      <w:r w:rsidR="00D4457B" w:rsidRPr="00055269">
        <w:t xml:space="preserve"> </w:t>
      </w:r>
      <w:r w:rsidR="00A07AA7" w:rsidRPr="00055269">
        <w:t>produits</w:t>
      </w:r>
      <w:r w:rsidR="00D4457B" w:rsidRPr="00055269">
        <w:t xml:space="preserve">, </w:t>
      </w:r>
      <w:r w:rsidR="00055269">
        <w:t>de logiciels et de</w:t>
      </w:r>
      <w:r w:rsidR="00D4457B" w:rsidRPr="00055269">
        <w:t xml:space="preserve"> technologies </w:t>
      </w:r>
      <w:r w:rsidR="00055269">
        <w:t>depuis les États-Unis et</w:t>
      </w:r>
      <w:r w:rsidR="00956BDB">
        <w:t xml:space="preserve"> tout autre territoire applicable</w:t>
      </w:r>
      <w:r w:rsidR="00D4457B" w:rsidRPr="00055269">
        <w:t xml:space="preserve">; </w:t>
      </w:r>
      <w:r w:rsidR="00D4457B" w:rsidRPr="00EF0FAA">
        <w:t>b</w:t>
      </w:r>
      <w:r w:rsidR="00D4457B" w:rsidRPr="00055269">
        <w:t>)</w:t>
      </w:r>
      <w:r w:rsidR="000D79B6">
        <w:t> </w:t>
      </w:r>
      <w:r w:rsidR="00CB2876" w:rsidRPr="00055269">
        <w:t>la Société</w:t>
      </w:r>
      <w:r w:rsidR="00D4457B" w:rsidRPr="00055269">
        <w:rPr>
          <w:bCs/>
        </w:rPr>
        <w:t xml:space="preserve"> </w:t>
      </w:r>
      <w:r w:rsidR="00956BDB">
        <w:rPr>
          <w:bCs/>
        </w:rPr>
        <w:t xml:space="preserve">respecte les modalités de l’ensemble </w:t>
      </w:r>
      <w:r w:rsidR="00956BDB">
        <w:t>des</w:t>
      </w:r>
      <w:r w:rsidR="00D4457B" w:rsidRPr="00055269">
        <w:t xml:space="preserve"> </w:t>
      </w:r>
      <w:r w:rsidR="00F300E8" w:rsidRPr="00055269">
        <w:t>licences d’exportation</w:t>
      </w:r>
      <w:r w:rsidR="00D4457B" w:rsidRPr="00055269">
        <w:t xml:space="preserve">, </w:t>
      </w:r>
      <w:r w:rsidR="00BB724F">
        <w:t xml:space="preserve">des </w:t>
      </w:r>
      <w:r w:rsidR="00D4457B" w:rsidRPr="00055269">
        <w:t xml:space="preserve">classifications, </w:t>
      </w:r>
      <w:r w:rsidR="00BB724F">
        <w:t>des obligations de dépôt</w:t>
      </w:r>
      <w:r w:rsidR="00D4457B" w:rsidRPr="00055269">
        <w:t xml:space="preserve"> o</w:t>
      </w:r>
      <w:r w:rsidR="00BB724F">
        <w:t>u d’autres approbations</w:t>
      </w:r>
      <w:r w:rsidR="00956BDB">
        <w:t xml:space="preserve"> </w:t>
      </w:r>
      <w:r w:rsidR="00956BDB" w:rsidRPr="00055269">
        <w:t>applicable</w:t>
      </w:r>
      <w:r w:rsidR="00BB724F">
        <w:t>s</w:t>
      </w:r>
      <w:r w:rsidR="00D4457B" w:rsidRPr="00055269">
        <w:t xml:space="preserve">; </w:t>
      </w:r>
      <w:r w:rsidR="00D4457B" w:rsidRPr="00EF0FAA">
        <w:t>c</w:t>
      </w:r>
      <w:r w:rsidR="00D4457B" w:rsidRPr="00055269">
        <w:t>)</w:t>
      </w:r>
      <w:r w:rsidR="000D79B6">
        <w:t> </w:t>
      </w:r>
      <w:r w:rsidR="00BC7A0A">
        <w:t xml:space="preserve">il n’existe aucune réclamation en cours ou </w:t>
      </w:r>
      <w:r w:rsidR="00D4457B" w:rsidRPr="00055269">
        <w:t xml:space="preserve">[, </w:t>
      </w:r>
      <w:r w:rsidR="004202CF" w:rsidRPr="00055269">
        <w:t>à la connaissance</w:t>
      </w:r>
      <w:r w:rsidR="00D4457B" w:rsidRPr="00055269">
        <w:t xml:space="preserve"> </w:t>
      </w:r>
      <w:r w:rsidR="00F31BBB" w:rsidRPr="00055269">
        <w:t>de la Société</w:t>
      </w:r>
      <w:r w:rsidR="00D4457B" w:rsidRPr="00055269">
        <w:t xml:space="preserve">,] </w:t>
      </w:r>
      <w:r w:rsidR="00BC7A0A">
        <w:t xml:space="preserve">appréhendée </w:t>
      </w:r>
      <w:r w:rsidR="000D79B6">
        <w:t>visant</w:t>
      </w:r>
      <w:r w:rsidR="00D4457B" w:rsidRPr="00055269">
        <w:t xml:space="preserve"> </w:t>
      </w:r>
      <w:r w:rsidR="00CB2876" w:rsidRPr="00055269">
        <w:t>la Société</w:t>
      </w:r>
      <w:r w:rsidR="00D4457B" w:rsidRPr="00055269">
        <w:rPr>
          <w:bCs/>
        </w:rPr>
        <w:t xml:space="preserve"> </w:t>
      </w:r>
      <w:r w:rsidR="00BC7A0A">
        <w:rPr>
          <w:bCs/>
        </w:rPr>
        <w:t xml:space="preserve">à l’égard de ces </w:t>
      </w:r>
      <w:r w:rsidR="00BC7A0A">
        <w:t>exportations</w:t>
      </w:r>
      <w:r w:rsidR="00D4457B" w:rsidRPr="00055269">
        <w:t xml:space="preserve">, classifications, </w:t>
      </w:r>
      <w:r w:rsidR="00BC7A0A">
        <w:t>dépôts requis ou autres approbations</w:t>
      </w:r>
      <w:r w:rsidR="00D4457B" w:rsidRPr="00055269">
        <w:t xml:space="preserve">; </w:t>
      </w:r>
      <w:r w:rsidR="00D4457B" w:rsidRPr="00EF0FAA">
        <w:t>d</w:t>
      </w:r>
      <w:r w:rsidR="00D4457B" w:rsidRPr="00055269">
        <w:t>)</w:t>
      </w:r>
      <w:r w:rsidR="000D79B6">
        <w:t> </w:t>
      </w:r>
      <w:r w:rsidR="00BC7A0A">
        <w:t xml:space="preserve">il n’existe aucune enquête en cours visant les exportations de </w:t>
      </w:r>
      <w:r w:rsidR="00BC7A0A" w:rsidRPr="00055269">
        <w:t>la Société</w:t>
      </w:r>
      <w:r w:rsidR="00D4457B" w:rsidRPr="00055269">
        <w:t xml:space="preserve">; </w:t>
      </w:r>
      <w:r w:rsidR="00BC7A0A">
        <w:t>et</w:t>
      </w:r>
      <w:r w:rsidR="00D4457B" w:rsidRPr="00055269">
        <w:t xml:space="preserve"> </w:t>
      </w:r>
      <w:r w:rsidR="00D4457B" w:rsidRPr="00EF0FAA">
        <w:t>e</w:t>
      </w:r>
      <w:r w:rsidR="00D4457B" w:rsidRPr="00055269">
        <w:t>)</w:t>
      </w:r>
      <w:r w:rsidR="00DE7CE0">
        <w:t> </w:t>
      </w:r>
      <w:r w:rsidR="00BC7A0A">
        <w:t>il n’existe aucune</w:t>
      </w:r>
      <w:r w:rsidR="0077371B">
        <w:t xml:space="preserve"> mesure</w:t>
      </w:r>
      <w:r w:rsidR="00DE7CE0">
        <w:t>,</w:t>
      </w:r>
      <w:r w:rsidR="0077371B">
        <w:t xml:space="preserve"> </w:t>
      </w:r>
      <w:r w:rsidR="00D4457B" w:rsidRPr="00055269">
        <w:t>condition o</w:t>
      </w:r>
      <w:r w:rsidR="0077371B">
        <w:t xml:space="preserve">u situation </w:t>
      </w:r>
      <w:r w:rsidR="00DE7CE0">
        <w:t>relative aux</w:t>
      </w:r>
      <w:r w:rsidR="0077371B">
        <w:t xml:space="preserve"> </w:t>
      </w:r>
      <w:r w:rsidR="002C3DCB" w:rsidRPr="00055269">
        <w:t xml:space="preserve">transactions </w:t>
      </w:r>
      <w:r w:rsidR="000D79B6">
        <w:t>d’</w:t>
      </w:r>
      <w:r w:rsidR="002C3DCB" w:rsidRPr="00055269">
        <w:t>exportation</w:t>
      </w:r>
      <w:r w:rsidR="00D4457B" w:rsidRPr="00055269">
        <w:t xml:space="preserve"> </w:t>
      </w:r>
      <w:r w:rsidR="0077371B">
        <w:t>de</w:t>
      </w:r>
      <w:r w:rsidR="0077371B" w:rsidRPr="00055269">
        <w:t xml:space="preserve"> la Société </w:t>
      </w:r>
      <w:r w:rsidR="0077371B">
        <w:t xml:space="preserve">qui </w:t>
      </w:r>
      <w:r w:rsidR="00DE7CE0">
        <w:t>pourrait, selon toute attente</w:t>
      </w:r>
      <w:r w:rsidR="0077371B">
        <w:t xml:space="preserve"> raisonnable</w:t>
      </w:r>
      <w:r w:rsidR="00DE7CE0">
        <w:t>,</w:t>
      </w:r>
      <w:r w:rsidR="0077371B">
        <w:t xml:space="preserve"> donner lieu à des réclamations importantes dans l’avenir</w:t>
      </w:r>
      <w:r w:rsidR="00D4457B" w:rsidRPr="00055269">
        <w:t>.]</w:t>
      </w:r>
    </w:p>
    <w:p w14:paraId="0988F10A" w14:textId="73590AC7" w:rsidR="003D3910" w:rsidRPr="00EF0FAA" w:rsidRDefault="00D4457B" w:rsidP="00497001">
      <w:pPr>
        <w:pStyle w:val="Legal2L2"/>
      </w:pPr>
      <w:bookmarkStart w:id="314" w:name="_Ref515006110"/>
      <w:bookmarkStart w:id="315" w:name="_Toc525307181"/>
      <w:bookmarkStart w:id="316" w:name="_Toc130911295"/>
      <w:r w:rsidRPr="0077371B">
        <w:t>[</w:t>
      </w:r>
      <w:r w:rsidR="0077371B" w:rsidRPr="0077371B">
        <w:t>Développement préclinique</w:t>
      </w:r>
      <w:r w:rsidRPr="0077371B">
        <w:t xml:space="preserve"> </w:t>
      </w:r>
      <w:r w:rsidR="0077371B">
        <w:t>et essais cliniques</w:t>
      </w:r>
      <w:r w:rsidRPr="00193BD0">
        <w:rPr>
          <w:rStyle w:val="FootnoteReference"/>
        </w:rPr>
        <w:footnoteReference w:id="39"/>
      </w:r>
      <w:bookmarkEnd w:id="314"/>
      <w:bookmarkEnd w:id="315"/>
      <w:r w:rsidR="00193BD0" w:rsidRPr="00193BD0">
        <w:t>.</w:t>
      </w:r>
      <w:bookmarkEnd w:id="316"/>
    </w:p>
    <w:p w14:paraId="6593B70A" w14:textId="5337071D" w:rsidR="003D3910" w:rsidRPr="00430EB6" w:rsidRDefault="0077371B" w:rsidP="00497001">
      <w:pPr>
        <w:pStyle w:val="Legal2Cont2"/>
      </w:pPr>
      <w:r w:rsidRPr="0077371B">
        <w:t xml:space="preserve">Les études, </w:t>
      </w:r>
      <w:r w:rsidR="00A57374">
        <w:t xml:space="preserve">les </w:t>
      </w:r>
      <w:r w:rsidR="007C3F8D">
        <w:t>tests</w:t>
      </w:r>
      <w:r w:rsidRPr="0077371B">
        <w:t xml:space="preserve">, </w:t>
      </w:r>
      <w:r w:rsidR="00A57374">
        <w:t xml:space="preserve">le </w:t>
      </w:r>
      <w:r w:rsidRPr="0077371B">
        <w:t xml:space="preserve">développement préclinique et </w:t>
      </w:r>
      <w:r w:rsidR="00A57374">
        <w:t xml:space="preserve">les </w:t>
      </w:r>
      <w:r w:rsidRPr="0077371B">
        <w:t>essais cliniques, le cas échéant, effectués par la Société ou pour son</w:t>
      </w:r>
      <w:r>
        <w:t xml:space="preserve"> </w:t>
      </w:r>
      <w:r w:rsidRPr="0077371B">
        <w:t xml:space="preserve">compte </w:t>
      </w:r>
      <w:r w:rsidR="00A57374">
        <w:t xml:space="preserve">le </w:t>
      </w:r>
      <w:r w:rsidRPr="0077371B">
        <w:t>so</w:t>
      </w:r>
      <w:r>
        <w:t xml:space="preserve">nt </w:t>
      </w:r>
      <w:r w:rsidR="005E57DB" w:rsidRPr="0077371B">
        <w:t>à tous égards importants</w:t>
      </w:r>
      <w:r w:rsidR="00A57374">
        <w:t xml:space="preserve"> conformément aux protocoles, procédures et contrôles expérimentaux aux termes des normes professionnelles et scientifiques acceptées pour les</w:t>
      </w:r>
      <w:r w:rsidR="00D4457B" w:rsidRPr="0077371B">
        <w:t xml:space="preserve"> </w:t>
      </w:r>
      <w:r w:rsidR="00A07AA7" w:rsidRPr="0077371B">
        <w:t>produits</w:t>
      </w:r>
      <w:r w:rsidR="00D4457B" w:rsidRPr="0077371B">
        <w:t xml:space="preserve"> o</w:t>
      </w:r>
      <w:r w:rsidR="006116BB">
        <w:t>u</w:t>
      </w:r>
      <w:r w:rsidR="00D4457B" w:rsidRPr="0077371B">
        <w:t xml:space="preserve"> </w:t>
      </w:r>
      <w:r w:rsidR="00A90C67">
        <w:t>produits candidats</w:t>
      </w:r>
      <w:r w:rsidR="00D4457B" w:rsidRPr="0077371B">
        <w:t xml:space="preserve"> comparable</w:t>
      </w:r>
      <w:r w:rsidR="004D6E67">
        <w:t>s à ceux que développe</w:t>
      </w:r>
      <w:r w:rsidR="00D4457B" w:rsidRPr="0077371B">
        <w:t xml:space="preserve"> </w:t>
      </w:r>
      <w:r w:rsidR="00CB2876" w:rsidRPr="0077371B">
        <w:t>la Société</w:t>
      </w:r>
      <w:r w:rsidR="00D4457B" w:rsidRPr="0077371B">
        <w:t xml:space="preserve"> </w:t>
      </w:r>
      <w:r w:rsidR="004D6E67">
        <w:t>et</w:t>
      </w:r>
      <w:r w:rsidR="008159CC">
        <w:t xml:space="preserve"> à</w:t>
      </w:r>
      <w:r w:rsidR="004D6E67">
        <w:t xml:space="preserve"> l’ensemble des lois et règlements, y compris la loi intitulée</w:t>
      </w:r>
      <w:r w:rsidR="00D4457B" w:rsidRPr="0077371B">
        <w:t xml:space="preserve"> </w:t>
      </w:r>
      <w:r w:rsidR="00D4457B" w:rsidRPr="0077371B">
        <w:rPr>
          <w:i/>
        </w:rPr>
        <w:t>Federal Food, Drug, and Cosmetic Act</w:t>
      </w:r>
      <w:r w:rsidR="00D4457B" w:rsidRPr="0077371B">
        <w:t xml:space="preserve"> </w:t>
      </w:r>
      <w:r w:rsidR="004D6E67">
        <w:t>et</w:t>
      </w:r>
      <w:r w:rsidR="00D4457B" w:rsidRPr="0077371B">
        <w:t xml:space="preserve"> </w:t>
      </w:r>
      <w:r w:rsidR="0050523F">
        <w:t xml:space="preserve">le </w:t>
      </w:r>
      <w:r w:rsidR="0050523F">
        <w:rPr>
          <w:i/>
          <w:iCs/>
        </w:rPr>
        <w:t xml:space="preserve">Code of Federal </w:t>
      </w:r>
      <w:r w:rsidR="0050523F" w:rsidRPr="0050523F">
        <w:rPr>
          <w:i/>
          <w:iCs/>
        </w:rPr>
        <w:t>Regulations</w:t>
      </w:r>
      <w:r w:rsidR="0050523F">
        <w:t xml:space="preserve"> (</w:t>
      </w:r>
      <w:r w:rsidR="0050523F" w:rsidRPr="00EF0FAA">
        <w:t>21</w:t>
      </w:r>
      <w:r w:rsidR="0050523F">
        <w:t> C.F.R.,</w:t>
      </w:r>
      <w:r w:rsidR="004D6E67">
        <w:t xml:space="preserve"> parties </w:t>
      </w:r>
      <w:r w:rsidR="004D6E67" w:rsidRPr="00EF0FAA">
        <w:t>50</w:t>
      </w:r>
      <w:r w:rsidR="004D6E67" w:rsidRPr="0077371B">
        <w:t xml:space="preserve">, </w:t>
      </w:r>
      <w:r w:rsidR="004D6E67" w:rsidRPr="00EF0FAA">
        <w:t>54</w:t>
      </w:r>
      <w:r w:rsidR="004D6E67" w:rsidRPr="0077371B">
        <w:t xml:space="preserve">, </w:t>
      </w:r>
      <w:r w:rsidR="004D6E67" w:rsidRPr="00EF0FAA">
        <w:t>56</w:t>
      </w:r>
      <w:r w:rsidR="004D6E67" w:rsidRPr="0077371B">
        <w:t xml:space="preserve">, </w:t>
      </w:r>
      <w:r w:rsidR="004D6E67" w:rsidRPr="00EF0FAA">
        <w:t>58</w:t>
      </w:r>
      <w:r w:rsidR="004D6E67" w:rsidRPr="0077371B">
        <w:t xml:space="preserve">, </w:t>
      </w:r>
      <w:r w:rsidR="004D6E67" w:rsidRPr="00EF0FAA">
        <w:t>312</w:t>
      </w:r>
      <w:r w:rsidR="004D6E67" w:rsidRPr="0077371B">
        <w:t xml:space="preserve"> </w:t>
      </w:r>
      <w:r w:rsidR="004D6E67">
        <w:t>et</w:t>
      </w:r>
      <w:r w:rsidR="004D6E67" w:rsidRPr="0077371B">
        <w:t xml:space="preserve"> </w:t>
      </w:r>
      <w:r w:rsidR="004D6E67" w:rsidRPr="00EF0FAA">
        <w:t>812</w:t>
      </w:r>
      <w:r w:rsidR="0050523F">
        <w:t>)</w:t>
      </w:r>
      <w:r w:rsidR="00D4457B" w:rsidRPr="0077371B">
        <w:t xml:space="preserve">. </w:t>
      </w:r>
      <w:r w:rsidR="004D6E67">
        <w:t>Les</w:t>
      </w:r>
      <w:r w:rsidR="00D4457B" w:rsidRPr="004D6E67">
        <w:t xml:space="preserve"> descriptions</w:t>
      </w:r>
      <w:r w:rsidR="004D6E67">
        <w:t xml:space="preserve">, les protocoles et les données et autres résultats liés aux études, aux tests, au développement et aux essais effectués par la </w:t>
      </w:r>
      <w:r w:rsidR="00F31BBB" w:rsidRPr="004D6E67">
        <w:t>Société</w:t>
      </w:r>
      <w:r w:rsidR="007D1CF0">
        <w:t xml:space="preserve"> ou pour son compte qui ont été fournis aux</w:t>
      </w:r>
      <w:r w:rsidR="00285F10" w:rsidRPr="004D6E67">
        <w:t xml:space="preserve"> Acheteurs</w:t>
      </w:r>
      <w:r w:rsidR="008159CC">
        <w:t xml:space="preserve"> ou mis à leur disposition sont exacts et complets. </w:t>
      </w:r>
      <w:r w:rsidR="007977C4" w:rsidRPr="00430EB6">
        <w:t>La Société</w:t>
      </w:r>
      <w:r w:rsidR="00430EB6" w:rsidRPr="00430EB6">
        <w:t xml:space="preserve"> n’a pas connaissance d’études, de </w:t>
      </w:r>
      <w:r w:rsidR="00D4457B" w:rsidRPr="00430EB6">
        <w:t xml:space="preserve">tests, </w:t>
      </w:r>
      <w:r w:rsidR="00430EB6" w:rsidRPr="00430EB6">
        <w:t xml:space="preserve">d’un </w:t>
      </w:r>
      <w:r w:rsidR="00D4457B" w:rsidRPr="00430EB6">
        <w:t>d</w:t>
      </w:r>
      <w:r w:rsidR="0000111C">
        <w:t>é</w:t>
      </w:r>
      <w:r w:rsidR="00D4457B" w:rsidRPr="00430EB6">
        <w:t>velop</w:t>
      </w:r>
      <w:r w:rsidR="00BB7DAE">
        <w:t>pe</w:t>
      </w:r>
      <w:r w:rsidR="00D4457B" w:rsidRPr="00430EB6">
        <w:t xml:space="preserve">ment </w:t>
      </w:r>
      <w:r w:rsidR="00430EB6" w:rsidRPr="00430EB6">
        <w:t xml:space="preserve">ou d’essais dont les résultats remettent raisonnablement en </w:t>
      </w:r>
      <w:r w:rsidR="00BB7DAE">
        <w:t>question</w:t>
      </w:r>
      <w:r w:rsidR="00430EB6" w:rsidRPr="00430EB6">
        <w:t xml:space="preserve"> les résultats des études, des tests, du développement ou des essais effectués par la Société </w:t>
      </w:r>
      <w:r w:rsidR="00430EB6">
        <w:t xml:space="preserve">ou pour son compte, et la </w:t>
      </w:r>
      <w:r w:rsidR="00CB2876" w:rsidRPr="00430EB6">
        <w:t>Société</w:t>
      </w:r>
      <w:r w:rsidR="00D4457B" w:rsidRPr="00430EB6">
        <w:t xml:space="preserve"> </w:t>
      </w:r>
      <w:r w:rsidR="00BB7DAE">
        <w:t xml:space="preserve">n’a pas reçu d’avis ou de correspondance de la part de la </w:t>
      </w:r>
      <w:r w:rsidR="00AF6476" w:rsidRPr="007C3F8D">
        <w:t>Food and Drug Administration</w:t>
      </w:r>
      <w:r w:rsidR="00BB7DAE">
        <w:t xml:space="preserve"> des États-Unis</w:t>
      </w:r>
      <w:r w:rsidR="00AF6476" w:rsidRPr="00430EB6">
        <w:t xml:space="preserve"> (</w:t>
      </w:r>
      <w:r w:rsidR="00BB7DAE">
        <w:t>la « </w:t>
      </w:r>
      <w:r w:rsidR="00D4457B" w:rsidRPr="00430EB6">
        <w:t>FDA</w:t>
      </w:r>
      <w:r w:rsidR="00BB7DAE">
        <w:t> »</w:t>
      </w:r>
      <w:r w:rsidR="00AF6476" w:rsidRPr="00430EB6">
        <w:t>)</w:t>
      </w:r>
      <w:r w:rsidR="00D4457B" w:rsidRPr="00430EB6">
        <w:t xml:space="preserve"> o</w:t>
      </w:r>
      <w:r w:rsidR="002163FE">
        <w:t>u d’une autre entité gouvernementale</w:t>
      </w:r>
      <w:r w:rsidR="007C3F8D">
        <w:t>,</w:t>
      </w:r>
      <w:r w:rsidR="002163FE">
        <w:t xml:space="preserve"> d’un comité d’examen institutionnel </w:t>
      </w:r>
      <w:r w:rsidR="00093FD3">
        <w:t xml:space="preserve">ou d’une autorité comparable exigeant la cessation, la </w:t>
      </w:r>
      <w:r w:rsidR="00D4457B" w:rsidRPr="00430EB6">
        <w:t>suspension o</w:t>
      </w:r>
      <w:r w:rsidR="00093FD3">
        <w:t>u la modification important</w:t>
      </w:r>
      <w:r w:rsidR="006116BB">
        <w:t>e</w:t>
      </w:r>
      <w:r w:rsidR="00093FD3">
        <w:t xml:space="preserve"> d’une étude, d’un test, d’un développement préclinique ou d’un essai clinique effectué par la Société ou pour son compte</w:t>
      </w:r>
      <w:r w:rsidR="00D4457B" w:rsidRPr="00430EB6">
        <w:t>.]</w:t>
      </w:r>
    </w:p>
    <w:p w14:paraId="6EE1F37D" w14:textId="39FF7C10" w:rsidR="003D3910" w:rsidRPr="00EF0FAA" w:rsidRDefault="00D4457B" w:rsidP="00497001">
      <w:pPr>
        <w:pStyle w:val="Legal2L2"/>
      </w:pPr>
      <w:bookmarkStart w:id="317" w:name="_Toc525307182"/>
      <w:bookmarkStart w:id="318" w:name="_Toc130911296"/>
      <w:bookmarkStart w:id="319" w:name="_Ref515006133"/>
      <w:r w:rsidRPr="00A06453">
        <w:t>[</w:t>
      </w:r>
      <w:r w:rsidR="00771CC2">
        <w:t xml:space="preserve">Approbations de la </w:t>
      </w:r>
      <w:r w:rsidRPr="00A06453">
        <w:t>FDA.</w:t>
      </w:r>
      <w:bookmarkEnd w:id="317"/>
      <w:bookmarkEnd w:id="318"/>
    </w:p>
    <w:p w14:paraId="6D470216" w14:textId="25933231" w:rsidR="003D3910" w:rsidRPr="00C309D5" w:rsidRDefault="007977C4" w:rsidP="00497001">
      <w:pPr>
        <w:pStyle w:val="Legal2Cont2"/>
      </w:pPr>
      <w:r w:rsidRPr="00223BA1">
        <w:t>La Société</w:t>
      </w:r>
      <w:r w:rsidR="00D4457B" w:rsidRPr="00223BA1">
        <w:t xml:space="preserve"> </w:t>
      </w:r>
      <w:r w:rsidR="007830C2" w:rsidRPr="00223BA1">
        <w:t xml:space="preserve">possède l’ensemble des permis, licences, enregistrements, </w:t>
      </w:r>
      <w:r w:rsidR="00AA7FD3">
        <w:t xml:space="preserve">certificats, </w:t>
      </w:r>
      <w:r w:rsidR="007830C2" w:rsidRPr="00223BA1">
        <w:t xml:space="preserve">autorisations, ordonnances et approbations de la part des </w:t>
      </w:r>
      <w:r w:rsidR="00223BA1" w:rsidRPr="00223BA1">
        <w:t>autorités de réglementation fédérales, étatiques ou étrangères pertinentes dont elle a besoin pour exercer ses activités</w:t>
      </w:r>
      <w:r w:rsidR="00D4457B" w:rsidRPr="00223BA1">
        <w:t xml:space="preserve"> [</w:t>
      </w:r>
      <w:r w:rsidR="00AA7FD3">
        <w:t>comme elle les exerce actuellement</w:t>
      </w:r>
      <w:r w:rsidR="00D4457B" w:rsidRPr="00223BA1">
        <w:t xml:space="preserve">], </w:t>
      </w:r>
      <w:r w:rsidR="00AA7FD3">
        <w:t xml:space="preserve">y compris </w:t>
      </w:r>
      <w:r w:rsidR="00AA7FD3" w:rsidRPr="00223BA1">
        <w:t xml:space="preserve">l’ensemble des permis, licences, enregistrements, </w:t>
      </w:r>
      <w:r w:rsidR="00AA7FD3">
        <w:t xml:space="preserve">certificats, </w:t>
      </w:r>
      <w:r w:rsidR="00AA7FD3" w:rsidRPr="00223BA1">
        <w:t>autorisations, ordonnances et approbations</w:t>
      </w:r>
      <w:r w:rsidR="00AA7FD3">
        <w:t xml:space="preserve"> exigés par la</w:t>
      </w:r>
      <w:r w:rsidR="00D4457B" w:rsidRPr="00223BA1">
        <w:t xml:space="preserve"> FDA o</w:t>
      </w:r>
      <w:r w:rsidR="00AA7FD3">
        <w:t xml:space="preserve">u toute autre agence ou organisation fédérale, étatique ou étrangère assurant la réglementation des médicaments, des produits </w:t>
      </w:r>
      <w:r w:rsidR="00D4457B" w:rsidRPr="00223BA1">
        <w:t>pharmaceuti</w:t>
      </w:r>
      <w:r w:rsidR="00AA7FD3">
        <w:t>ques, des dispositifs médicaux ou d</w:t>
      </w:r>
      <w:r w:rsidR="00D539C5">
        <w:t>u</w:t>
      </w:r>
      <w:r w:rsidR="00AA7FD3">
        <w:t xml:space="preserve"> matériel biologique dangereux</w:t>
      </w:r>
      <w:r w:rsidR="00D4457B" w:rsidRPr="00223BA1">
        <w:t xml:space="preserve">. </w:t>
      </w:r>
      <w:r w:rsidRPr="006B009E">
        <w:t>La Société</w:t>
      </w:r>
      <w:r w:rsidR="00D4457B" w:rsidRPr="006B009E">
        <w:t xml:space="preserve"> </w:t>
      </w:r>
      <w:r w:rsidR="006B009E" w:rsidRPr="006B009E">
        <w:t>n’a reçu aucun avis de procédures relative</w:t>
      </w:r>
      <w:r w:rsidR="00D539C5">
        <w:t>s</w:t>
      </w:r>
      <w:r w:rsidR="006B009E" w:rsidRPr="006B009E">
        <w:t xml:space="preserve"> à la</w:t>
      </w:r>
      <w:r w:rsidR="00D4457B" w:rsidRPr="006B009E">
        <w:t xml:space="preserve"> suspension, </w:t>
      </w:r>
      <w:r w:rsidR="006B009E" w:rsidRPr="006B009E">
        <w:t>à</w:t>
      </w:r>
      <w:r w:rsidR="006B009E">
        <w:t xml:space="preserve"> la </w:t>
      </w:r>
      <w:r w:rsidR="00D4457B" w:rsidRPr="006B009E">
        <w:t xml:space="preserve">modification, </w:t>
      </w:r>
      <w:r w:rsidR="006B009E">
        <w:t xml:space="preserve">à la </w:t>
      </w:r>
      <w:r w:rsidR="00D4457B" w:rsidRPr="006B009E">
        <w:t>r</w:t>
      </w:r>
      <w:r w:rsidR="006B009E">
        <w:t>é</w:t>
      </w:r>
      <w:r w:rsidR="00D4457B" w:rsidRPr="006B009E">
        <w:t>vocation o</w:t>
      </w:r>
      <w:r w:rsidR="006B009E">
        <w:t xml:space="preserve">u à l’annulation de ces </w:t>
      </w:r>
      <w:r w:rsidR="006B009E" w:rsidRPr="00223BA1">
        <w:t xml:space="preserve">permis, licences, enregistrements, </w:t>
      </w:r>
      <w:r w:rsidR="006B009E">
        <w:t xml:space="preserve">certificats, </w:t>
      </w:r>
      <w:r w:rsidR="006B009E" w:rsidRPr="00223BA1">
        <w:t>autorisations, ordonnances et approbations</w:t>
      </w:r>
      <w:r w:rsidR="00D4457B" w:rsidRPr="006B009E">
        <w:t xml:space="preserve">. </w:t>
      </w:r>
      <w:r w:rsidR="00D4457B" w:rsidRPr="003567AC">
        <w:t>N</w:t>
      </w:r>
      <w:r w:rsidR="006B009E" w:rsidRPr="003567AC">
        <w:t>i</w:t>
      </w:r>
      <w:r w:rsidR="00D4457B" w:rsidRPr="003567AC">
        <w:t xml:space="preserve"> </w:t>
      </w:r>
      <w:r w:rsidR="00CB2876" w:rsidRPr="003567AC">
        <w:t>la Société</w:t>
      </w:r>
      <w:r w:rsidR="00D4457B" w:rsidRPr="003567AC">
        <w:t xml:space="preserve"> n</w:t>
      </w:r>
      <w:r w:rsidR="006B009E" w:rsidRPr="003567AC">
        <w:t>i</w:t>
      </w:r>
      <w:r w:rsidR="00D4457B" w:rsidRPr="003567AC">
        <w:t xml:space="preserve">, </w:t>
      </w:r>
      <w:r w:rsidR="00EE2F73" w:rsidRPr="003567AC">
        <w:t xml:space="preserve">à </w:t>
      </w:r>
      <w:r w:rsidR="006B009E" w:rsidRPr="003567AC">
        <w:t>s</w:t>
      </w:r>
      <w:r w:rsidR="00EE2F73" w:rsidRPr="003567AC">
        <w:t>a connaissance</w:t>
      </w:r>
      <w:r w:rsidR="00D4457B" w:rsidRPr="003567AC">
        <w:t>,</w:t>
      </w:r>
      <w:r w:rsidR="003567AC" w:rsidRPr="003567AC">
        <w:t xml:space="preserve"> </w:t>
      </w:r>
      <w:r w:rsidR="0055470E">
        <w:t>aucun</w:t>
      </w:r>
      <w:r w:rsidR="006B009E" w:rsidRPr="003567AC">
        <w:t xml:space="preserve"> </w:t>
      </w:r>
      <w:r w:rsidR="003567AC" w:rsidRPr="003567AC">
        <w:t xml:space="preserve">de ses </w:t>
      </w:r>
      <w:r w:rsidR="006C339A" w:rsidRPr="003567AC">
        <w:t>dirigeant</w:t>
      </w:r>
      <w:r w:rsidR="00D539C5">
        <w:t>s</w:t>
      </w:r>
      <w:r w:rsidR="00D4457B" w:rsidRPr="003567AC">
        <w:t xml:space="preserve">, </w:t>
      </w:r>
      <w:r w:rsidR="006C339A" w:rsidRPr="003567AC">
        <w:t>employé</w:t>
      </w:r>
      <w:r w:rsidR="003567AC" w:rsidRPr="003567AC">
        <w:t>s</w:t>
      </w:r>
      <w:r w:rsidR="00D4457B" w:rsidRPr="003567AC">
        <w:t xml:space="preserve"> o</w:t>
      </w:r>
      <w:r w:rsidR="006B009E" w:rsidRPr="003567AC">
        <w:t>u mandataire</w:t>
      </w:r>
      <w:r w:rsidR="003567AC" w:rsidRPr="003567AC">
        <w:t>s</w:t>
      </w:r>
      <w:r w:rsidR="00D4457B" w:rsidRPr="003567AC">
        <w:t xml:space="preserve"> </w:t>
      </w:r>
      <w:r w:rsidR="006B009E" w:rsidRPr="003567AC">
        <w:t>n’</w:t>
      </w:r>
      <w:r w:rsidR="00AA4584">
        <w:t>a</w:t>
      </w:r>
      <w:r w:rsidR="006B009E" w:rsidRPr="003567AC">
        <w:t xml:space="preserve"> été reconnu coupable </w:t>
      </w:r>
      <w:r w:rsidR="00BB5701">
        <w:t xml:space="preserve">d’un acte criminel </w:t>
      </w:r>
      <w:r w:rsidR="006B009E" w:rsidRPr="003567AC">
        <w:t>ni n’</w:t>
      </w:r>
      <w:r w:rsidR="00AA4584">
        <w:t>a</w:t>
      </w:r>
      <w:r w:rsidR="006B009E" w:rsidRPr="003567AC">
        <w:t xml:space="preserve"> </w:t>
      </w:r>
      <w:r w:rsidR="003567AC" w:rsidRPr="003567AC">
        <w:t>commis d</w:t>
      </w:r>
      <w:r w:rsidR="00AF64BA">
        <w:t>’</w:t>
      </w:r>
      <w:r w:rsidR="003567AC" w:rsidRPr="003567AC">
        <w:t>actes qui ont entraîné ou seraient raisonnablement susceptibles d’</w:t>
      </w:r>
      <w:r w:rsidR="003567AC">
        <w:t xml:space="preserve">entraîner </w:t>
      </w:r>
      <w:r w:rsidR="00D4457B" w:rsidRPr="00EF0FAA">
        <w:t>A</w:t>
      </w:r>
      <w:r w:rsidR="00D4457B" w:rsidRPr="003567AC">
        <w:t>)</w:t>
      </w:r>
      <w:r w:rsidR="00D539C5">
        <w:t> </w:t>
      </w:r>
      <w:r w:rsidR="00812592">
        <w:t xml:space="preserve">la </w:t>
      </w:r>
      <w:r w:rsidR="00FD6506">
        <w:t xml:space="preserve">suspension ou la </w:t>
      </w:r>
      <w:r w:rsidR="00812592">
        <w:t>radiation par la</w:t>
      </w:r>
      <w:r w:rsidR="00D4457B" w:rsidRPr="003567AC">
        <w:t xml:space="preserve"> FDA </w:t>
      </w:r>
      <w:r w:rsidR="00812592">
        <w:t>aux termes</w:t>
      </w:r>
      <w:r w:rsidR="001E3193">
        <w:t xml:space="preserve"> du </w:t>
      </w:r>
      <w:r w:rsidR="001E3193">
        <w:rPr>
          <w:i/>
          <w:iCs/>
        </w:rPr>
        <w:t>United States Code</w:t>
      </w:r>
      <w:r w:rsidR="001E3193" w:rsidRPr="001E3193">
        <w:t xml:space="preserve"> </w:t>
      </w:r>
      <w:r w:rsidR="001E3193">
        <w:t>(</w:t>
      </w:r>
      <w:r w:rsidR="001E3193" w:rsidRPr="00EF0FAA">
        <w:t>21</w:t>
      </w:r>
      <w:r w:rsidR="001E3193">
        <w:t xml:space="preserve"> U.S.C., </w:t>
      </w:r>
      <w:r w:rsidR="00D539C5">
        <w:t>paragraphes </w:t>
      </w:r>
      <w:r w:rsidR="00FD6506" w:rsidRPr="00EF0FAA">
        <w:t>335</w:t>
      </w:r>
      <w:r w:rsidR="00FD6506" w:rsidRPr="003567AC">
        <w:t>(a) o</w:t>
      </w:r>
      <w:r w:rsidR="00FD6506">
        <w:t>u</w:t>
      </w:r>
      <w:r w:rsidR="00FD6506" w:rsidRPr="003567AC">
        <w:t xml:space="preserve"> (</w:t>
      </w:r>
      <w:r w:rsidR="00FD6506" w:rsidRPr="00EF0FAA">
        <w:t>b</w:t>
      </w:r>
      <w:r w:rsidR="00FD6506" w:rsidRPr="003567AC">
        <w:t>)</w:t>
      </w:r>
      <w:r w:rsidR="001E3193">
        <w:t>)</w:t>
      </w:r>
      <w:r w:rsidR="00D4457B" w:rsidRPr="003567AC">
        <w:t xml:space="preserve"> </w:t>
      </w:r>
      <w:r w:rsidR="00FD6506">
        <w:t xml:space="preserve">ou de toute loi, règle ou réglementation </w:t>
      </w:r>
      <w:r w:rsidR="00D539C5">
        <w:t xml:space="preserve">similaire </w:t>
      </w:r>
      <w:r w:rsidR="00FD6506">
        <w:t>d’une autre</w:t>
      </w:r>
      <w:r w:rsidR="00D4457B" w:rsidRPr="003567AC">
        <w:t xml:space="preserve"> </w:t>
      </w:r>
      <w:r w:rsidR="00DF155D" w:rsidRPr="00DF155D">
        <w:t>e</w:t>
      </w:r>
      <w:r w:rsidR="003E2F3D" w:rsidRPr="00DF155D">
        <w:t>ntité gouvernementale</w:t>
      </w:r>
      <w:r w:rsidR="00D4457B" w:rsidRPr="003567AC">
        <w:t xml:space="preserve">, </w:t>
      </w:r>
      <w:r w:rsidR="00D4457B" w:rsidRPr="00EF0FAA">
        <w:t>B</w:t>
      </w:r>
      <w:r w:rsidR="00D4457B" w:rsidRPr="003567AC">
        <w:t>)</w:t>
      </w:r>
      <w:r w:rsidR="00D539C5">
        <w:t> </w:t>
      </w:r>
      <w:r w:rsidR="0052399F" w:rsidRPr="003567AC">
        <w:t>la radiation</w:t>
      </w:r>
      <w:r w:rsidR="00D4457B" w:rsidRPr="003567AC">
        <w:t xml:space="preserve">, </w:t>
      </w:r>
      <w:r w:rsidR="0052399F" w:rsidRPr="003567AC">
        <w:t xml:space="preserve">la </w:t>
      </w:r>
      <w:r w:rsidR="00D4457B" w:rsidRPr="003567AC">
        <w:t>suspension, o</w:t>
      </w:r>
      <w:r w:rsidR="0052399F" w:rsidRPr="003567AC">
        <w:t>u l’</w:t>
      </w:r>
      <w:r w:rsidR="00D4457B" w:rsidRPr="003567AC">
        <w:t xml:space="preserve">exclusion </w:t>
      </w:r>
      <w:r w:rsidR="00FD6506">
        <w:t xml:space="preserve">aux termes de programmes de soins de santé </w:t>
      </w:r>
      <w:r w:rsidR="00D539C5">
        <w:t xml:space="preserve">fédéraux </w:t>
      </w:r>
      <w:r w:rsidR="008B4CD1">
        <w:t xml:space="preserve">ou </w:t>
      </w:r>
      <w:r w:rsidR="00FD6506">
        <w:t>par la</w:t>
      </w:r>
      <w:r w:rsidR="00D4457B" w:rsidRPr="003567AC">
        <w:t xml:space="preserve"> General Services Administration, o</w:t>
      </w:r>
      <w:r w:rsidR="00FD6506">
        <w:t>u</w:t>
      </w:r>
      <w:r w:rsidR="00D4457B" w:rsidRPr="003567AC">
        <w:t xml:space="preserve"> </w:t>
      </w:r>
      <w:r w:rsidR="00D4457B" w:rsidRPr="00EF0FAA">
        <w:t>C</w:t>
      </w:r>
      <w:r w:rsidR="00D4457B" w:rsidRPr="003567AC">
        <w:t>)</w:t>
      </w:r>
      <w:r w:rsidR="00D539C5">
        <w:t> </w:t>
      </w:r>
      <w:r w:rsidR="00FD6506">
        <w:t>l’</w:t>
      </w:r>
      <w:r w:rsidR="00D4457B" w:rsidRPr="003567AC">
        <w:t xml:space="preserve">exclusion </w:t>
      </w:r>
      <w:r w:rsidR="00C25438">
        <w:t>aux termes</w:t>
      </w:r>
      <w:r w:rsidR="00FD6506">
        <w:t xml:space="preserve"> </w:t>
      </w:r>
      <w:r w:rsidR="00C25438">
        <w:t xml:space="preserve">du </w:t>
      </w:r>
      <w:r w:rsidR="001E3193">
        <w:rPr>
          <w:i/>
          <w:iCs/>
        </w:rPr>
        <w:t xml:space="preserve">United States </w:t>
      </w:r>
      <w:r w:rsidR="001E3193" w:rsidRPr="00AA4584">
        <w:rPr>
          <w:i/>
          <w:iCs/>
        </w:rPr>
        <w:t>Code</w:t>
      </w:r>
      <w:r w:rsidR="001E3193">
        <w:t xml:space="preserve"> (</w:t>
      </w:r>
      <w:r w:rsidR="00D4457B" w:rsidRPr="00EF0FAA">
        <w:t>42</w:t>
      </w:r>
      <w:r w:rsidR="00D4457B" w:rsidRPr="003567AC">
        <w:t xml:space="preserve"> U.S.C.</w:t>
      </w:r>
      <w:r w:rsidR="00AA4584">
        <w:t>,</w:t>
      </w:r>
      <w:r w:rsidR="001E3193">
        <w:t xml:space="preserve"> article </w:t>
      </w:r>
      <w:r w:rsidR="001E3193" w:rsidRPr="00EF0FAA">
        <w:t>1320a</w:t>
      </w:r>
      <w:r w:rsidR="001E3193">
        <w:t>-</w:t>
      </w:r>
      <w:r w:rsidR="001E3193" w:rsidRPr="00EF0FAA">
        <w:t>7</w:t>
      </w:r>
      <w:r w:rsidR="001E3193">
        <w:t>)</w:t>
      </w:r>
      <w:r w:rsidR="00D4457B" w:rsidRPr="003567AC">
        <w:t xml:space="preserve"> </w:t>
      </w:r>
      <w:r w:rsidR="006E3C5F">
        <w:t xml:space="preserve">ou de toute loi, règle ou réglementation </w:t>
      </w:r>
      <w:r w:rsidR="00C25438">
        <w:t>similaire</w:t>
      </w:r>
      <w:r w:rsidR="006E3C5F">
        <w:t xml:space="preserve"> d’une </w:t>
      </w:r>
      <w:r w:rsidR="006E3C5F" w:rsidRPr="003567AC">
        <w:t>Entité gouvernementale</w:t>
      </w:r>
      <w:r w:rsidR="00D4457B" w:rsidRPr="003567AC">
        <w:t xml:space="preserve">. </w:t>
      </w:r>
      <w:r w:rsidR="008B4CD1" w:rsidRPr="00AF64BA">
        <w:t xml:space="preserve">Ni </w:t>
      </w:r>
      <w:r w:rsidR="00CB2876" w:rsidRPr="00AF64BA">
        <w:t>la Société</w:t>
      </w:r>
      <w:r w:rsidR="00D4457B" w:rsidRPr="00AF64BA">
        <w:t xml:space="preserve"> n</w:t>
      </w:r>
      <w:r w:rsidR="008B4CD1" w:rsidRPr="00AF64BA">
        <w:t xml:space="preserve">i </w:t>
      </w:r>
      <w:r w:rsidR="00C25438">
        <w:t>aucun</w:t>
      </w:r>
      <w:r w:rsidR="008B4CD1" w:rsidRPr="00AF64BA">
        <w:t xml:space="preserve"> de ses</w:t>
      </w:r>
      <w:r w:rsidR="00D4457B" w:rsidRPr="00AF64BA">
        <w:t xml:space="preserve"> </w:t>
      </w:r>
      <w:r w:rsidR="00790779" w:rsidRPr="00AF64BA">
        <w:t>dirigeants</w:t>
      </w:r>
      <w:r w:rsidR="00D4457B" w:rsidRPr="00AF64BA">
        <w:t xml:space="preserve">, </w:t>
      </w:r>
      <w:r w:rsidR="00D233A9" w:rsidRPr="00AF64BA">
        <w:t>employés</w:t>
      </w:r>
      <w:r w:rsidR="00D4457B" w:rsidRPr="00AF64BA">
        <w:t>, o</w:t>
      </w:r>
      <w:r w:rsidR="008B4CD1" w:rsidRPr="00AF64BA">
        <w:t>u</w:t>
      </w:r>
      <w:r w:rsidR="008E0DB8" w:rsidRPr="00AF64BA">
        <w:t>,</w:t>
      </w:r>
      <w:r w:rsidR="00D4457B" w:rsidRPr="00AF64BA">
        <w:t xml:space="preserve"> </w:t>
      </w:r>
      <w:r w:rsidR="00EE2F73" w:rsidRPr="00AF64BA">
        <w:t>à la connaissance de la Société</w:t>
      </w:r>
      <w:r w:rsidR="00D4457B" w:rsidRPr="00AF64BA">
        <w:t xml:space="preserve">, </w:t>
      </w:r>
      <w:r w:rsidR="00C25438">
        <w:t>aucun</w:t>
      </w:r>
      <w:r w:rsidR="008B4CD1" w:rsidRPr="00AF64BA">
        <w:t xml:space="preserve"> de ses </w:t>
      </w:r>
      <w:r w:rsidR="00394F53">
        <w:t>sous-traitants</w:t>
      </w:r>
      <w:r w:rsidR="00AF64BA" w:rsidRPr="00AF64BA">
        <w:t xml:space="preserve"> ou mandataires ne font l’objet d’une enquête en cours ou appréhendée </w:t>
      </w:r>
      <w:r w:rsidR="00AF64BA">
        <w:t>de la</w:t>
      </w:r>
      <w:r w:rsidR="007C3A40">
        <w:t xml:space="preserve"> part de la</w:t>
      </w:r>
      <w:r w:rsidR="00AF64BA">
        <w:t xml:space="preserve"> </w:t>
      </w:r>
      <w:r w:rsidR="00D4457B" w:rsidRPr="00AF64BA">
        <w:t xml:space="preserve">FDA </w:t>
      </w:r>
      <w:r w:rsidR="00AF64BA">
        <w:t>aux termes de sa politique « </w:t>
      </w:r>
      <w:r w:rsidR="00D4457B" w:rsidRPr="00394F53">
        <w:t>Fraud, Untrue Statements of Material Facts, Bribery, and Illegal Gratuities</w:t>
      </w:r>
      <w:r w:rsidR="00AF64BA">
        <w:t> »</w:t>
      </w:r>
      <w:r w:rsidR="00D4457B" w:rsidRPr="00AF64BA">
        <w:t xml:space="preserve"> </w:t>
      </w:r>
      <w:r w:rsidR="00AF64BA">
        <w:t>comme</w:t>
      </w:r>
      <w:r w:rsidR="00BC3AEE">
        <w:t xml:space="preserve"> </w:t>
      </w:r>
      <w:r w:rsidR="007C3A40">
        <w:t>celle-ci</w:t>
      </w:r>
      <w:r w:rsidR="00BC3AEE">
        <w:t xml:space="preserve"> est</w:t>
      </w:r>
      <w:r w:rsidR="00AF64BA">
        <w:t xml:space="preserve"> énoncé</w:t>
      </w:r>
      <w:r w:rsidR="007C3A40">
        <w:t>e</w:t>
      </w:r>
      <w:r w:rsidR="00AF64BA">
        <w:t xml:space="preserve"> </w:t>
      </w:r>
      <w:r w:rsidR="00394F53">
        <w:t xml:space="preserve">dans le </w:t>
      </w:r>
      <w:r w:rsidR="00394F53" w:rsidRPr="00394F53">
        <w:rPr>
          <w:i/>
          <w:iCs/>
        </w:rPr>
        <w:t>Federal Register</w:t>
      </w:r>
      <w:r w:rsidR="00394F53">
        <w:t xml:space="preserve"> (</w:t>
      </w:r>
      <w:r w:rsidR="001E3193" w:rsidRPr="00EF0FAA">
        <w:t>56</w:t>
      </w:r>
      <w:r w:rsidR="001E3193">
        <w:t xml:space="preserve"> Fed. Reg. </w:t>
      </w:r>
      <w:r w:rsidR="001E3193" w:rsidRPr="00EF0FAA">
        <w:t>46</w:t>
      </w:r>
      <w:r w:rsidR="00AF64BA" w:rsidRPr="00EF0FAA">
        <w:t>191</w:t>
      </w:r>
      <w:r w:rsidR="00AF64BA">
        <w:t xml:space="preserve"> </w:t>
      </w:r>
      <w:r w:rsidR="00D4457B" w:rsidRPr="00AF64BA">
        <w:t xml:space="preserve"> </w:t>
      </w:r>
      <w:r w:rsidR="00D4457B" w:rsidRPr="00BC3AEE">
        <w:t>(</w:t>
      </w:r>
      <w:r w:rsidR="00AF64BA" w:rsidRPr="00EF0FAA">
        <w:t>10</w:t>
      </w:r>
      <w:r w:rsidR="00AF64BA" w:rsidRPr="00BC3AEE">
        <w:t xml:space="preserve"> septembre</w:t>
      </w:r>
      <w:r w:rsidR="00D4457B" w:rsidRPr="00BC3AEE">
        <w:t xml:space="preserve"> </w:t>
      </w:r>
      <w:r w:rsidR="00D4457B" w:rsidRPr="00EF0FAA">
        <w:t>1991</w:t>
      </w:r>
      <w:r w:rsidR="00D4457B" w:rsidRPr="00BC3AEE">
        <w:t>)</w:t>
      </w:r>
      <w:r w:rsidR="001E3193">
        <w:t>)</w:t>
      </w:r>
      <w:r w:rsidR="00D4457B" w:rsidRPr="00BC3AEE">
        <w:t xml:space="preserve"> (</w:t>
      </w:r>
      <w:r w:rsidR="00C56050" w:rsidRPr="00BC3AEE">
        <w:t>l’« </w:t>
      </w:r>
      <w:r w:rsidR="00D4457B" w:rsidRPr="001E3193">
        <w:t>Application Integrity Policy</w:t>
      </w:r>
      <w:r w:rsidR="00C56050" w:rsidRPr="00BC3AEE">
        <w:t xml:space="preserve"> de la FDA »</w:t>
      </w:r>
      <w:r w:rsidR="00D4457B" w:rsidRPr="00BC3AEE">
        <w:t xml:space="preserve">) </w:t>
      </w:r>
      <w:r w:rsidR="00BC3AEE" w:rsidRPr="00BC3AEE">
        <w:t xml:space="preserve">ou </w:t>
      </w:r>
      <w:r w:rsidR="001E3193">
        <w:t>ses</w:t>
      </w:r>
      <w:r w:rsidR="00BC3AEE" w:rsidRPr="00BC3AEE">
        <w:t xml:space="preserve"> modification</w:t>
      </w:r>
      <w:r w:rsidR="001E3193">
        <w:t>s</w:t>
      </w:r>
      <w:r w:rsidR="00D4457B" w:rsidRPr="00BC3AEE">
        <w:t xml:space="preserve">, </w:t>
      </w:r>
      <w:r w:rsidR="00BC3AEE" w:rsidRPr="00BC3AEE">
        <w:t xml:space="preserve">ou </w:t>
      </w:r>
      <w:r w:rsidR="0055470E">
        <w:t>d’</w:t>
      </w:r>
      <w:r w:rsidR="00BC3AEE">
        <w:t xml:space="preserve">une </w:t>
      </w:r>
      <w:r w:rsidR="0055470E">
        <w:t xml:space="preserve">autre </w:t>
      </w:r>
      <w:r w:rsidR="00BC3AEE">
        <w:t>entité gouvernementale analogue aux termes d’une politique similaire</w:t>
      </w:r>
      <w:r w:rsidR="00D4457B" w:rsidRPr="00BC3AEE">
        <w:t>. N</w:t>
      </w:r>
      <w:r w:rsidR="00BC3AEE" w:rsidRPr="00BC3AEE">
        <w:t>i la</w:t>
      </w:r>
      <w:r w:rsidR="00CB2876" w:rsidRPr="00BC3AEE">
        <w:t xml:space="preserve"> Société</w:t>
      </w:r>
      <w:r w:rsidR="00D4457B" w:rsidRPr="00BC3AEE">
        <w:t xml:space="preserve"> </w:t>
      </w:r>
      <w:r w:rsidR="007C3A40">
        <w:t>ni</w:t>
      </w:r>
      <w:r w:rsidR="00BC3AEE" w:rsidRPr="00BC3AEE">
        <w:t xml:space="preserve"> </w:t>
      </w:r>
      <w:r w:rsidR="0055470E">
        <w:t>aucun</w:t>
      </w:r>
      <w:r w:rsidR="00BC3AEE" w:rsidRPr="00BC3AEE">
        <w:t xml:space="preserve"> de ses</w:t>
      </w:r>
      <w:r w:rsidR="00D4457B" w:rsidRPr="00BC3AEE">
        <w:t xml:space="preserve"> </w:t>
      </w:r>
      <w:r w:rsidR="00790779" w:rsidRPr="00BC3AEE">
        <w:t>dirigeants</w:t>
      </w:r>
      <w:r w:rsidR="00D4457B" w:rsidRPr="00BC3AEE">
        <w:t xml:space="preserve">, </w:t>
      </w:r>
      <w:r w:rsidR="00D233A9" w:rsidRPr="00BC3AEE">
        <w:t>employés</w:t>
      </w:r>
      <w:r w:rsidR="00D4457B" w:rsidRPr="00BC3AEE">
        <w:t xml:space="preserve">, </w:t>
      </w:r>
      <w:r w:rsidR="0055470E">
        <w:t>sous-traitants</w:t>
      </w:r>
      <w:r w:rsidR="00BC3AEE" w:rsidRPr="00BC3AEE">
        <w:t xml:space="preserve"> et mandataires n’ont commis un acte</w:t>
      </w:r>
      <w:r w:rsidR="007C3A40">
        <w:t xml:space="preserve"> ou </w:t>
      </w:r>
      <w:r w:rsidR="00BC3AEE" w:rsidRPr="00BC3AEE">
        <w:t>fait ou omis de faire une déclaration qui serait raisonnablement susceptible de donner un motif à la</w:t>
      </w:r>
      <w:r w:rsidR="00D4457B" w:rsidRPr="00BC3AEE">
        <w:t xml:space="preserve"> FDA </w:t>
      </w:r>
      <w:r w:rsidR="00BC3AEE">
        <w:t xml:space="preserve">d’invoquer </w:t>
      </w:r>
      <w:r w:rsidR="00BC3AEE" w:rsidRPr="0055470E">
        <w:t>l’Application Integrity Policy</w:t>
      </w:r>
      <w:r w:rsidR="00BC3AEE" w:rsidRPr="00BC3AEE">
        <w:t xml:space="preserve"> de la FDA</w:t>
      </w:r>
      <w:r w:rsidR="00BC3AEE">
        <w:t xml:space="preserve"> ou à une entité gouvernementale analogue d’invoquer une politique similaire</w:t>
      </w:r>
      <w:r w:rsidR="00D4457B" w:rsidRPr="00BC3AEE">
        <w:t xml:space="preserve">. </w:t>
      </w:r>
      <w:r w:rsidR="005E455A" w:rsidRPr="00C309D5">
        <w:t>Ni</w:t>
      </w:r>
      <w:r w:rsidR="00D4457B" w:rsidRPr="00C309D5">
        <w:t xml:space="preserve"> </w:t>
      </w:r>
      <w:r w:rsidR="00CB2876" w:rsidRPr="00C309D5">
        <w:t>la Société</w:t>
      </w:r>
      <w:r w:rsidR="00D4457B" w:rsidRPr="00C309D5">
        <w:t xml:space="preserve"> </w:t>
      </w:r>
      <w:r w:rsidR="005E455A" w:rsidRPr="00C309D5">
        <w:t xml:space="preserve">ni </w:t>
      </w:r>
      <w:r w:rsidR="0055470E">
        <w:t>aucu</w:t>
      </w:r>
      <w:r w:rsidR="005E455A" w:rsidRPr="00C309D5">
        <w:t>n de ses</w:t>
      </w:r>
      <w:r w:rsidR="00D4457B" w:rsidRPr="00C309D5">
        <w:t xml:space="preserve"> </w:t>
      </w:r>
      <w:r w:rsidR="00790779" w:rsidRPr="00C309D5">
        <w:t>dirigeants</w:t>
      </w:r>
      <w:r w:rsidR="0055470E">
        <w:t xml:space="preserve"> ou</w:t>
      </w:r>
      <w:r w:rsidR="00D4457B" w:rsidRPr="00C309D5">
        <w:t xml:space="preserve"> </w:t>
      </w:r>
      <w:r w:rsidR="00D233A9" w:rsidRPr="00C309D5">
        <w:t>employés</w:t>
      </w:r>
      <w:r w:rsidR="00D4457B" w:rsidRPr="00C309D5">
        <w:t xml:space="preserve">, </w:t>
      </w:r>
      <w:r w:rsidR="00C309D5" w:rsidRPr="00C309D5">
        <w:t>n</w:t>
      </w:r>
      <w:r w:rsidR="00C309D5">
        <w:t xml:space="preserve">i, </w:t>
      </w:r>
      <w:r w:rsidR="004202CF" w:rsidRPr="00C309D5">
        <w:t>à la connaissance</w:t>
      </w:r>
      <w:r w:rsidR="00AF6476" w:rsidRPr="00C309D5">
        <w:t xml:space="preserve"> </w:t>
      </w:r>
      <w:r w:rsidR="00F31BBB" w:rsidRPr="00C309D5">
        <w:t>de la Société</w:t>
      </w:r>
      <w:r w:rsidR="00D4457B" w:rsidRPr="00C309D5">
        <w:t xml:space="preserve">, </w:t>
      </w:r>
      <w:r w:rsidR="0055470E">
        <w:t>aucun de</w:t>
      </w:r>
      <w:r w:rsidR="00C309D5">
        <w:t xml:space="preserve"> ses </w:t>
      </w:r>
      <w:r w:rsidR="0055470E">
        <w:t>sous-traitants</w:t>
      </w:r>
      <w:r w:rsidR="00C309D5">
        <w:t xml:space="preserve"> ou mandataires n’</w:t>
      </w:r>
      <w:r w:rsidR="000112F7">
        <w:t>a</w:t>
      </w:r>
      <w:r w:rsidR="00C309D5">
        <w:t xml:space="preserve"> fait</w:t>
      </w:r>
      <w:r w:rsidR="0055470E">
        <w:t xml:space="preserve"> </w:t>
      </w:r>
      <w:r w:rsidR="00C309D5">
        <w:t xml:space="preserve">de </w:t>
      </w:r>
      <w:r w:rsidR="003E7544">
        <w:t>fausse</w:t>
      </w:r>
      <w:r w:rsidR="0055470E">
        <w:t xml:space="preserve">s </w:t>
      </w:r>
      <w:r w:rsidR="00C309D5">
        <w:t>déclaration</w:t>
      </w:r>
      <w:r w:rsidR="0055470E">
        <w:t>s</w:t>
      </w:r>
      <w:r w:rsidR="00D4457B" w:rsidRPr="00C309D5">
        <w:t xml:space="preserve"> </w:t>
      </w:r>
      <w:r w:rsidR="003E7544">
        <w:t>importante</w:t>
      </w:r>
      <w:r w:rsidR="0055470E">
        <w:t>s</w:t>
      </w:r>
      <w:r w:rsidR="00462D80">
        <w:t xml:space="preserve"> </w:t>
      </w:r>
      <w:r w:rsidR="0055470E">
        <w:t xml:space="preserve">ou omis des renseignements importants </w:t>
      </w:r>
      <w:r w:rsidR="00462D80">
        <w:t xml:space="preserve">dans un avis, une demande, une approbation, un rapport ou </w:t>
      </w:r>
      <w:r w:rsidR="005B2C2C">
        <w:t xml:space="preserve">tout </w:t>
      </w:r>
      <w:r w:rsidR="00462D80">
        <w:t>autre document soumis à la</w:t>
      </w:r>
      <w:r w:rsidR="00D4457B" w:rsidRPr="00C309D5">
        <w:t xml:space="preserve"> FDA o</w:t>
      </w:r>
      <w:r w:rsidR="005B2C2C">
        <w:t>u à une autre entité gouvernementale similaire</w:t>
      </w:r>
      <w:r w:rsidR="00D4457B" w:rsidRPr="00C309D5">
        <w:t>.]</w:t>
      </w:r>
      <w:bookmarkEnd w:id="319"/>
    </w:p>
    <w:p w14:paraId="5827F39C" w14:textId="194750C0" w:rsidR="003D3910" w:rsidRPr="00EF0FAA" w:rsidRDefault="00D4457B" w:rsidP="00497001">
      <w:pPr>
        <w:pStyle w:val="Legal2L2"/>
      </w:pPr>
      <w:bookmarkStart w:id="320" w:name="_Toc525307183"/>
      <w:bookmarkStart w:id="321" w:name="_Toc130911297"/>
      <w:bookmarkStart w:id="322" w:name="_Ref515006147"/>
      <w:r w:rsidRPr="00A06453">
        <w:t>[</w:t>
      </w:r>
      <w:r w:rsidR="004E1A30">
        <w:t xml:space="preserve">Réglementation de la </w:t>
      </w:r>
      <w:r w:rsidRPr="00A06453">
        <w:t>FDA.</w:t>
      </w:r>
      <w:bookmarkEnd w:id="320"/>
      <w:bookmarkEnd w:id="321"/>
    </w:p>
    <w:p w14:paraId="0FB99DFD" w14:textId="5FF18E8B" w:rsidR="003D3910" w:rsidRPr="00375626" w:rsidRDefault="007977C4" w:rsidP="00497001">
      <w:pPr>
        <w:pStyle w:val="Legal2Cont2"/>
      </w:pPr>
      <w:r w:rsidRPr="00623095">
        <w:t>La Société</w:t>
      </w:r>
      <w:r w:rsidR="00D4457B" w:rsidRPr="00623095">
        <w:t xml:space="preserve"> </w:t>
      </w:r>
      <w:r w:rsidR="00C25438">
        <w:t xml:space="preserve">a toujours </w:t>
      </w:r>
      <w:r w:rsidR="00DA539D" w:rsidRPr="00623095">
        <w:t>respect</w:t>
      </w:r>
      <w:r w:rsidR="00C25438">
        <w:t>é</w:t>
      </w:r>
      <w:r w:rsidR="00DA539D" w:rsidRPr="00623095">
        <w:t xml:space="preserve"> l’ensemble des lois applicables administrées ou </w:t>
      </w:r>
      <w:r w:rsidR="00623095" w:rsidRPr="00623095">
        <w:t xml:space="preserve">promulguées </w:t>
      </w:r>
      <w:r w:rsidR="009717B0" w:rsidRPr="00623095">
        <w:t>par la</w:t>
      </w:r>
      <w:r w:rsidR="00D4457B" w:rsidRPr="00623095">
        <w:t xml:space="preserve"> FDA o</w:t>
      </w:r>
      <w:r w:rsidR="00623095" w:rsidRPr="00623095">
        <w:t>u une entité gouvernementale similaire, y comp</w:t>
      </w:r>
      <w:r w:rsidR="00623095">
        <w:t>ris la loi intitulée</w:t>
      </w:r>
      <w:r w:rsidR="00D4457B" w:rsidRPr="00623095">
        <w:t xml:space="preserve"> </w:t>
      </w:r>
      <w:r w:rsidR="00D4457B" w:rsidRPr="006034B3">
        <w:rPr>
          <w:i/>
          <w:iCs/>
        </w:rPr>
        <w:t>Federal Food, Drug, and Cosmetic Act</w:t>
      </w:r>
      <w:r w:rsidR="00623095">
        <w:t>, et toutes les autres lois visant le développement, la mise à l’essai, la fabrication, la commercialisation, la distribution ou la promotion des</w:t>
      </w:r>
      <w:r w:rsidR="00D4457B" w:rsidRPr="00623095">
        <w:t xml:space="preserve"> </w:t>
      </w:r>
      <w:r w:rsidR="00A07AA7" w:rsidRPr="00623095">
        <w:t>produits</w:t>
      </w:r>
      <w:r w:rsidR="00D4457B" w:rsidRPr="00623095">
        <w:t xml:space="preserve"> </w:t>
      </w:r>
      <w:r w:rsidR="00F31BBB" w:rsidRPr="00623095">
        <w:t>de la Société</w:t>
      </w:r>
      <w:r w:rsidR="00D4457B" w:rsidRPr="00623095">
        <w:t>, o</w:t>
      </w:r>
      <w:r w:rsidR="00623095">
        <w:t>u le traitement des plaintes et le signalement des événements</w:t>
      </w:r>
      <w:r w:rsidR="00BB3350">
        <w:t xml:space="preserve"> </w:t>
      </w:r>
      <w:r w:rsidR="00623095">
        <w:t>indésirables</w:t>
      </w:r>
      <w:r w:rsidR="00D4457B" w:rsidRPr="00623095">
        <w:t>.]</w:t>
      </w:r>
      <w:bookmarkEnd w:id="322"/>
    </w:p>
    <w:p w14:paraId="5EEE9F1E" w14:textId="50F65E8F" w:rsidR="00A674BD" w:rsidRPr="00EF0FAA" w:rsidRDefault="00B610AB" w:rsidP="00A674BD">
      <w:pPr>
        <w:pStyle w:val="Legal2L2"/>
      </w:pPr>
      <w:bookmarkStart w:id="323" w:name="_Toc130911298"/>
      <w:r w:rsidRPr="00095D0D">
        <w:t>Divulgation</w:t>
      </w:r>
      <w:r w:rsidR="00D4457B" w:rsidRPr="00095D0D">
        <w:t>.</w:t>
      </w:r>
      <w:bookmarkEnd w:id="323"/>
    </w:p>
    <w:p w14:paraId="035B222F" w14:textId="16967BA7" w:rsidR="00A674BD" w:rsidRPr="00A06453" w:rsidRDefault="00B610AB" w:rsidP="006E3CB0">
      <w:pPr>
        <w:pStyle w:val="Legal2Cont2"/>
      </w:pPr>
      <w:r w:rsidRPr="00095D0D">
        <w:t xml:space="preserve">La Société a mis à la disposition de l’Acheteur tous les renseignements [auxquels la Société avait raisonnablement accès] que l’Acheteur a demandés pour </w:t>
      </w:r>
      <w:r w:rsidR="00012D17" w:rsidRPr="00095D0D">
        <w:t>prendre sa décision</w:t>
      </w:r>
      <w:r w:rsidRPr="00095D0D">
        <w:t xml:space="preserve"> d’acquérir ou non les Actions, y compris certaines des projections de la Société décrivant son plan d’affaires proposé (le « </w:t>
      </w:r>
      <w:r w:rsidRPr="00095D0D">
        <w:rPr>
          <w:b/>
          <w:bCs/>
        </w:rPr>
        <w:t>Plan d’affaires</w:t>
      </w:r>
      <w:r w:rsidRPr="00095D0D">
        <w:t xml:space="preserve"> »). Aucune déclaration ou garantie de la Société figurant dans la présente Convention, </w:t>
      </w:r>
      <w:r w:rsidR="00012D17" w:rsidRPr="00095D0D">
        <w:t xml:space="preserve">présentée </w:t>
      </w:r>
      <w:r w:rsidRPr="00095D0D">
        <w:t xml:space="preserve">sous réserve de l’Annexe d’information, et aucune attestation </w:t>
      </w:r>
      <w:r w:rsidR="00BB3350" w:rsidRPr="00095D0D">
        <w:t xml:space="preserve">qui a été ou doit être </w:t>
      </w:r>
      <w:r w:rsidRPr="00095D0D">
        <w:t>fournie</w:t>
      </w:r>
      <w:r w:rsidR="00BB3350" w:rsidRPr="00095D0D">
        <w:t xml:space="preserve"> </w:t>
      </w:r>
      <w:r w:rsidRPr="00095D0D">
        <w:t>aux ac</w:t>
      </w:r>
      <w:r w:rsidR="00BB3350" w:rsidRPr="00095D0D">
        <w:t>heteurs</w:t>
      </w:r>
      <w:r w:rsidRPr="00095D0D">
        <w:t xml:space="preserve"> à la Clôture, ne contient d’information fausse ou trompeuse concernant un fait important ou[, à la connaissance de la Société, n’omet de déclarer un fait important nécessaire pour que les déclarations contenues aux présente</w:t>
      </w:r>
      <w:r w:rsidR="00012D17" w:rsidRPr="00095D0D">
        <w:t>s</w:t>
      </w:r>
      <w:r w:rsidRPr="00095D0D">
        <w:t xml:space="preserve"> ou dans une telle attestation ne soient pas trompeuses à la lumière des circonstances dans lesquelles elles ont été faites. Le Plan d’affaires a été préparé de bonne foi; cependant, la Société ne garantit pas qu’elle atteindra les résultats prévus dans le Plan d’affaires. Il est entendu que cette déclaration est </w:t>
      </w:r>
      <w:r w:rsidR="00BB3350" w:rsidRPr="00095D0D">
        <w:t xml:space="preserve">présentée sous </w:t>
      </w:r>
      <w:r w:rsidRPr="00095D0D">
        <w:t>réserve du fait que la Société n’a pas remis aux Acheteurs, et qu’il ne lui a pas été demandé de remettre, une notice d</w:t>
      </w:r>
      <w:r w:rsidR="00012D17" w:rsidRPr="00095D0D">
        <w:t>’offre relative à un</w:t>
      </w:r>
      <w:r w:rsidRPr="00095D0D">
        <w:t xml:space="preserve"> placement privé ou une notice semblable ou toute autre déclaration écrite assimilable aux types de renseignements habituellement fournis aux souscripteurs de titres</w:t>
      </w:r>
      <w:r w:rsidR="006E3CB0" w:rsidRPr="00095D0D">
        <w:t>.</w:t>
      </w:r>
    </w:p>
    <w:p w14:paraId="5A3B2835" w14:textId="26127822" w:rsidR="003D3910" w:rsidRPr="00EF0FAA" w:rsidRDefault="00285F10">
      <w:pPr>
        <w:pStyle w:val="Legal2L1"/>
      </w:pPr>
      <w:bookmarkStart w:id="324" w:name="_Toc448312447"/>
      <w:bookmarkStart w:id="325" w:name="_Ref448322814"/>
      <w:bookmarkStart w:id="326" w:name="_Toc448326840"/>
      <w:bookmarkStart w:id="327" w:name="_Ref515006441"/>
      <w:bookmarkStart w:id="328" w:name="_Ref520799403"/>
      <w:bookmarkStart w:id="329" w:name="_Toc525307184"/>
      <w:bookmarkStart w:id="330" w:name="_Toc130911299"/>
      <w:r w:rsidRPr="00A06453">
        <w:t>Déclarations et garanties</w:t>
      </w:r>
      <w:r w:rsidR="00D4457B" w:rsidRPr="00A06453">
        <w:t xml:space="preserve"> </w:t>
      </w:r>
      <w:r w:rsidR="005E57DB">
        <w:t>des</w:t>
      </w:r>
      <w:r w:rsidRPr="00A06453">
        <w:t xml:space="preserve"> Acheteurs</w:t>
      </w:r>
      <w:bookmarkEnd w:id="324"/>
      <w:bookmarkEnd w:id="325"/>
      <w:r w:rsidR="00D4457B" w:rsidRPr="00193BD0">
        <w:rPr>
          <w:rStyle w:val="FootnoteReference"/>
        </w:rPr>
        <w:footnoteReference w:id="40"/>
      </w:r>
      <w:bookmarkEnd w:id="326"/>
      <w:bookmarkEnd w:id="327"/>
      <w:bookmarkEnd w:id="328"/>
      <w:bookmarkEnd w:id="329"/>
      <w:r w:rsidR="00193BD0" w:rsidRPr="00193BD0">
        <w:t>.</w:t>
      </w:r>
      <w:bookmarkEnd w:id="330"/>
    </w:p>
    <w:p w14:paraId="2A826FDE" w14:textId="61C10BF8" w:rsidR="003D3910" w:rsidRPr="00375626" w:rsidRDefault="00375626">
      <w:pPr>
        <w:pStyle w:val="Legal2Cont1"/>
      </w:pPr>
      <w:r w:rsidRPr="00375626">
        <w:t>Chaque</w:t>
      </w:r>
      <w:r w:rsidR="00D4457B" w:rsidRPr="00375626">
        <w:t xml:space="preserve"> </w:t>
      </w:r>
      <w:r w:rsidR="00287541" w:rsidRPr="00375626">
        <w:t>Acheteur</w:t>
      </w:r>
      <w:r w:rsidR="00D4457B" w:rsidRPr="00375626">
        <w:t xml:space="preserve"> </w:t>
      </w:r>
      <w:r w:rsidRPr="00375626">
        <w:t>déclare et garantit pa</w:t>
      </w:r>
      <w:r>
        <w:t>r les présentes à</w:t>
      </w:r>
      <w:r w:rsidR="00D4457B" w:rsidRPr="00375626">
        <w:t xml:space="preserve"> </w:t>
      </w:r>
      <w:r w:rsidR="00CB2876" w:rsidRPr="00375626">
        <w:t>la Société</w:t>
      </w:r>
      <w:r w:rsidR="00D4457B" w:rsidRPr="00375626">
        <w:t xml:space="preserve">, </w:t>
      </w:r>
      <w:r w:rsidR="00087DF6" w:rsidRPr="00095D0D">
        <w:t>individuellement</w:t>
      </w:r>
      <w:r w:rsidR="00087DF6">
        <w:t xml:space="preserve"> et non </w:t>
      </w:r>
      <w:r w:rsidR="001C6872">
        <w:t xml:space="preserve">conjointement </w:t>
      </w:r>
      <w:r w:rsidR="00D4457B" w:rsidRPr="00375626">
        <w:t>(</w:t>
      </w:r>
      <w:r w:rsidR="001C6872" w:rsidRPr="00095D0D">
        <w:t>conjointement au</w:t>
      </w:r>
      <w:r w:rsidR="00D4457B" w:rsidRPr="00095D0D">
        <w:t xml:space="preserve"> Québec), </w:t>
      </w:r>
      <w:r w:rsidR="001C6872" w:rsidRPr="00095D0D">
        <w:t>ce qui suit </w:t>
      </w:r>
      <w:r w:rsidR="00D4457B" w:rsidRPr="00095D0D">
        <w:t>:</w:t>
      </w:r>
    </w:p>
    <w:p w14:paraId="690A5FBA" w14:textId="2D976840" w:rsidR="003D3910" w:rsidRPr="00EF0FAA" w:rsidRDefault="00D4457B">
      <w:pPr>
        <w:pStyle w:val="Legal2L2"/>
      </w:pPr>
      <w:bookmarkStart w:id="331" w:name="_Toc448312448"/>
      <w:bookmarkStart w:id="332" w:name="_Ref448322815"/>
      <w:bookmarkStart w:id="333" w:name="_Toc448326841"/>
      <w:bookmarkStart w:id="334" w:name="_Toc525307185"/>
      <w:bookmarkStart w:id="335" w:name="_Toc130911300"/>
      <w:r w:rsidRPr="00A06453">
        <w:t>Autori</w:t>
      </w:r>
      <w:r w:rsidR="00614B3B">
        <w:t>s</w:t>
      </w:r>
      <w:r w:rsidRPr="00A06453">
        <w:t>ation.</w:t>
      </w:r>
      <w:bookmarkEnd w:id="331"/>
      <w:bookmarkEnd w:id="332"/>
      <w:bookmarkEnd w:id="333"/>
      <w:bookmarkEnd w:id="334"/>
      <w:bookmarkEnd w:id="335"/>
    </w:p>
    <w:p w14:paraId="4E0758BB" w14:textId="39AD742C" w:rsidR="003D3910" w:rsidRPr="001C6872" w:rsidRDefault="00375626">
      <w:pPr>
        <w:pStyle w:val="Legal2Cont2"/>
      </w:pPr>
      <w:r w:rsidRPr="00375626">
        <w:t>L’Acheteur</w:t>
      </w:r>
      <w:r w:rsidR="00D4457B" w:rsidRPr="00375626">
        <w:t xml:space="preserve"> </w:t>
      </w:r>
      <w:r w:rsidRPr="00375626">
        <w:t xml:space="preserve">a plein pouvoir et autorité </w:t>
      </w:r>
      <w:r>
        <w:t>pour conclure les</w:t>
      </w:r>
      <w:r w:rsidR="00D4457B" w:rsidRPr="00375626">
        <w:t xml:space="preserve"> </w:t>
      </w:r>
      <w:r w:rsidR="008B120F" w:rsidRPr="00375626">
        <w:t>Conventions relatives aux opérations</w:t>
      </w:r>
      <w:r w:rsidR="00D4457B" w:rsidRPr="00375626">
        <w:t xml:space="preserve">. </w:t>
      </w:r>
      <w:r w:rsidR="001C6872" w:rsidRPr="001C6872">
        <w:t>Les Conventions</w:t>
      </w:r>
      <w:r w:rsidR="008B120F" w:rsidRPr="001C6872">
        <w:t xml:space="preserve"> relatives aux opérations</w:t>
      </w:r>
      <w:r w:rsidR="00D4457B" w:rsidRPr="001C6872">
        <w:t xml:space="preserve"> </w:t>
      </w:r>
      <w:r w:rsidR="001C6872" w:rsidRPr="001C6872">
        <w:t>auxquelles</w:t>
      </w:r>
      <w:r w:rsidR="00D4457B" w:rsidRPr="001C6872">
        <w:t xml:space="preserve"> </w:t>
      </w:r>
      <w:r w:rsidRPr="001C6872">
        <w:t>l’Acheteur</w:t>
      </w:r>
      <w:r w:rsidR="00D4457B" w:rsidRPr="001C6872">
        <w:t xml:space="preserve"> </w:t>
      </w:r>
      <w:r w:rsidR="001C6872" w:rsidRPr="001C6872">
        <w:t>est partie, lorsqu’elles seront signées et remises par</w:t>
      </w:r>
      <w:r w:rsidR="00D4457B" w:rsidRPr="001C6872">
        <w:t xml:space="preserve"> </w:t>
      </w:r>
      <w:r w:rsidRPr="001C6872">
        <w:t>l’Acheteur</w:t>
      </w:r>
      <w:r w:rsidR="00D4457B" w:rsidRPr="001C6872">
        <w:t xml:space="preserve">, </w:t>
      </w:r>
      <w:r w:rsidR="001C6872" w:rsidRPr="001C6872">
        <w:t>constitu</w:t>
      </w:r>
      <w:r w:rsidR="001C6872">
        <w:t>er</w:t>
      </w:r>
      <w:r w:rsidR="001C6872" w:rsidRPr="001C6872">
        <w:t>ont des</w:t>
      </w:r>
      <w:r w:rsidR="00D4457B" w:rsidRPr="001C6872">
        <w:t xml:space="preserve"> </w:t>
      </w:r>
      <w:r w:rsidR="00E94430" w:rsidRPr="001C6872">
        <w:t xml:space="preserve">obligations valables et </w:t>
      </w:r>
      <w:r w:rsidR="00E94430" w:rsidRPr="000210CB">
        <w:t>exécutoires</w:t>
      </w:r>
      <w:r w:rsidR="00D4457B" w:rsidRPr="000210CB">
        <w:t xml:space="preserve"> </w:t>
      </w:r>
      <w:r w:rsidR="001C6872" w:rsidRPr="000210CB">
        <w:t>de</w:t>
      </w:r>
      <w:r w:rsidR="00D4457B" w:rsidRPr="000210CB">
        <w:t xml:space="preserve"> </w:t>
      </w:r>
      <w:r w:rsidRPr="000210CB">
        <w:t>l’Acheteur</w:t>
      </w:r>
      <w:r w:rsidR="00D4457B" w:rsidRPr="000210CB">
        <w:t xml:space="preserve">, </w:t>
      </w:r>
      <w:r w:rsidR="001C6872" w:rsidRPr="000210CB">
        <w:t>qui lui seront opposables conformément à leurs modalités, sauf</w:t>
      </w:r>
      <w:r w:rsidR="00CD3925" w:rsidRPr="000210CB">
        <w:t xml:space="preserve"> </w:t>
      </w:r>
      <w:r w:rsidR="0021380B" w:rsidRPr="00EF0FAA">
        <w:t>a</w:t>
      </w:r>
      <w:r w:rsidR="0021380B" w:rsidRPr="000210CB">
        <w:t>)</w:t>
      </w:r>
      <w:r w:rsidR="006020E3" w:rsidRPr="000210CB">
        <w:t> </w:t>
      </w:r>
      <w:r w:rsidR="0021380B" w:rsidRPr="000210CB">
        <w:t>si elles sont limitées par les lois applicables sur la faillite, l’insolvabilité, les réorganisations, les moratoires</w:t>
      </w:r>
      <w:r w:rsidR="006020E3" w:rsidRPr="000210CB">
        <w:t xml:space="preserve"> ou</w:t>
      </w:r>
      <w:r w:rsidR="0021380B" w:rsidRPr="000210CB">
        <w:t xml:space="preserve"> les transferts frauduleux et </w:t>
      </w:r>
      <w:r w:rsidR="006020E3" w:rsidRPr="000210CB">
        <w:t>d’</w:t>
      </w:r>
      <w:r w:rsidR="0021380B" w:rsidRPr="000210CB">
        <w:t>autres lois semblables d’application générale touchant</w:t>
      </w:r>
      <w:r w:rsidR="0021380B" w:rsidRPr="00A06453">
        <w:t xml:space="preserve"> </w:t>
      </w:r>
      <w:r w:rsidR="00BE025F">
        <w:t>l’exécution d</w:t>
      </w:r>
      <w:r w:rsidR="0021380B" w:rsidRPr="00A06453">
        <w:t xml:space="preserve">es droits des créanciers en général, </w:t>
      </w:r>
      <w:r w:rsidR="00BE025F">
        <w:t xml:space="preserve">et si elles sont limitées par les lois </w:t>
      </w:r>
      <w:r w:rsidR="00CC3945">
        <w:t xml:space="preserve">prévoyant la possibilité de demander une </w:t>
      </w:r>
      <w:r w:rsidR="00BE025F">
        <w:t>exécution en nature</w:t>
      </w:r>
      <w:r w:rsidR="00CC3945">
        <w:t xml:space="preserve"> ou une injonction ou d’exercer d’autres recours </w:t>
      </w:r>
      <w:r w:rsidR="00BE025F">
        <w:t xml:space="preserve">en </w:t>
      </w:r>
      <w:r w:rsidR="002B3D7A">
        <w:t>equity</w:t>
      </w:r>
      <w:r w:rsidR="004E32B0">
        <w:t>, ou</w:t>
      </w:r>
      <w:r w:rsidR="00BE025F">
        <w:t xml:space="preserve"> </w:t>
      </w:r>
      <w:r w:rsidR="004E32B0" w:rsidRPr="00EF0FAA">
        <w:t>b</w:t>
      </w:r>
      <w:r w:rsidR="0021380B" w:rsidRPr="00A06453">
        <w:t>)</w:t>
      </w:r>
      <w:r w:rsidR="006020E3">
        <w:t> </w:t>
      </w:r>
      <w:r w:rsidR="0021380B" w:rsidRPr="00A06453">
        <w:t xml:space="preserve">dans la mesure où les dispositions en matière d’indemnisation aux termes de la Convention </w:t>
      </w:r>
      <w:r w:rsidR="00EA0639">
        <w:t xml:space="preserve">relative aux </w:t>
      </w:r>
      <w:r w:rsidR="0021380B" w:rsidRPr="00A06453">
        <w:t xml:space="preserve">droits des investisseurs peuvent être limitées par les Lois sur les valeurs mobilières </w:t>
      </w:r>
      <w:r w:rsidR="0021380B">
        <w:t>.</w:t>
      </w:r>
    </w:p>
    <w:p w14:paraId="0AE3E8EF" w14:textId="2487260F" w:rsidR="003D3910" w:rsidRPr="00EF0FAA" w:rsidRDefault="003E7DB0">
      <w:pPr>
        <w:pStyle w:val="Legal2L2"/>
      </w:pPr>
      <w:bookmarkStart w:id="336" w:name="_Toc448312449"/>
      <w:bookmarkStart w:id="337" w:name="_Ref448322816"/>
      <w:bookmarkStart w:id="338" w:name="_Toc448326842"/>
      <w:bookmarkStart w:id="339" w:name="_Toc525307186"/>
      <w:bookmarkStart w:id="340" w:name="_Toc130911301"/>
      <w:r w:rsidRPr="00095D0D">
        <w:t xml:space="preserve">Achat pour son propre compte seulement et en tant que </w:t>
      </w:r>
      <w:bookmarkEnd w:id="336"/>
      <w:bookmarkEnd w:id="337"/>
      <w:r w:rsidR="007B3A59" w:rsidRPr="00095D0D">
        <w:t>contrepartiste</w:t>
      </w:r>
      <w:r w:rsidR="00D4457B" w:rsidRPr="00193BD0">
        <w:rPr>
          <w:rStyle w:val="FootnoteReference"/>
        </w:rPr>
        <w:footnoteReference w:id="41"/>
      </w:r>
      <w:bookmarkEnd w:id="338"/>
      <w:bookmarkEnd w:id="339"/>
      <w:r w:rsidR="00193BD0" w:rsidRPr="00193BD0">
        <w:t>.</w:t>
      </w:r>
      <w:bookmarkEnd w:id="340"/>
    </w:p>
    <w:p w14:paraId="646BDAFC" w14:textId="27DBA653" w:rsidR="003D3910" w:rsidRPr="00A06453" w:rsidRDefault="003E7DB0">
      <w:pPr>
        <w:pStyle w:val="Legal2Cont2"/>
      </w:pPr>
      <w:r w:rsidRPr="00095D0D">
        <w:t xml:space="preserve">La présente Convention est conclue avec l’Acheteur sur la foi des déclarations de l’Acheteur à la Société, qui sont confirmées par </w:t>
      </w:r>
      <w:r w:rsidR="00CC3945" w:rsidRPr="00095D0D">
        <w:t xml:space="preserve">les présentes par </w:t>
      </w:r>
      <w:r w:rsidRPr="00095D0D">
        <w:t xml:space="preserve">l’Acheteur par sa signature de la présente Convention, </w:t>
      </w:r>
      <w:r w:rsidR="00CC3945" w:rsidRPr="00095D0D">
        <w:t xml:space="preserve">et selon lesquelles </w:t>
      </w:r>
      <w:r w:rsidRPr="00095D0D">
        <w:t xml:space="preserve">les Actions </w:t>
      </w:r>
      <w:r w:rsidR="00CC3945" w:rsidRPr="00095D0D">
        <w:t>devant être a</w:t>
      </w:r>
      <w:r w:rsidRPr="00095D0D">
        <w:t>cqu</w:t>
      </w:r>
      <w:r w:rsidR="00CC3945" w:rsidRPr="00095D0D">
        <w:t>ises</w:t>
      </w:r>
      <w:r w:rsidRPr="00095D0D">
        <w:t xml:space="preserve"> par l’Acheteur seront acquises à des fins d</w:t>
      </w:r>
      <w:r w:rsidR="00254EBB" w:rsidRPr="00095D0D">
        <w:t>e placement</w:t>
      </w:r>
      <w:r w:rsidRPr="00095D0D">
        <w:t xml:space="preserve"> pour le propre compte de l’Acheteur agissant en tant que </w:t>
      </w:r>
      <w:r w:rsidR="007B3A59" w:rsidRPr="00095D0D">
        <w:t>contrepartiste</w:t>
      </w:r>
      <w:r w:rsidRPr="00095D0D">
        <w:t xml:space="preserve">, et non en tant que prête-nom ou </w:t>
      </w:r>
      <w:r w:rsidR="0050523F" w:rsidRPr="00095D0D">
        <w:t>placeur pour compte</w:t>
      </w:r>
      <w:r w:rsidRPr="00095D0D">
        <w:t>, et non en vue de la revente ou du placement de toute partie de celles-ci, et l’Acheteur n’a pas actuellement l’intention de les vendre, de concéder une quelconque participation dans celles-ci ou de les distribuer d’une autre manière. En signant la présente Convention, l’Acheteur déclare en outre ne pas avoir actuellement de contrat, d’engagement, d’accord ou d’arrangement avec une quelconque Personne en vue de vendre, de transférer ou d’accorder des participations à cette Personne ou à une tierce Personne, en ce qui concerne l’une quelconque des Actions[, sauf dans les cas prévus par la Convention</w:t>
      </w:r>
      <w:r w:rsidR="00D4457B" w:rsidRPr="00095D0D">
        <w:t>.]</w:t>
      </w:r>
      <w:r w:rsidR="00D4457B" w:rsidRPr="00EF0FAA">
        <w:rPr>
          <w:rStyle w:val="FootnoteReference"/>
        </w:rPr>
        <w:footnoteReference w:id="42"/>
      </w:r>
      <w:r w:rsidRPr="00095D0D">
        <w:t xml:space="preserve"> </w:t>
      </w:r>
      <w:r w:rsidR="00696159" w:rsidRPr="00095D0D">
        <w:t xml:space="preserve">L’Acheteur n’a pas été constitué dans le but spécifique d’acquérir les Actions. En outre, l’Acheteur achète les Actions en tant que </w:t>
      </w:r>
      <w:r w:rsidR="002345F0" w:rsidRPr="00095D0D">
        <w:t>contrepartiste</w:t>
      </w:r>
      <w:r w:rsidR="00696159" w:rsidRPr="00095D0D">
        <w:t xml:space="preserve"> et est un «</w:t>
      </w:r>
      <w:r w:rsidR="00626931" w:rsidRPr="00095D0D">
        <w:t> </w:t>
      </w:r>
      <w:r w:rsidR="00696159" w:rsidRPr="00095D0D">
        <w:t>investisseur qualifié</w:t>
      </w:r>
      <w:r w:rsidR="00626931" w:rsidRPr="00095D0D">
        <w:t> </w:t>
      </w:r>
      <w:r w:rsidR="00696159" w:rsidRPr="00095D0D">
        <w:t>» au sens du paragraphe </w:t>
      </w:r>
      <w:r w:rsidR="00696159" w:rsidRPr="00EF0FAA">
        <w:t>2.4</w:t>
      </w:r>
      <w:r w:rsidR="00696159" w:rsidRPr="00095D0D">
        <w:t>(</w:t>
      </w:r>
      <w:r w:rsidR="00696159" w:rsidRPr="00EF0FAA">
        <w:t>2</w:t>
      </w:r>
      <w:r w:rsidR="00696159" w:rsidRPr="00095D0D">
        <w:t>) du Règlement </w:t>
      </w:r>
      <w:r w:rsidR="00696159" w:rsidRPr="00EF0FAA">
        <w:t>45</w:t>
      </w:r>
      <w:r w:rsidR="00696159" w:rsidRPr="00EF0FAA">
        <w:noBreakHyphen/>
        <w:t>106</w:t>
      </w:r>
      <w:r w:rsidR="00696159" w:rsidRPr="00095D0D">
        <w:t>. En outre, l’Acheteur remet avec la présente Convention une copie remplie et signée de l’Attestation de dispense pour</w:t>
      </w:r>
      <w:r w:rsidR="002345F0" w:rsidRPr="00095D0D">
        <w:t xml:space="preserve"> </w:t>
      </w:r>
      <w:r w:rsidR="00696159" w:rsidRPr="00095D0D">
        <w:t>émetteur</w:t>
      </w:r>
      <w:r w:rsidR="00AF68F2" w:rsidRPr="00095D0D">
        <w:t>s</w:t>
      </w:r>
      <w:r w:rsidR="00696159" w:rsidRPr="00095D0D">
        <w:t xml:space="preserve"> fermé</w:t>
      </w:r>
      <w:r w:rsidR="00AF68F2" w:rsidRPr="00095D0D">
        <w:t>s</w:t>
      </w:r>
      <w:r w:rsidR="00696159" w:rsidRPr="00095D0D">
        <w:t xml:space="preserve"> </w:t>
      </w:r>
      <w:r w:rsidR="00D4457B" w:rsidRPr="00095D0D">
        <w:t>(</w:t>
      </w:r>
      <w:r w:rsidR="005E2DEC" w:rsidRPr="00095D0D">
        <w:t>jointe à titre d</w:t>
      </w:r>
      <w:r w:rsidR="00696159" w:rsidRPr="00095D0D">
        <w:t>’</w:t>
      </w:r>
      <w:r w:rsidR="00D4457B" w:rsidRPr="00095D0D">
        <w:fldChar w:fldCharType="begin"/>
      </w:r>
      <w:r w:rsidR="00D4457B" w:rsidRPr="00095D0D">
        <w:instrText xml:space="preserve">  REF _Ref448322886 \n \h \* MERGEFORMAT </w:instrText>
      </w:r>
      <w:r w:rsidR="00D4457B" w:rsidRPr="00095D0D">
        <w:fldChar w:fldCharType="separate"/>
      </w:r>
      <w:r w:rsidR="00252BC6" w:rsidRPr="00252BC6">
        <w:rPr>
          <w:color w:val="000000"/>
        </w:rPr>
        <w:t>Annexe</w:t>
      </w:r>
      <w:r w:rsidR="00252BC6">
        <w:t xml:space="preserve"> J</w:t>
      </w:r>
      <w:r w:rsidR="00D4457B" w:rsidRPr="00095D0D">
        <w:fldChar w:fldCharType="end"/>
      </w:r>
      <w:r w:rsidR="00D4457B" w:rsidRPr="00095D0D">
        <w:t xml:space="preserve">) </w:t>
      </w:r>
      <w:r w:rsidR="00696159" w:rsidRPr="00095D0D">
        <w:t>et l’Attestation d’investisseur qualifié</w:t>
      </w:r>
      <w:r w:rsidR="00D4457B" w:rsidRPr="00095D0D">
        <w:t xml:space="preserve"> (</w:t>
      </w:r>
      <w:r w:rsidR="005E2DEC" w:rsidRPr="00095D0D">
        <w:t>jointe à titre d</w:t>
      </w:r>
      <w:r w:rsidR="00696159" w:rsidRPr="00095D0D">
        <w:t>’</w:t>
      </w:r>
      <w:r w:rsidR="00D4457B" w:rsidRPr="00095D0D">
        <w:fldChar w:fldCharType="begin"/>
      </w:r>
      <w:r w:rsidR="00D4457B" w:rsidRPr="00095D0D">
        <w:instrText xml:space="preserve">  REF _Ref448322887 \n \h \* MERGEFORMAT </w:instrText>
      </w:r>
      <w:r w:rsidR="00D4457B" w:rsidRPr="00095D0D">
        <w:fldChar w:fldCharType="separate"/>
      </w:r>
      <w:r w:rsidR="00252BC6" w:rsidRPr="00252BC6">
        <w:rPr>
          <w:color w:val="000000"/>
        </w:rPr>
        <w:t>Annexe</w:t>
      </w:r>
      <w:r w:rsidR="00252BC6">
        <w:t xml:space="preserve"> K</w:t>
      </w:r>
      <w:r w:rsidR="00D4457B" w:rsidRPr="00095D0D">
        <w:fldChar w:fldCharType="end"/>
      </w:r>
      <w:r w:rsidR="00D4457B" w:rsidRPr="00095D0D">
        <w:t>).</w:t>
      </w:r>
    </w:p>
    <w:p w14:paraId="18BCDE4D" w14:textId="6FCBD9E0" w:rsidR="003D3910" w:rsidRPr="00EF0FAA" w:rsidRDefault="004830C8" w:rsidP="007D0621">
      <w:pPr>
        <w:pStyle w:val="Legal2L2"/>
      </w:pPr>
      <w:bookmarkStart w:id="341" w:name="_Toc448312450"/>
      <w:bookmarkStart w:id="342" w:name="_Ref448322817"/>
      <w:bookmarkStart w:id="343" w:name="_Toc448326843"/>
      <w:bookmarkStart w:id="344" w:name="_Toc525307187"/>
      <w:bookmarkStart w:id="345" w:name="_Toc130911302"/>
      <w:r w:rsidRPr="00A06453">
        <w:t>Loi sur Investissement Canada</w:t>
      </w:r>
      <w:r w:rsidR="00D4457B" w:rsidRPr="00A06453">
        <w:t>.</w:t>
      </w:r>
      <w:bookmarkEnd w:id="341"/>
      <w:bookmarkEnd w:id="342"/>
      <w:bookmarkEnd w:id="343"/>
      <w:bookmarkEnd w:id="344"/>
      <w:bookmarkEnd w:id="345"/>
    </w:p>
    <w:p w14:paraId="20A8E0E7" w14:textId="2E590113" w:rsidR="003D3910" w:rsidRPr="00626931" w:rsidRDefault="00375626">
      <w:pPr>
        <w:pStyle w:val="Legal2Cont2"/>
      </w:pPr>
      <w:r w:rsidRPr="00626931">
        <w:t>L’Acheteur</w:t>
      </w:r>
      <w:r w:rsidR="00D4457B" w:rsidRPr="00626931">
        <w:t xml:space="preserve"> </w:t>
      </w:r>
      <w:r w:rsidR="00626931" w:rsidRPr="00626931">
        <w:t>est un</w:t>
      </w:r>
      <w:r w:rsidR="00D4457B" w:rsidRPr="00626931">
        <w:t xml:space="preserve"> Canadi</w:t>
      </w:r>
      <w:r w:rsidR="00414FD3">
        <w:t>e</w:t>
      </w:r>
      <w:r w:rsidR="00D4457B" w:rsidRPr="00626931">
        <w:t xml:space="preserve">n </w:t>
      </w:r>
      <w:r w:rsidR="00626931" w:rsidRPr="00626931">
        <w:t>au sens de la</w:t>
      </w:r>
      <w:r w:rsidR="00D4457B" w:rsidRPr="00626931">
        <w:t xml:space="preserve"> </w:t>
      </w:r>
      <w:r w:rsidR="004830C8" w:rsidRPr="00626931">
        <w:rPr>
          <w:i/>
          <w:iCs/>
        </w:rPr>
        <w:t>Loi sur Investissement Canada</w:t>
      </w:r>
      <w:r w:rsidR="00C0335C" w:rsidRPr="00626931">
        <w:rPr>
          <w:iCs/>
        </w:rPr>
        <w:t xml:space="preserve"> (Canada)</w:t>
      </w:r>
      <w:r w:rsidR="00D4457B" w:rsidRPr="00EF0FAA">
        <w:rPr>
          <w:rStyle w:val="FootnoteReference"/>
          <w:iCs/>
        </w:rPr>
        <w:footnoteReference w:id="43"/>
      </w:r>
      <w:r w:rsidR="00193BD0">
        <w:rPr>
          <w:iCs/>
        </w:rPr>
        <w:t>.</w:t>
      </w:r>
    </w:p>
    <w:p w14:paraId="09C8C8DA" w14:textId="7A724AB3" w:rsidR="003D3910" w:rsidRPr="00EF0FAA" w:rsidRDefault="00F24448" w:rsidP="007D0621">
      <w:pPr>
        <w:pStyle w:val="Legal2L2"/>
      </w:pPr>
      <w:bookmarkStart w:id="346" w:name="_Toc448312451"/>
      <w:bookmarkStart w:id="347" w:name="_Ref448322818"/>
      <w:bookmarkStart w:id="348" w:name="_Toc448326844"/>
      <w:bookmarkStart w:id="349" w:name="_Toc525307188"/>
      <w:bookmarkStart w:id="350" w:name="_Toc130911303"/>
      <w:r>
        <w:t>Communication</w:t>
      </w:r>
      <w:r w:rsidR="00414FD3">
        <w:t xml:space="preserve"> </w:t>
      </w:r>
      <w:r>
        <w:t>d’i</w:t>
      </w:r>
      <w:r w:rsidR="00D4457B" w:rsidRPr="00A06453">
        <w:t>nformation.</w:t>
      </w:r>
      <w:bookmarkEnd w:id="346"/>
      <w:bookmarkEnd w:id="347"/>
      <w:bookmarkEnd w:id="348"/>
      <w:bookmarkEnd w:id="349"/>
      <w:bookmarkEnd w:id="350"/>
    </w:p>
    <w:p w14:paraId="76CDF8E2" w14:textId="017E30FF" w:rsidR="003D3910" w:rsidRPr="00302E38" w:rsidRDefault="00375626">
      <w:pPr>
        <w:pStyle w:val="Legal2Cont2"/>
      </w:pPr>
      <w:r w:rsidRPr="00302E38">
        <w:t>L’Acheteur</w:t>
      </w:r>
      <w:r w:rsidR="00D4457B" w:rsidRPr="00302E38">
        <w:t xml:space="preserve"> </w:t>
      </w:r>
      <w:r w:rsidR="00302E38" w:rsidRPr="00302E38">
        <w:t>a eu la possibilité de discuter des activités, de la gestion</w:t>
      </w:r>
      <w:r w:rsidR="00EF330D">
        <w:t xml:space="preserve"> et</w:t>
      </w:r>
      <w:r w:rsidR="00302E38" w:rsidRPr="00302E38">
        <w:t xml:space="preserve"> des af</w:t>
      </w:r>
      <w:r w:rsidR="00302E38">
        <w:t>faires financières de la Société ainsi que des modalités et conditions du placement des</w:t>
      </w:r>
      <w:r w:rsidR="00EC1D8A" w:rsidRPr="00302E38">
        <w:t xml:space="preserve"> Actions</w:t>
      </w:r>
      <w:r w:rsidR="00D4457B" w:rsidRPr="00302E38">
        <w:t xml:space="preserve"> </w:t>
      </w:r>
      <w:r w:rsidR="00302E38">
        <w:t>avec la direction de la</w:t>
      </w:r>
      <w:r w:rsidR="00CB2876" w:rsidRPr="00302E38">
        <w:t xml:space="preserve"> Société</w:t>
      </w:r>
      <w:r w:rsidR="00302E38">
        <w:t>, en plus d’avoir eu l’occasion de visiter les installations de</w:t>
      </w:r>
      <w:r w:rsidR="00D4457B" w:rsidRPr="00302E38">
        <w:t xml:space="preserve"> </w:t>
      </w:r>
      <w:r w:rsidR="00CB2876" w:rsidRPr="00302E38">
        <w:t>la Société</w:t>
      </w:r>
      <w:r w:rsidR="00D4457B" w:rsidRPr="00302E38">
        <w:t xml:space="preserve">. </w:t>
      </w:r>
      <w:r w:rsidR="00302E38">
        <w:t>Toutefois, l</w:t>
      </w:r>
      <w:r w:rsidR="00D81441">
        <w:t>es dispositions qui précèdent</w:t>
      </w:r>
      <w:r w:rsidR="00302E38">
        <w:t xml:space="preserve"> ne limite</w:t>
      </w:r>
      <w:r w:rsidR="00D81441">
        <w:t>nt</w:t>
      </w:r>
      <w:r w:rsidR="00302E38">
        <w:t xml:space="preserve"> pas ni ne modifie</w:t>
      </w:r>
      <w:r w:rsidR="00D81441">
        <w:t>nt</w:t>
      </w:r>
      <w:r w:rsidR="00302E38">
        <w:t xml:space="preserve"> les</w:t>
      </w:r>
      <w:r w:rsidR="00D4457B" w:rsidRPr="00302E38">
        <w:t xml:space="preserve"> </w:t>
      </w:r>
      <w:r w:rsidR="005E2DEC" w:rsidRPr="00302E38">
        <w:t>déclarations et garanties</w:t>
      </w:r>
      <w:r w:rsidR="00D4457B" w:rsidRPr="00302E38">
        <w:t xml:space="preserve"> </w:t>
      </w:r>
      <w:r w:rsidR="00F31BBB" w:rsidRPr="00302E38">
        <w:t>de la Société</w:t>
      </w:r>
      <w:r w:rsidR="00D4457B" w:rsidRPr="00302E38">
        <w:t xml:space="preserve"> </w:t>
      </w:r>
      <w:r w:rsidR="00D81441">
        <w:t xml:space="preserve">qui figurent </w:t>
      </w:r>
      <w:r w:rsidR="00302E38">
        <w:t>à l’article</w:t>
      </w:r>
      <w:r w:rsidR="00D81441">
        <w:t> </w:t>
      </w:r>
      <w:r w:rsidR="00D4457B" w:rsidRPr="00A06453">
        <w:fldChar w:fldCharType="begin"/>
      </w:r>
      <w:r w:rsidR="00D4457B" w:rsidRPr="00302E38">
        <w:instrText xml:space="preserve">  REF _Ref448322748 \n \h \* MERGEFORMAT </w:instrText>
      </w:r>
      <w:r w:rsidR="00D4457B" w:rsidRPr="00A06453">
        <w:fldChar w:fldCharType="separate"/>
      </w:r>
      <w:r w:rsidR="00252BC6" w:rsidRPr="00252BC6">
        <w:rPr>
          <w:color w:val="000000"/>
        </w:rPr>
        <w:t>2</w:t>
      </w:r>
      <w:r w:rsidR="00D4457B" w:rsidRPr="00A06453">
        <w:fldChar w:fldCharType="end"/>
      </w:r>
      <w:r w:rsidR="00D4457B" w:rsidRPr="00302E38">
        <w:t xml:space="preserve"> </w:t>
      </w:r>
      <w:r w:rsidR="00F73CF7" w:rsidRPr="00302E38">
        <w:t>de la présente Convention</w:t>
      </w:r>
      <w:r w:rsidR="00D4457B" w:rsidRPr="00302E38">
        <w:t xml:space="preserve"> </w:t>
      </w:r>
      <w:r w:rsidR="00302E38">
        <w:t>ni le droit des</w:t>
      </w:r>
      <w:r w:rsidR="00285F10" w:rsidRPr="00302E38">
        <w:t xml:space="preserve"> Acheteurs</w:t>
      </w:r>
      <w:r w:rsidR="00D4457B" w:rsidRPr="00302E38">
        <w:t xml:space="preserve"> </w:t>
      </w:r>
      <w:r w:rsidR="00302E38">
        <w:t>de se fonder sur celles-ci</w:t>
      </w:r>
      <w:r w:rsidR="00D4457B" w:rsidRPr="00302E38">
        <w:t>.</w:t>
      </w:r>
    </w:p>
    <w:p w14:paraId="56D1DDF3" w14:textId="0DA8BDA0" w:rsidR="003D3910" w:rsidRPr="00EF0FAA" w:rsidRDefault="004C7E50" w:rsidP="00B065AA">
      <w:pPr>
        <w:pStyle w:val="Legal2L2"/>
      </w:pPr>
      <w:bookmarkStart w:id="351" w:name="_Toc448312452"/>
      <w:bookmarkStart w:id="352" w:name="_Ref448322819"/>
      <w:bookmarkStart w:id="353" w:name="_Toc448326845"/>
      <w:bookmarkStart w:id="354" w:name="_Toc525307189"/>
      <w:bookmarkStart w:id="355" w:name="_Toc130911304"/>
      <w:r>
        <w:t>Titres de négociation restreinte</w:t>
      </w:r>
      <w:r w:rsidR="00D4457B" w:rsidRPr="00A06453">
        <w:t>.</w:t>
      </w:r>
      <w:bookmarkEnd w:id="351"/>
      <w:bookmarkEnd w:id="352"/>
      <w:bookmarkEnd w:id="353"/>
      <w:bookmarkEnd w:id="354"/>
      <w:bookmarkEnd w:id="355"/>
    </w:p>
    <w:p w14:paraId="4C3CAA30" w14:textId="1D7F5BB3" w:rsidR="003D3910" w:rsidRPr="004C7E50" w:rsidRDefault="00375626">
      <w:pPr>
        <w:pStyle w:val="Legal2Cont2"/>
      </w:pPr>
      <w:r w:rsidRPr="004C7E50">
        <w:t>L’Acheteur</w:t>
      </w:r>
      <w:r w:rsidR="00D4457B" w:rsidRPr="004C7E50">
        <w:t xml:space="preserve"> </w:t>
      </w:r>
      <w:r w:rsidR="004C7E50" w:rsidRPr="004C7E50">
        <w:t xml:space="preserve">est </w:t>
      </w:r>
      <w:r w:rsidR="00D36F32">
        <w:t>conscient de</w:t>
      </w:r>
      <w:r w:rsidR="004C7E50" w:rsidRPr="004C7E50">
        <w:t xml:space="preserve"> ce qui suit</w:t>
      </w:r>
      <w:r w:rsidR="004C7E50">
        <w:t> </w:t>
      </w:r>
      <w:r w:rsidR="00D4457B" w:rsidRPr="004C7E50">
        <w:t>:</w:t>
      </w:r>
    </w:p>
    <w:p w14:paraId="4E59D764" w14:textId="54857C15" w:rsidR="003D3910" w:rsidRPr="00EF0FAA" w:rsidRDefault="00CB2876">
      <w:pPr>
        <w:pStyle w:val="Legal2L3"/>
      </w:pPr>
      <w:bookmarkStart w:id="356" w:name="_Ref448322820"/>
      <w:r w:rsidRPr="00040E49">
        <w:t>la Société</w:t>
      </w:r>
      <w:r w:rsidR="00D4457B" w:rsidRPr="00040E49">
        <w:t xml:space="preserve"> </w:t>
      </w:r>
      <w:r w:rsidR="00040E49" w:rsidRPr="00040E49">
        <w:t>n’est pas un « émetteur assujetti » ou l’équivalent da</w:t>
      </w:r>
      <w:r w:rsidR="00040E49">
        <w:t>ns un territoire quelconque et, par conséquent, les</w:t>
      </w:r>
      <w:r w:rsidR="00EC1D8A" w:rsidRPr="00040E49">
        <w:t xml:space="preserve"> Actions</w:t>
      </w:r>
      <w:r w:rsidR="00D4457B" w:rsidRPr="00040E49">
        <w:t xml:space="preserve"> </w:t>
      </w:r>
      <w:r w:rsidR="00040E49">
        <w:t xml:space="preserve">seront assujetties à </w:t>
      </w:r>
      <w:r w:rsidR="00365B9F">
        <w:t>une</w:t>
      </w:r>
      <w:r w:rsidR="00040E49">
        <w:t xml:space="preserve"> période de détention indéterminée en vertu des</w:t>
      </w:r>
      <w:r w:rsidR="00D4457B" w:rsidRPr="00040E49">
        <w:t xml:space="preserve"> </w:t>
      </w:r>
      <w:r w:rsidR="00D1338F" w:rsidRPr="00040E49">
        <w:t>Lois sur les valeurs mobilières</w:t>
      </w:r>
      <w:r w:rsidR="00D4457B" w:rsidRPr="00040E49">
        <w:t>;</w:t>
      </w:r>
      <w:bookmarkEnd w:id="356"/>
    </w:p>
    <w:p w14:paraId="67A8FD01" w14:textId="39ED9AD3" w:rsidR="003D3910" w:rsidRPr="00EF0FAA" w:rsidRDefault="00EC1D8A">
      <w:pPr>
        <w:pStyle w:val="Legal2L3"/>
      </w:pPr>
      <w:bookmarkStart w:id="357" w:name="_Ref448322821"/>
      <w:r w:rsidRPr="00040E49">
        <w:t>les Actions</w:t>
      </w:r>
      <w:r w:rsidR="00D4457B" w:rsidRPr="00040E49">
        <w:t xml:space="preserve"> </w:t>
      </w:r>
      <w:r w:rsidR="00040E49" w:rsidRPr="00040E49">
        <w:t>ne sont pas in</w:t>
      </w:r>
      <w:r w:rsidR="00040E49">
        <w:t>scrites à la cote d’une bourse de valeurs et aucun marché public n’existe pour</w:t>
      </w:r>
      <w:r w:rsidR="00D4457B" w:rsidRPr="00040E49">
        <w:t xml:space="preserve"> </w:t>
      </w:r>
      <w:r w:rsidRPr="00040E49">
        <w:t>les Actions</w:t>
      </w:r>
      <w:r w:rsidR="00D4457B" w:rsidRPr="00040E49">
        <w:t>;</w:t>
      </w:r>
      <w:bookmarkEnd w:id="357"/>
    </w:p>
    <w:p w14:paraId="58FEFBDC" w14:textId="6B595E5A" w:rsidR="003D3910" w:rsidRPr="00EF0FAA" w:rsidRDefault="00EC1D8A">
      <w:pPr>
        <w:pStyle w:val="Legal2L3"/>
      </w:pPr>
      <w:bookmarkStart w:id="358" w:name="_Ref448322822"/>
      <w:r w:rsidRPr="00A06453">
        <w:t>les Actions</w:t>
      </w:r>
      <w:r w:rsidR="00D4457B" w:rsidRPr="00A06453">
        <w:t xml:space="preserve"> </w:t>
      </w:r>
      <w:r w:rsidR="00040E49">
        <w:t xml:space="preserve">sont assujetties à des restrictions </w:t>
      </w:r>
      <w:r w:rsidR="00365B9F">
        <w:t>en matière de transfert</w:t>
      </w:r>
      <w:r w:rsidR="00040E49">
        <w:t xml:space="preserve"> prévues aux termes des </w:t>
      </w:r>
      <w:r w:rsidR="00D36F32">
        <w:t>documents constitutifs de la Société et des</w:t>
      </w:r>
      <w:r w:rsidR="00D4457B" w:rsidRPr="00A06453">
        <w:t xml:space="preserve"> </w:t>
      </w:r>
      <w:r w:rsidR="008B120F" w:rsidRPr="00A06453">
        <w:t>Conventions relatives aux opérations</w:t>
      </w:r>
      <w:r w:rsidR="00D4457B" w:rsidRPr="00A06453">
        <w:t>;</w:t>
      </w:r>
      <w:bookmarkEnd w:id="358"/>
    </w:p>
    <w:p w14:paraId="4911015C" w14:textId="7F85DE03" w:rsidR="003D3910" w:rsidRPr="00EF0FAA" w:rsidRDefault="00375626">
      <w:pPr>
        <w:pStyle w:val="Legal2L3"/>
      </w:pPr>
      <w:bookmarkStart w:id="359" w:name="_Ref448322823"/>
      <w:r w:rsidRPr="00375626">
        <w:t>l’Acheteur</w:t>
      </w:r>
      <w:r w:rsidR="00D4457B" w:rsidRPr="00375626">
        <w:t xml:space="preserve"> </w:t>
      </w:r>
      <w:r w:rsidR="00D36F32">
        <w:t xml:space="preserve">peut ne pas être en mesure de revendre </w:t>
      </w:r>
      <w:r w:rsidR="00EC1D8A" w:rsidRPr="00375626">
        <w:t>les Actions</w:t>
      </w:r>
      <w:r w:rsidR="00D4457B" w:rsidRPr="00375626">
        <w:t xml:space="preserve"> </w:t>
      </w:r>
      <w:r w:rsidR="00D36F32">
        <w:t>si ce n’est conformément à des dispenses limitées en vertu des</w:t>
      </w:r>
      <w:r w:rsidR="00D4457B" w:rsidRPr="00375626">
        <w:t xml:space="preserve"> </w:t>
      </w:r>
      <w:r w:rsidR="00D1338F" w:rsidRPr="00375626">
        <w:t>Lois sur les valeurs mobilières</w:t>
      </w:r>
      <w:r w:rsidR="00D4457B" w:rsidRPr="00375626">
        <w:t>.</w:t>
      </w:r>
      <w:bookmarkEnd w:id="359"/>
    </w:p>
    <w:p w14:paraId="2C6E097B" w14:textId="5E858A65" w:rsidR="003D3910" w:rsidRPr="00EF0FAA" w:rsidRDefault="00872995" w:rsidP="00B065AA">
      <w:pPr>
        <w:pStyle w:val="Legal2L2"/>
      </w:pPr>
      <w:bookmarkStart w:id="360" w:name="_Toc448312453"/>
      <w:bookmarkStart w:id="361" w:name="_Ref448322824"/>
      <w:bookmarkStart w:id="362" w:name="_Toc448326846"/>
      <w:bookmarkStart w:id="363" w:name="_Toc525307190"/>
      <w:bookmarkStart w:id="364" w:name="_Toc130911305"/>
      <w:r w:rsidRPr="000210CB">
        <w:t xml:space="preserve">Risques liés </w:t>
      </w:r>
      <w:r w:rsidR="00254EBB" w:rsidRPr="000210CB">
        <w:t xml:space="preserve">à un </w:t>
      </w:r>
      <w:r w:rsidRPr="000210CB">
        <w:t>placement</w:t>
      </w:r>
      <w:r w:rsidR="00D4457B" w:rsidRPr="000210CB">
        <w:t>.</w:t>
      </w:r>
      <w:bookmarkEnd w:id="360"/>
      <w:bookmarkEnd w:id="361"/>
      <w:bookmarkEnd w:id="362"/>
      <w:bookmarkEnd w:id="363"/>
      <w:bookmarkEnd w:id="364"/>
    </w:p>
    <w:p w14:paraId="146E6C1C" w14:textId="77697628" w:rsidR="003D3910" w:rsidRPr="000210CB" w:rsidRDefault="00965CC7">
      <w:pPr>
        <w:pStyle w:val="Legal2Cont2"/>
      </w:pPr>
      <w:r w:rsidRPr="000210CB">
        <w:t xml:space="preserve">L’Acheteur est conscient </w:t>
      </w:r>
      <w:r w:rsidR="00D36F32" w:rsidRPr="000210CB">
        <w:t>de ce qui suit</w:t>
      </w:r>
      <w:r w:rsidR="00A06453" w:rsidRPr="000210CB">
        <w:t> :</w:t>
      </w:r>
    </w:p>
    <w:p w14:paraId="6B361907" w14:textId="28A37EFB" w:rsidR="003D3910" w:rsidRPr="00EF0FAA" w:rsidRDefault="00965CC7">
      <w:pPr>
        <w:pStyle w:val="Legal2L3"/>
      </w:pPr>
      <w:bookmarkStart w:id="365" w:name="_Ref448322825"/>
      <w:r w:rsidRPr="000210CB">
        <w:t xml:space="preserve">la Société se prévaut de dispenses des exigences </w:t>
      </w:r>
      <w:r w:rsidR="00365B9F" w:rsidRPr="000210CB">
        <w:t>prévues par les</w:t>
      </w:r>
      <w:r w:rsidRPr="000210CB">
        <w:t xml:space="preserve"> Lois sur les valeurs mobilières l’obligeant à fournir à l’Acheteur un prospectus, et aucun prospectus n’a été déposé par la Société auprès d’une bourse de valeurs ou d’une autorité de réglementation dans le cadre de l’émission des Actions</w:t>
      </w:r>
      <w:r w:rsidR="00D4457B" w:rsidRPr="000210CB">
        <w:t>;</w:t>
      </w:r>
      <w:bookmarkEnd w:id="365"/>
    </w:p>
    <w:p w14:paraId="6EF438B5" w14:textId="1D8F76A5" w:rsidR="00965CC7" w:rsidRPr="00EF0FAA" w:rsidRDefault="00965CC7">
      <w:pPr>
        <w:pStyle w:val="Legal2L3"/>
      </w:pPr>
      <w:r w:rsidRPr="000210CB">
        <w:t xml:space="preserve">aucune bourse de valeurs, </w:t>
      </w:r>
      <w:r w:rsidR="00365B9F" w:rsidRPr="000210CB">
        <w:t xml:space="preserve">agence </w:t>
      </w:r>
      <w:r w:rsidRPr="000210CB">
        <w:t>gouvernemental</w:t>
      </w:r>
      <w:r w:rsidR="00365B9F" w:rsidRPr="000210CB">
        <w:t>e</w:t>
      </w:r>
      <w:r w:rsidRPr="000210CB">
        <w:t xml:space="preserve">, commission des valeurs mobilières </w:t>
      </w:r>
      <w:r w:rsidR="00365B9F" w:rsidRPr="000210CB">
        <w:t xml:space="preserve">ou </w:t>
      </w:r>
      <w:r w:rsidRPr="000210CB">
        <w:t>autorité de réglementation analogue n’a examiné les Actions</w:t>
      </w:r>
      <w:r w:rsidR="00254EBB" w:rsidRPr="000210CB">
        <w:t>,</w:t>
      </w:r>
      <w:r w:rsidRPr="000210CB">
        <w:t xml:space="preserve"> </w:t>
      </w:r>
      <w:r w:rsidR="00365B9F" w:rsidRPr="000210CB">
        <w:t xml:space="preserve">ne s’est prononcée sur </w:t>
      </w:r>
      <w:r w:rsidRPr="000210CB">
        <w:t xml:space="preserve">leur </w:t>
      </w:r>
      <w:r w:rsidR="00254EBB" w:rsidRPr="000210CB">
        <w:t xml:space="preserve">qualité </w:t>
      </w:r>
      <w:r w:rsidRPr="000210CB">
        <w:t xml:space="preserve">ni </w:t>
      </w:r>
      <w:r w:rsidR="00254EBB" w:rsidRPr="000210CB">
        <w:t xml:space="preserve">n’a </w:t>
      </w:r>
      <w:r w:rsidRPr="000210CB">
        <w:t>fourni de recommandation ou d’approbation à leur sujet;</w:t>
      </w:r>
    </w:p>
    <w:p w14:paraId="713A170A" w14:textId="5322F200" w:rsidR="00965CC7" w:rsidRPr="00EF0FAA" w:rsidRDefault="00965CC7">
      <w:pPr>
        <w:pStyle w:val="Legal2L3"/>
      </w:pPr>
      <w:r w:rsidRPr="000210CB">
        <w:t>aucun régime d’assurance gouvernemental ou autre ne couvre les Actions;</w:t>
      </w:r>
    </w:p>
    <w:p w14:paraId="41126C65" w14:textId="666A8C6B" w:rsidR="003D3910" w:rsidRPr="00EF0FAA" w:rsidRDefault="00965CC7" w:rsidP="00965CC7">
      <w:pPr>
        <w:pStyle w:val="Legal2L3"/>
      </w:pPr>
      <w:r w:rsidRPr="000210CB">
        <w:t>il y a des risques associés à l’achat des Actions.</w:t>
      </w:r>
    </w:p>
    <w:p w14:paraId="7AD53BAD" w14:textId="544B7BA7" w:rsidR="003D3910" w:rsidRPr="00A06453" w:rsidRDefault="00965CC7">
      <w:pPr>
        <w:pStyle w:val="BodyText"/>
      </w:pPr>
      <w:r w:rsidRPr="000210CB">
        <w:t>L’Acheteur est conscient des caractéristiques des Actions et des risques liés à un placement dans les Actions et a un degré suffisant de compétences et d’expérience en matière de questions financières et commerciales (ou a reçu des conseils indépendants appropriés) pour pouvoir évaluer le bien-fondé et les risques d’un placement dans les Actions. L’Acheteur est en mesure, sans que cela n’affecte sa situation financière, d’assumer le risque économique propre à son placement dans les Actions et de tolérer la perte totale de ce placement</w:t>
      </w:r>
      <w:r w:rsidR="00D4457B" w:rsidRPr="000210CB">
        <w:t>.</w:t>
      </w:r>
    </w:p>
    <w:p w14:paraId="615F45A5" w14:textId="441B2D84" w:rsidR="003D3910" w:rsidRPr="00EF0FAA" w:rsidRDefault="009E14DA" w:rsidP="00B065AA">
      <w:pPr>
        <w:pStyle w:val="Legal2L2"/>
      </w:pPr>
      <w:bookmarkStart w:id="366" w:name="_Toc448312454"/>
      <w:bookmarkStart w:id="367" w:name="_Ref448322829"/>
      <w:bookmarkStart w:id="368" w:name="_Toc448326847"/>
      <w:bookmarkStart w:id="369" w:name="_Toc525307191"/>
      <w:bookmarkStart w:id="370" w:name="_Toc130911306"/>
      <w:r w:rsidRPr="000210CB">
        <w:t>Investisseurs étrangers</w:t>
      </w:r>
      <w:r w:rsidR="00D4457B" w:rsidRPr="000210CB">
        <w:t>.</w:t>
      </w:r>
      <w:bookmarkEnd w:id="366"/>
      <w:bookmarkEnd w:id="367"/>
      <w:bookmarkEnd w:id="368"/>
      <w:bookmarkEnd w:id="369"/>
      <w:bookmarkEnd w:id="370"/>
    </w:p>
    <w:p w14:paraId="1EFFB711" w14:textId="1E78B8E3" w:rsidR="003D3910" w:rsidRPr="00DC01FA" w:rsidRDefault="009E14DA">
      <w:pPr>
        <w:pStyle w:val="Legal2Cont2"/>
      </w:pPr>
      <w:r w:rsidRPr="000210CB">
        <w:t>S</w:t>
      </w:r>
      <w:r w:rsidR="00D36F32" w:rsidRPr="000210CB">
        <w:t>’</w:t>
      </w:r>
      <w:r w:rsidRPr="000210CB">
        <w:t>i</w:t>
      </w:r>
      <w:r w:rsidR="00D36F32" w:rsidRPr="000210CB">
        <w:t>l</w:t>
      </w:r>
      <w:r w:rsidRPr="000210CB">
        <w:t xml:space="preserve"> n'est pas un résident du Canada, l'Acheteur déclare par les présentes qu'il s'est assuré du respect total des lois de son territoire en ce qui concerne toute invitation à souscrire des Actions ou toute utilisation de la présente Convention, y compris (</w:t>
      </w:r>
      <w:r w:rsidRPr="00EF0FAA">
        <w:t>i</w:t>
      </w:r>
      <w:r w:rsidRPr="000210CB">
        <w:t>)</w:t>
      </w:r>
      <w:r w:rsidR="00454EB0" w:rsidRPr="000210CB">
        <w:t> </w:t>
      </w:r>
      <w:r w:rsidRPr="000210CB">
        <w:t>les exigences légales dans son territoire applicables à l'achat des Actions, (</w:t>
      </w:r>
      <w:r w:rsidRPr="00EF0FAA">
        <w:t>ii</w:t>
      </w:r>
      <w:r w:rsidRPr="000210CB">
        <w:t>)</w:t>
      </w:r>
      <w:r w:rsidR="00454EB0" w:rsidRPr="000210CB">
        <w:t> </w:t>
      </w:r>
      <w:r w:rsidRPr="000210CB">
        <w:t>les restrictions de change applicables à cet achat, (</w:t>
      </w:r>
      <w:r w:rsidRPr="00EF0FAA">
        <w:t>iii</w:t>
      </w:r>
      <w:r w:rsidRPr="000210CB">
        <w:t>)</w:t>
      </w:r>
      <w:r w:rsidR="00454EB0" w:rsidRPr="000210CB">
        <w:t> </w:t>
      </w:r>
      <w:r w:rsidRPr="000210CB">
        <w:t>les autorisations gouvernementales ou autres consentements qu'il peut être nécessaire d'obtenir, et (</w:t>
      </w:r>
      <w:r w:rsidRPr="00EF0FAA">
        <w:t>iv</w:t>
      </w:r>
      <w:r w:rsidRPr="000210CB">
        <w:t>)</w:t>
      </w:r>
      <w:r w:rsidR="00454EB0" w:rsidRPr="000210CB">
        <w:t> </w:t>
      </w:r>
      <w:r w:rsidRPr="000210CB">
        <w:t xml:space="preserve">les incidences de l'impôt sur le revenu et autres incidences fiscales, le cas échéant, qui peuvent être </w:t>
      </w:r>
      <w:r w:rsidR="00454EB0" w:rsidRPr="000210CB">
        <w:t>découler de</w:t>
      </w:r>
      <w:r w:rsidRPr="000210CB">
        <w:t xml:space="preserve"> l'achat, </w:t>
      </w:r>
      <w:r w:rsidR="00454EB0" w:rsidRPr="000210CB">
        <w:t>de</w:t>
      </w:r>
      <w:r w:rsidRPr="000210CB">
        <w:t xml:space="preserve"> la détention, </w:t>
      </w:r>
      <w:r w:rsidR="00454EB0" w:rsidRPr="000210CB">
        <w:t>d</w:t>
      </w:r>
      <w:r w:rsidRPr="000210CB">
        <w:t xml:space="preserve">u rachat, </w:t>
      </w:r>
      <w:r w:rsidR="00454EB0" w:rsidRPr="000210CB">
        <w:t>de</w:t>
      </w:r>
      <w:r w:rsidRPr="000210CB">
        <w:t xml:space="preserve"> la vente ou </w:t>
      </w:r>
      <w:r w:rsidR="00454EB0" w:rsidRPr="000210CB">
        <w:t>d</w:t>
      </w:r>
      <w:r w:rsidRPr="000210CB">
        <w:t>u transfert des Actions</w:t>
      </w:r>
      <w:r w:rsidR="00D4457B" w:rsidRPr="000210CB">
        <w:t xml:space="preserve">.  </w:t>
      </w:r>
      <w:r w:rsidR="00375626" w:rsidRPr="000210CB">
        <w:t>L</w:t>
      </w:r>
      <w:r w:rsidR="00DC01FA" w:rsidRPr="000210CB">
        <w:t>a souscription</w:t>
      </w:r>
      <w:r w:rsidR="00454EB0" w:rsidRPr="000210CB">
        <w:t xml:space="preserve"> et le </w:t>
      </w:r>
      <w:r w:rsidR="00454EB0">
        <w:t>paiement</w:t>
      </w:r>
      <w:r w:rsidR="00DC01FA" w:rsidRPr="00DC01FA">
        <w:t xml:space="preserve"> des Actions par l’</w:t>
      </w:r>
      <w:r w:rsidR="00375626" w:rsidRPr="00DC01FA">
        <w:t>Acheteur</w:t>
      </w:r>
      <w:r w:rsidR="00DC01FA">
        <w:t xml:space="preserve"> et </w:t>
      </w:r>
      <w:r w:rsidR="00BA4BCF">
        <w:t xml:space="preserve">le </w:t>
      </w:r>
      <w:r w:rsidR="00454EB0">
        <w:t>fait qu’il en conserve la</w:t>
      </w:r>
      <w:r w:rsidR="00BA4BCF">
        <w:t xml:space="preserve"> propriété véritable ne contreviendront à aucune</w:t>
      </w:r>
      <w:r w:rsidR="00D4457B" w:rsidRPr="00DC01FA">
        <w:t xml:space="preserve"> </w:t>
      </w:r>
      <w:r w:rsidR="00D1338F" w:rsidRPr="00DC01FA">
        <w:t>Loi sur les valeurs mobilières</w:t>
      </w:r>
      <w:r w:rsidR="00D4457B" w:rsidRPr="00DC01FA">
        <w:t xml:space="preserve"> </w:t>
      </w:r>
      <w:r w:rsidR="00BA4BCF">
        <w:t xml:space="preserve">applicable </w:t>
      </w:r>
      <w:r w:rsidR="00454EB0">
        <w:t xml:space="preserve">ni aux </w:t>
      </w:r>
      <w:r w:rsidR="00BA4BCF">
        <w:t xml:space="preserve">autres lois </w:t>
      </w:r>
      <w:r w:rsidR="00454EB0">
        <w:t>de</w:t>
      </w:r>
      <w:r w:rsidR="00BA4BCF">
        <w:t xml:space="preserve"> son territoire</w:t>
      </w:r>
      <w:r w:rsidR="00D4457B" w:rsidRPr="00DC01FA">
        <w:t>.</w:t>
      </w:r>
    </w:p>
    <w:p w14:paraId="531EBEC6" w14:textId="61ADFF36" w:rsidR="003D3910" w:rsidRPr="00EF0FAA" w:rsidRDefault="00515770" w:rsidP="00B065AA">
      <w:pPr>
        <w:pStyle w:val="Legal2L2"/>
      </w:pPr>
      <w:bookmarkStart w:id="371" w:name="_Toc448312455"/>
      <w:bookmarkStart w:id="372" w:name="_Ref448322830"/>
      <w:bookmarkStart w:id="373" w:name="_Toc448326848"/>
      <w:bookmarkStart w:id="374" w:name="_Toc525307192"/>
      <w:bookmarkStart w:id="375" w:name="_Toc130911307"/>
      <w:r>
        <w:t>Absence de sollicitation générale</w:t>
      </w:r>
      <w:r w:rsidR="00D4457B" w:rsidRPr="00A06453">
        <w:t>.</w:t>
      </w:r>
      <w:bookmarkEnd w:id="371"/>
      <w:bookmarkEnd w:id="372"/>
      <w:bookmarkEnd w:id="373"/>
      <w:bookmarkEnd w:id="374"/>
      <w:bookmarkEnd w:id="375"/>
    </w:p>
    <w:p w14:paraId="5D89833A" w14:textId="44D059B4" w:rsidR="003D3910" w:rsidRPr="00BA4BCF" w:rsidRDefault="00D4457B">
      <w:pPr>
        <w:pStyle w:val="Legal2Cont2"/>
      </w:pPr>
      <w:r w:rsidRPr="00BA4BCF">
        <w:t>N</w:t>
      </w:r>
      <w:r w:rsidR="00BA4BCF" w:rsidRPr="00BA4BCF">
        <w:t>i</w:t>
      </w:r>
      <w:r w:rsidRPr="00BA4BCF">
        <w:t xml:space="preserve"> </w:t>
      </w:r>
      <w:r w:rsidR="00375626" w:rsidRPr="00BA4BCF">
        <w:t>l’Acheteur</w:t>
      </w:r>
      <w:r w:rsidRPr="00BA4BCF">
        <w:t xml:space="preserve"> n</w:t>
      </w:r>
      <w:r w:rsidR="00BA4BCF" w:rsidRPr="00BA4BCF">
        <w:t>i aucun de ses</w:t>
      </w:r>
      <w:r w:rsidRPr="00BA4BCF">
        <w:t xml:space="preserve"> </w:t>
      </w:r>
      <w:r w:rsidR="003F3A2C" w:rsidRPr="00BA4BCF">
        <w:t>dirigeants, administrateurs</w:t>
      </w:r>
      <w:r w:rsidRPr="00BA4BCF">
        <w:t xml:space="preserve">, </w:t>
      </w:r>
      <w:r w:rsidR="00D233A9" w:rsidRPr="00BA4BCF">
        <w:t>employés</w:t>
      </w:r>
      <w:r w:rsidRPr="00BA4BCF">
        <w:t xml:space="preserve">, </w:t>
      </w:r>
      <w:r w:rsidR="00BA4BCF" w:rsidRPr="00BA4BCF">
        <w:t>mandataires, fondés de pouvoir</w:t>
      </w:r>
      <w:r w:rsidRPr="00BA4BCF">
        <w:t xml:space="preserve">, </w:t>
      </w:r>
      <w:r w:rsidR="00F31BBB" w:rsidRPr="00BA4BCF">
        <w:t>actionnaires</w:t>
      </w:r>
      <w:r w:rsidRPr="00BA4BCF">
        <w:t xml:space="preserve"> o</w:t>
      </w:r>
      <w:r w:rsidR="00BA4BCF" w:rsidRPr="00BA4BCF">
        <w:t xml:space="preserve">u </w:t>
      </w:r>
      <w:r w:rsidR="00BA4BCF">
        <w:t>associés n’</w:t>
      </w:r>
      <w:r w:rsidR="006E5A3F">
        <w:t>ont</w:t>
      </w:r>
      <w:r w:rsidR="00BA4BCF">
        <w:t>, directement ou indirectement, notamment par l’entremise d’un courtier ou d’un intermédiaire</w:t>
      </w:r>
      <w:r w:rsidRPr="00BA4BCF">
        <w:t xml:space="preserve"> </w:t>
      </w:r>
      <w:bookmarkStart w:id="376" w:name="DocXTextRef125"/>
      <w:r w:rsidRPr="00EF0FAA">
        <w:t>a</w:t>
      </w:r>
      <w:r w:rsidRPr="00BA4BCF">
        <w:t>)</w:t>
      </w:r>
      <w:bookmarkEnd w:id="376"/>
      <w:r w:rsidR="006E5A3F">
        <w:t> </w:t>
      </w:r>
      <w:r w:rsidR="00603195">
        <w:t xml:space="preserve">effectué </w:t>
      </w:r>
      <w:r w:rsidR="006E5A3F">
        <w:t>de</w:t>
      </w:r>
      <w:r w:rsidR="00BA4BCF">
        <w:t xml:space="preserve"> sollicitation générale</w:t>
      </w:r>
      <w:r w:rsidRPr="00BA4BCF">
        <w:t>, o</w:t>
      </w:r>
      <w:r w:rsidR="00603195">
        <w:t>u</w:t>
      </w:r>
      <w:r w:rsidRPr="00BA4BCF">
        <w:t xml:space="preserve"> </w:t>
      </w:r>
      <w:bookmarkStart w:id="377" w:name="DocXTextRef126"/>
      <w:r w:rsidRPr="00EF0FAA">
        <w:t>b</w:t>
      </w:r>
      <w:r w:rsidRPr="00BA4BCF">
        <w:t>)</w:t>
      </w:r>
      <w:bookmarkEnd w:id="377"/>
      <w:r w:rsidR="006E5A3F">
        <w:t> </w:t>
      </w:r>
      <w:r w:rsidR="00BB24CE">
        <w:t xml:space="preserve">fait paraître </w:t>
      </w:r>
      <w:r w:rsidR="00603195">
        <w:t>une publicité dans le cadre de l’offre et de la vente d</w:t>
      </w:r>
      <w:r w:rsidR="00EC1D8A" w:rsidRPr="00BA4BCF">
        <w:t>es Actions</w:t>
      </w:r>
      <w:r w:rsidRPr="00BA4BCF">
        <w:t>.</w:t>
      </w:r>
    </w:p>
    <w:p w14:paraId="7F7C24FA" w14:textId="6E0AD7E6" w:rsidR="003D3910" w:rsidRPr="00EF0FAA" w:rsidRDefault="00D4457B" w:rsidP="00B065AA">
      <w:pPr>
        <w:pStyle w:val="Legal2L2"/>
      </w:pPr>
      <w:bookmarkStart w:id="378" w:name="_Toc448312456"/>
      <w:bookmarkStart w:id="379" w:name="_Ref448322831"/>
      <w:bookmarkStart w:id="380" w:name="_Toc448326849"/>
      <w:bookmarkStart w:id="381" w:name="_Toc525307193"/>
      <w:bookmarkStart w:id="382" w:name="_Toc130911308"/>
      <w:r w:rsidRPr="00A06453">
        <w:t>Ex</w:t>
      </w:r>
      <w:r w:rsidR="00603195">
        <w:t>onération de responsabilité entre les</w:t>
      </w:r>
      <w:r w:rsidRPr="00A06453">
        <w:t xml:space="preserve"> </w:t>
      </w:r>
      <w:r w:rsidR="00287541" w:rsidRPr="00A06453">
        <w:t>Acheteur</w:t>
      </w:r>
      <w:r w:rsidRPr="00A06453">
        <w:t>s</w:t>
      </w:r>
      <w:bookmarkEnd w:id="378"/>
      <w:bookmarkEnd w:id="379"/>
      <w:r w:rsidRPr="0084525F">
        <w:rPr>
          <w:rStyle w:val="FootnoteReference"/>
        </w:rPr>
        <w:footnoteReference w:id="44"/>
      </w:r>
      <w:bookmarkEnd w:id="380"/>
      <w:bookmarkEnd w:id="381"/>
      <w:r w:rsidR="0084525F" w:rsidRPr="0084525F">
        <w:t>.</w:t>
      </w:r>
      <w:bookmarkEnd w:id="382"/>
    </w:p>
    <w:p w14:paraId="58A39403" w14:textId="6B24A7C9" w:rsidR="003D3910" w:rsidRPr="00BB24CE" w:rsidRDefault="00375626">
      <w:pPr>
        <w:pStyle w:val="Legal2Cont2"/>
        <w:rPr>
          <w:b/>
          <w:bCs/>
        </w:rPr>
      </w:pPr>
      <w:r w:rsidRPr="000140D3">
        <w:t>L’Acheteur</w:t>
      </w:r>
      <w:r w:rsidR="00D4457B" w:rsidRPr="000140D3">
        <w:t xml:space="preserve"> </w:t>
      </w:r>
      <w:r w:rsidR="000140D3" w:rsidRPr="000140D3">
        <w:t xml:space="preserve">reconnaît qu’il ne </w:t>
      </w:r>
      <w:r w:rsidR="000338DB">
        <w:t>dépend d’</w:t>
      </w:r>
      <w:r w:rsidR="000140D3" w:rsidRPr="000140D3">
        <w:t>aucune</w:t>
      </w:r>
      <w:r w:rsidR="00D4457B" w:rsidRPr="000140D3">
        <w:t xml:space="preserve"> </w:t>
      </w:r>
      <w:r w:rsidR="00EC33A1" w:rsidRPr="000140D3">
        <w:t>Personne</w:t>
      </w:r>
      <w:r w:rsidR="00D4457B" w:rsidRPr="000140D3">
        <w:t xml:space="preserve">, </w:t>
      </w:r>
      <w:r w:rsidR="000140D3" w:rsidRPr="000140D3">
        <w:t>s</w:t>
      </w:r>
      <w:r w:rsidR="000140D3">
        <w:t xml:space="preserve">i ce n’est </w:t>
      </w:r>
      <w:r w:rsidR="00CB2876" w:rsidRPr="000140D3">
        <w:t>la Société</w:t>
      </w:r>
      <w:r w:rsidR="00D4457B" w:rsidRPr="000140D3">
        <w:t xml:space="preserve"> </w:t>
      </w:r>
      <w:r w:rsidR="000140D3">
        <w:t>et ses</w:t>
      </w:r>
      <w:r w:rsidR="00D4457B" w:rsidRPr="000140D3">
        <w:t xml:space="preserve"> </w:t>
      </w:r>
      <w:r w:rsidR="00790779" w:rsidRPr="000140D3">
        <w:t>dirigeants</w:t>
      </w:r>
      <w:r w:rsidR="00D4457B" w:rsidRPr="000140D3">
        <w:t xml:space="preserve"> </w:t>
      </w:r>
      <w:r w:rsidR="000140D3">
        <w:t>et</w:t>
      </w:r>
      <w:r w:rsidR="00D4457B" w:rsidRPr="000140D3">
        <w:t xml:space="preserve"> </w:t>
      </w:r>
      <w:r w:rsidR="006C339A" w:rsidRPr="000140D3">
        <w:t>administrateur</w:t>
      </w:r>
      <w:r w:rsidR="00D4457B" w:rsidRPr="000140D3">
        <w:t xml:space="preserve">s, </w:t>
      </w:r>
      <w:r w:rsidR="000140D3">
        <w:t xml:space="preserve">pour effectuer son </w:t>
      </w:r>
      <w:r w:rsidR="00254EBB">
        <w:t>placement</w:t>
      </w:r>
      <w:r w:rsidR="000140D3">
        <w:t xml:space="preserve"> ou prendre la décision d’investir dans</w:t>
      </w:r>
      <w:r w:rsidR="00D4457B" w:rsidRPr="000140D3">
        <w:t xml:space="preserve"> </w:t>
      </w:r>
      <w:r w:rsidR="00CB2876" w:rsidRPr="000140D3">
        <w:t>la Société</w:t>
      </w:r>
      <w:r w:rsidR="00D4457B" w:rsidRPr="000140D3">
        <w:t xml:space="preserve">. </w:t>
      </w:r>
      <w:r w:rsidR="00D4457B" w:rsidRPr="00BB24CE">
        <w:rPr>
          <w:b/>
          <w:bCs/>
        </w:rPr>
        <w:t>[</w:t>
      </w:r>
      <w:r w:rsidRPr="00BB24CE">
        <w:rPr>
          <w:b/>
          <w:bCs/>
        </w:rPr>
        <w:t>L’Acheteur</w:t>
      </w:r>
      <w:r w:rsidR="00D4457B" w:rsidRPr="00BB24CE">
        <w:rPr>
          <w:b/>
          <w:bCs/>
        </w:rPr>
        <w:t xml:space="preserve"> </w:t>
      </w:r>
      <w:r w:rsidR="000140D3" w:rsidRPr="00BB24CE">
        <w:rPr>
          <w:b/>
          <w:bCs/>
        </w:rPr>
        <w:t>convient que ni l</w:t>
      </w:r>
      <w:r w:rsidR="00BB24CE" w:rsidRPr="00BB24CE">
        <w:rPr>
          <w:b/>
          <w:bCs/>
        </w:rPr>
        <w:t xml:space="preserve">ui ni les Personnes détenant le contrôle, les </w:t>
      </w:r>
      <w:r w:rsidR="003F3A2C" w:rsidRPr="00BB24CE">
        <w:rPr>
          <w:b/>
          <w:bCs/>
        </w:rPr>
        <w:t>dirigeants, administrateurs</w:t>
      </w:r>
      <w:r w:rsidR="00D4457B" w:rsidRPr="00BB24CE">
        <w:rPr>
          <w:b/>
          <w:bCs/>
        </w:rPr>
        <w:t xml:space="preserve">, </w:t>
      </w:r>
      <w:r w:rsidR="00BB24CE" w:rsidRPr="00BB24CE">
        <w:rPr>
          <w:b/>
          <w:bCs/>
        </w:rPr>
        <w:t xml:space="preserve">associés, mandataires, fondés de </w:t>
      </w:r>
      <w:r w:rsidR="00BB24CE">
        <w:rPr>
          <w:b/>
          <w:bCs/>
        </w:rPr>
        <w:t>pouvoir ou</w:t>
      </w:r>
      <w:r w:rsidR="00D4457B" w:rsidRPr="00BB24CE">
        <w:rPr>
          <w:b/>
          <w:bCs/>
        </w:rPr>
        <w:t xml:space="preserve"> </w:t>
      </w:r>
      <w:r w:rsidR="00D233A9" w:rsidRPr="00BB24CE">
        <w:rPr>
          <w:b/>
          <w:bCs/>
        </w:rPr>
        <w:t>employés</w:t>
      </w:r>
      <w:r w:rsidR="00D4457B" w:rsidRPr="00BB24CE">
        <w:rPr>
          <w:b/>
          <w:bCs/>
        </w:rPr>
        <w:t xml:space="preserve"> </w:t>
      </w:r>
      <w:r w:rsidR="00BB24CE">
        <w:rPr>
          <w:b/>
          <w:bCs/>
        </w:rPr>
        <w:t>d’un</w:t>
      </w:r>
      <w:r w:rsidR="00D4457B" w:rsidRPr="00BB24CE">
        <w:rPr>
          <w:b/>
          <w:bCs/>
        </w:rPr>
        <w:t xml:space="preserve"> </w:t>
      </w:r>
      <w:r w:rsidR="00287541" w:rsidRPr="00BB24CE">
        <w:rPr>
          <w:b/>
          <w:bCs/>
        </w:rPr>
        <w:t>Acheteur</w:t>
      </w:r>
      <w:r w:rsidR="00D4457B" w:rsidRPr="00BB24CE">
        <w:rPr>
          <w:b/>
          <w:bCs/>
        </w:rPr>
        <w:t xml:space="preserve"> </w:t>
      </w:r>
      <w:r w:rsidR="00BB24CE">
        <w:rPr>
          <w:b/>
          <w:bCs/>
        </w:rPr>
        <w:t>ne sont responsables à l’égard d’un</w:t>
      </w:r>
      <w:r w:rsidR="00D4457B" w:rsidRPr="00BB24CE">
        <w:rPr>
          <w:b/>
          <w:bCs/>
        </w:rPr>
        <w:t xml:space="preserve"> </w:t>
      </w:r>
      <w:r w:rsidR="00BB24CE">
        <w:rPr>
          <w:b/>
          <w:bCs/>
        </w:rPr>
        <w:t xml:space="preserve">autre </w:t>
      </w:r>
      <w:r w:rsidR="00287541" w:rsidRPr="00BB24CE">
        <w:rPr>
          <w:b/>
          <w:bCs/>
        </w:rPr>
        <w:t>Acheteur</w:t>
      </w:r>
      <w:r w:rsidR="00D4457B" w:rsidRPr="00BB24CE">
        <w:rPr>
          <w:b/>
          <w:bCs/>
        </w:rPr>
        <w:t xml:space="preserve"> </w:t>
      </w:r>
      <w:r w:rsidR="00BB24CE">
        <w:rPr>
          <w:b/>
          <w:bCs/>
        </w:rPr>
        <w:t>de quelque mesure prise ou omise à ce jour par l’un ou l’autre d’entre eux relativement à l’achat des</w:t>
      </w:r>
      <w:r w:rsidR="00EC1D8A" w:rsidRPr="00BB24CE">
        <w:rPr>
          <w:b/>
          <w:bCs/>
        </w:rPr>
        <w:t xml:space="preserve"> Actions</w:t>
      </w:r>
      <w:r w:rsidR="00D4457B" w:rsidRPr="00BB24CE">
        <w:rPr>
          <w:b/>
          <w:bCs/>
        </w:rPr>
        <w:t>.]</w:t>
      </w:r>
    </w:p>
    <w:p w14:paraId="16722769" w14:textId="7845BCCE" w:rsidR="003D3910" w:rsidRPr="00EF0FAA" w:rsidRDefault="00DC6F49" w:rsidP="00B065AA">
      <w:pPr>
        <w:pStyle w:val="Legal2L2"/>
      </w:pPr>
      <w:bookmarkStart w:id="383" w:name="_Toc448312457"/>
      <w:bookmarkStart w:id="384" w:name="_Ref448322832"/>
      <w:bookmarkStart w:id="385" w:name="_Toc448326850"/>
      <w:bookmarkStart w:id="386" w:name="_Toc525307194"/>
      <w:bookmarkStart w:id="387" w:name="_Toc130911309"/>
      <w:r>
        <w:t>Lieu de ré</w:t>
      </w:r>
      <w:r w:rsidR="00D4457B" w:rsidRPr="00A06453">
        <w:t>sidence.</w:t>
      </w:r>
      <w:bookmarkEnd w:id="383"/>
      <w:bookmarkEnd w:id="384"/>
      <w:bookmarkEnd w:id="385"/>
      <w:bookmarkEnd w:id="386"/>
      <w:bookmarkEnd w:id="387"/>
    </w:p>
    <w:p w14:paraId="345EA556" w14:textId="13E07CDF" w:rsidR="003D3910" w:rsidRPr="00574190" w:rsidRDefault="00574190">
      <w:pPr>
        <w:pStyle w:val="Legal2Cont2"/>
      </w:pPr>
      <w:r w:rsidRPr="00574190">
        <w:t>Si</w:t>
      </w:r>
      <w:r w:rsidR="00D4457B" w:rsidRPr="00574190">
        <w:t xml:space="preserve"> </w:t>
      </w:r>
      <w:r w:rsidR="00375626" w:rsidRPr="00574190">
        <w:t>l’Acheteur</w:t>
      </w:r>
      <w:r w:rsidR="00D4457B" w:rsidRPr="00574190">
        <w:t xml:space="preserve"> </w:t>
      </w:r>
      <w:r w:rsidRPr="00574190">
        <w:t>est une personne physique, alors il</w:t>
      </w:r>
      <w:r w:rsidR="00D4457B" w:rsidRPr="00574190">
        <w:t xml:space="preserve"> r</w:t>
      </w:r>
      <w:r w:rsidRPr="00574190">
        <w:t>é</w:t>
      </w:r>
      <w:r w:rsidR="00D4457B" w:rsidRPr="00574190">
        <w:t>side</w:t>
      </w:r>
      <w:r w:rsidRPr="00574190">
        <w:t xml:space="preserve"> dans la</w:t>
      </w:r>
      <w:r w:rsidR="00D4457B" w:rsidRPr="00574190">
        <w:t xml:space="preserve"> province, </w:t>
      </w:r>
      <w:r w:rsidRPr="00574190">
        <w:t xml:space="preserve">le </w:t>
      </w:r>
      <w:r w:rsidR="00D4457B" w:rsidRPr="00574190">
        <w:t>territo</w:t>
      </w:r>
      <w:r w:rsidRPr="00574190">
        <w:t>ire ou le pays indi</w:t>
      </w:r>
      <w:r>
        <w:t>qué dans son adresse fournie à l</w:t>
      </w:r>
      <w:r w:rsidR="0028615D">
        <w:t>’</w:t>
      </w:r>
      <w:r w:rsidR="00D4457B" w:rsidRPr="00A06453">
        <w:fldChar w:fldCharType="begin"/>
      </w:r>
      <w:r w:rsidR="00D4457B" w:rsidRPr="00574190">
        <w:instrText xml:space="preserve">  REF _Ref448322876 \n \h \* MERGEFORMAT </w:instrText>
      </w:r>
      <w:r w:rsidR="00D4457B" w:rsidRPr="00A06453">
        <w:fldChar w:fldCharType="separate"/>
      </w:r>
      <w:r w:rsidR="00252BC6" w:rsidRPr="00252BC6">
        <w:rPr>
          <w:color w:val="000000"/>
        </w:rPr>
        <w:t>Annexe A</w:t>
      </w:r>
      <w:r w:rsidR="00D4457B" w:rsidRPr="00A06453">
        <w:fldChar w:fldCharType="end"/>
      </w:r>
      <w:r w:rsidR="00D4457B" w:rsidRPr="00574190">
        <w:t xml:space="preserve">; </w:t>
      </w:r>
      <w:r>
        <w:t>si</w:t>
      </w:r>
      <w:r w:rsidR="00D4457B" w:rsidRPr="00574190">
        <w:t xml:space="preserve"> </w:t>
      </w:r>
      <w:r w:rsidR="00375626" w:rsidRPr="00574190">
        <w:t>l’Acheteur</w:t>
      </w:r>
      <w:r w:rsidR="00D4457B" w:rsidRPr="00574190">
        <w:t xml:space="preserve"> </w:t>
      </w:r>
      <w:r>
        <w:t>est une société de personnes, une société par actions, une</w:t>
      </w:r>
      <w:r w:rsidR="00D4457B" w:rsidRPr="00574190">
        <w:t xml:space="preserve"> </w:t>
      </w:r>
      <w:r w:rsidR="00F147DA" w:rsidRPr="00574190">
        <w:t>société à responsabilité limitée</w:t>
      </w:r>
      <w:r w:rsidR="00D4457B" w:rsidRPr="00574190">
        <w:t xml:space="preserve"> o</w:t>
      </w:r>
      <w:r>
        <w:t xml:space="preserve">u une autre entité, alors il </w:t>
      </w:r>
      <w:r w:rsidRPr="00574190">
        <w:t>réside dans la province, le territoire ou le pays</w:t>
      </w:r>
      <w:r w:rsidR="0028615D">
        <w:t xml:space="preserve"> où sont situés les locaux de son établissement</w:t>
      </w:r>
      <w:r w:rsidRPr="00574190">
        <w:t xml:space="preserve"> </w:t>
      </w:r>
      <w:r w:rsidR="0028615D">
        <w:t>principal comme indiqué à l’</w:t>
      </w:r>
      <w:r w:rsidR="00D4457B" w:rsidRPr="00A06453">
        <w:fldChar w:fldCharType="begin"/>
      </w:r>
      <w:r w:rsidR="00D4457B" w:rsidRPr="00574190">
        <w:instrText xml:space="preserve">  REF _Ref448322876 \n \h \* MERGEFORMAT </w:instrText>
      </w:r>
      <w:r w:rsidR="00D4457B" w:rsidRPr="00A06453">
        <w:fldChar w:fldCharType="separate"/>
      </w:r>
      <w:r w:rsidR="00252BC6" w:rsidRPr="00252BC6">
        <w:rPr>
          <w:color w:val="000000"/>
        </w:rPr>
        <w:t>Annexe A</w:t>
      </w:r>
      <w:r w:rsidR="00D4457B" w:rsidRPr="00A06453">
        <w:fldChar w:fldCharType="end"/>
      </w:r>
      <w:r w:rsidR="00D4457B" w:rsidRPr="00574190">
        <w:t>.</w:t>
      </w:r>
    </w:p>
    <w:p w14:paraId="2DF9A4F1" w14:textId="26693588" w:rsidR="003D3910" w:rsidRPr="00EF0FAA" w:rsidRDefault="00D4457B" w:rsidP="00B065AA">
      <w:pPr>
        <w:pStyle w:val="Legal2L2"/>
        <w:rPr>
          <w:b/>
        </w:rPr>
      </w:pPr>
      <w:bookmarkStart w:id="388" w:name="_Toc448312458"/>
      <w:bookmarkStart w:id="389" w:name="_Ref448322833"/>
      <w:bookmarkStart w:id="390" w:name="_Toc448326851"/>
      <w:bookmarkStart w:id="391" w:name="_Toc525307195"/>
      <w:bookmarkStart w:id="392" w:name="_Toc130911310"/>
      <w:r w:rsidRPr="004C0108">
        <w:rPr>
          <w:b/>
        </w:rPr>
        <w:t>[Consent</w:t>
      </w:r>
      <w:r w:rsidR="004C0108" w:rsidRPr="004C0108">
        <w:rPr>
          <w:b/>
        </w:rPr>
        <w:t xml:space="preserve">ement à </w:t>
      </w:r>
      <w:r w:rsidR="004C0108">
        <w:rPr>
          <w:b/>
        </w:rPr>
        <w:t xml:space="preserve">la conversion ou </w:t>
      </w:r>
      <w:r w:rsidR="00F931C8">
        <w:rPr>
          <w:b/>
        </w:rPr>
        <w:t>à</w:t>
      </w:r>
      <w:r w:rsidR="004C0108">
        <w:rPr>
          <w:b/>
        </w:rPr>
        <w:t xml:space="preserve"> l’annulation </w:t>
      </w:r>
      <w:r w:rsidR="004C0108" w:rsidRPr="004C0108">
        <w:rPr>
          <w:b/>
        </w:rPr>
        <w:t xml:space="preserve">d’un </w:t>
      </w:r>
      <w:r w:rsidR="00913849">
        <w:rPr>
          <w:b/>
        </w:rPr>
        <w:t>b</w:t>
      </w:r>
      <w:r w:rsidR="004C0108" w:rsidRPr="004C0108">
        <w:rPr>
          <w:b/>
        </w:rPr>
        <w:t xml:space="preserve">illet à ordre </w:t>
      </w:r>
      <w:r w:rsidR="00095381" w:rsidRPr="004C0108">
        <w:rPr>
          <w:b/>
        </w:rPr>
        <w:t>/</w:t>
      </w:r>
      <w:r w:rsidR="004C0108">
        <w:rPr>
          <w:b/>
        </w:rPr>
        <w:t xml:space="preserve">d’un </w:t>
      </w:r>
      <w:r w:rsidR="00913849">
        <w:rPr>
          <w:b/>
        </w:rPr>
        <w:t>a</w:t>
      </w:r>
      <w:r w:rsidR="004C0108">
        <w:rPr>
          <w:b/>
        </w:rPr>
        <w:t>ccord simple pour des titres futurs</w:t>
      </w:r>
      <w:r w:rsidRPr="004C0108">
        <w:rPr>
          <w:b/>
        </w:rPr>
        <w:t>.</w:t>
      </w:r>
      <w:bookmarkEnd w:id="388"/>
      <w:bookmarkEnd w:id="389"/>
      <w:bookmarkEnd w:id="390"/>
      <w:bookmarkEnd w:id="391"/>
      <w:bookmarkEnd w:id="392"/>
    </w:p>
    <w:p w14:paraId="5D397D14" w14:textId="7A2DE1C2" w:rsidR="003D3910" w:rsidRPr="00B36202" w:rsidRDefault="00B24B11">
      <w:pPr>
        <w:pStyle w:val="Legal2Cont2"/>
        <w:rPr>
          <w:b/>
          <w:bCs/>
        </w:rPr>
      </w:pPr>
      <w:r w:rsidRPr="00B36202">
        <w:rPr>
          <w:b/>
          <w:bCs/>
        </w:rPr>
        <w:t xml:space="preserve">Chaque </w:t>
      </w:r>
      <w:r w:rsidR="00287541" w:rsidRPr="00B36202">
        <w:rPr>
          <w:b/>
          <w:bCs/>
        </w:rPr>
        <w:t>Acheteur</w:t>
      </w:r>
      <w:r w:rsidRPr="00B36202">
        <w:rPr>
          <w:b/>
          <w:bCs/>
        </w:rPr>
        <w:t xml:space="preserve"> qui</w:t>
      </w:r>
      <w:r w:rsidR="00D4457B" w:rsidRPr="00B36202">
        <w:rPr>
          <w:b/>
          <w:bCs/>
        </w:rPr>
        <w:t xml:space="preserve">, </w:t>
      </w:r>
      <w:r w:rsidRPr="00B36202">
        <w:rPr>
          <w:b/>
          <w:bCs/>
        </w:rPr>
        <w:t xml:space="preserve">comme il est </w:t>
      </w:r>
      <w:r w:rsidR="00913849">
        <w:rPr>
          <w:b/>
          <w:bCs/>
        </w:rPr>
        <w:t>indiqué</w:t>
      </w:r>
      <w:r w:rsidRPr="00B36202">
        <w:rPr>
          <w:b/>
          <w:bCs/>
        </w:rPr>
        <w:t xml:space="preserve"> dans la </w:t>
      </w:r>
      <w:r w:rsidRPr="0038442C">
        <w:rPr>
          <w:b/>
          <w:bCs/>
        </w:rPr>
        <w:t>Liste des</w:t>
      </w:r>
      <w:r w:rsidR="00D4457B" w:rsidRPr="0038442C">
        <w:rPr>
          <w:b/>
          <w:bCs/>
        </w:rPr>
        <w:t xml:space="preserve"> </w:t>
      </w:r>
      <w:r w:rsidR="00287541" w:rsidRPr="0038442C">
        <w:rPr>
          <w:b/>
          <w:bCs/>
        </w:rPr>
        <w:t>Acheteur</w:t>
      </w:r>
      <w:r w:rsidRPr="0038442C">
        <w:rPr>
          <w:b/>
          <w:bCs/>
        </w:rPr>
        <w:t>s</w:t>
      </w:r>
      <w:r w:rsidR="00D4457B" w:rsidRPr="00B36202">
        <w:rPr>
          <w:b/>
          <w:bCs/>
        </w:rPr>
        <w:t xml:space="preserve">, </w:t>
      </w:r>
      <w:r w:rsidRPr="00B36202">
        <w:rPr>
          <w:b/>
          <w:bCs/>
        </w:rPr>
        <w:t xml:space="preserve">est le porteur d’un billet à ordre ou d’un </w:t>
      </w:r>
      <w:r w:rsidR="00D104C2" w:rsidRPr="00D104C2">
        <w:rPr>
          <w:b/>
          <w:bCs/>
        </w:rPr>
        <w:t>Simple Agreement for Future Equity (</w:t>
      </w:r>
      <w:r w:rsidR="00D104C2">
        <w:rPr>
          <w:b/>
          <w:bCs/>
        </w:rPr>
        <w:t>un</w:t>
      </w:r>
      <w:r w:rsidR="00D104C2" w:rsidRPr="00D104C2">
        <w:rPr>
          <w:b/>
          <w:bCs/>
        </w:rPr>
        <w:t xml:space="preserve"> “SAFE”) </w:t>
      </w:r>
      <w:r w:rsidR="00B36202" w:rsidRPr="00B36202">
        <w:rPr>
          <w:b/>
          <w:bCs/>
        </w:rPr>
        <w:t xml:space="preserve">faisant l’objet d’une conversion et/ou d’une annulation en contrepartie de l’émission aux </w:t>
      </w:r>
      <w:r w:rsidR="00913849">
        <w:rPr>
          <w:b/>
          <w:bCs/>
        </w:rPr>
        <w:t xml:space="preserve">termes des </w:t>
      </w:r>
      <w:r w:rsidR="00B36202" w:rsidRPr="00B36202">
        <w:rPr>
          <w:b/>
          <w:bCs/>
        </w:rPr>
        <w:t>présentes d’</w:t>
      </w:r>
      <w:r w:rsidR="00EC1D8A" w:rsidRPr="00B36202">
        <w:rPr>
          <w:b/>
          <w:bCs/>
        </w:rPr>
        <w:t>Action</w:t>
      </w:r>
      <w:r w:rsidR="0029143F">
        <w:rPr>
          <w:b/>
          <w:bCs/>
        </w:rPr>
        <w:t>s en sa faveur</w:t>
      </w:r>
      <w:r w:rsidR="00D4457B" w:rsidRPr="00B36202">
        <w:rPr>
          <w:b/>
          <w:bCs/>
        </w:rPr>
        <w:t xml:space="preserve">, </w:t>
      </w:r>
      <w:r w:rsidR="00B36202" w:rsidRPr="00B36202">
        <w:rPr>
          <w:b/>
          <w:bCs/>
        </w:rPr>
        <w:t>convient par les présentes que le</w:t>
      </w:r>
      <w:r w:rsidR="00B36202">
        <w:rPr>
          <w:b/>
          <w:bCs/>
        </w:rPr>
        <w:t xml:space="preserve"> montant total qui lui est dû aux termes d</w:t>
      </w:r>
      <w:r w:rsidR="00913849">
        <w:rPr>
          <w:b/>
          <w:bCs/>
        </w:rPr>
        <w:t>e ce</w:t>
      </w:r>
      <w:r w:rsidR="00B36202">
        <w:rPr>
          <w:b/>
          <w:bCs/>
        </w:rPr>
        <w:t xml:space="preserve"> billet ou </w:t>
      </w:r>
      <w:r w:rsidR="0038442C">
        <w:rPr>
          <w:b/>
          <w:bCs/>
        </w:rPr>
        <w:t>de</w:t>
      </w:r>
      <w:r w:rsidR="00913849">
        <w:rPr>
          <w:b/>
          <w:bCs/>
        </w:rPr>
        <w:t xml:space="preserve"> ce</w:t>
      </w:r>
      <w:r w:rsidR="00D104C2">
        <w:rPr>
          <w:b/>
          <w:bCs/>
        </w:rPr>
        <w:t xml:space="preserve"> SAFE</w:t>
      </w:r>
      <w:r w:rsidR="00B36202">
        <w:rPr>
          <w:b/>
          <w:bCs/>
        </w:rPr>
        <w:t>, selon le cas</w:t>
      </w:r>
      <w:r w:rsidR="00C74417" w:rsidRPr="00B36202">
        <w:rPr>
          <w:b/>
          <w:bCs/>
        </w:rPr>
        <w:t xml:space="preserve">, </w:t>
      </w:r>
      <w:r w:rsidR="004E29BC">
        <w:rPr>
          <w:b/>
          <w:bCs/>
        </w:rPr>
        <w:t>soit</w:t>
      </w:r>
      <w:r w:rsidR="0029143F">
        <w:rPr>
          <w:b/>
          <w:bCs/>
        </w:rPr>
        <w:t xml:space="preserve"> remis</w:t>
      </w:r>
      <w:r w:rsidR="00D4457B" w:rsidRPr="00B36202">
        <w:rPr>
          <w:b/>
          <w:bCs/>
        </w:rPr>
        <w:t xml:space="preserve"> </w:t>
      </w:r>
      <w:r w:rsidR="004725C0">
        <w:rPr>
          <w:b/>
          <w:bCs/>
        </w:rPr>
        <w:t xml:space="preserve">à </w:t>
      </w:r>
      <w:r w:rsidR="00CB2876" w:rsidRPr="00B36202">
        <w:rPr>
          <w:b/>
          <w:bCs/>
        </w:rPr>
        <w:t>la Société</w:t>
      </w:r>
      <w:r w:rsidR="0029143F">
        <w:rPr>
          <w:b/>
          <w:bCs/>
        </w:rPr>
        <w:t xml:space="preserve"> en échange des Actions </w:t>
      </w:r>
      <w:r w:rsidR="00D4457B" w:rsidRPr="00B36202">
        <w:rPr>
          <w:b/>
          <w:bCs/>
        </w:rPr>
        <w:t>applicable</w:t>
      </w:r>
      <w:r w:rsidR="0029143F">
        <w:rPr>
          <w:b/>
          <w:bCs/>
        </w:rPr>
        <w:t xml:space="preserve">s </w:t>
      </w:r>
      <w:r w:rsidR="00913849">
        <w:rPr>
          <w:b/>
          <w:bCs/>
        </w:rPr>
        <w:t>indiquées</w:t>
      </w:r>
      <w:r w:rsidR="0029143F">
        <w:rPr>
          <w:b/>
          <w:bCs/>
        </w:rPr>
        <w:t xml:space="preserve"> dans la </w:t>
      </w:r>
      <w:r w:rsidR="0029143F" w:rsidRPr="0038442C">
        <w:rPr>
          <w:b/>
          <w:bCs/>
        </w:rPr>
        <w:t xml:space="preserve">Liste des </w:t>
      </w:r>
      <w:r w:rsidR="00CF1280" w:rsidRPr="0038442C">
        <w:rPr>
          <w:b/>
          <w:bCs/>
        </w:rPr>
        <w:t>A</w:t>
      </w:r>
      <w:r w:rsidR="0029143F" w:rsidRPr="0038442C">
        <w:rPr>
          <w:b/>
          <w:bCs/>
        </w:rPr>
        <w:t>cheteurs</w:t>
      </w:r>
      <w:r w:rsidR="00D4457B" w:rsidRPr="00B36202">
        <w:rPr>
          <w:b/>
          <w:bCs/>
        </w:rPr>
        <w:t xml:space="preserve">, </w:t>
      </w:r>
      <w:r w:rsidR="0029143F">
        <w:rPr>
          <w:b/>
          <w:bCs/>
        </w:rPr>
        <w:t xml:space="preserve">et avec prise d’effet à la signature et remise </w:t>
      </w:r>
      <w:r w:rsidR="00B92A62" w:rsidRPr="00B36202">
        <w:rPr>
          <w:b/>
          <w:bCs/>
        </w:rPr>
        <w:t>de la présente Convention</w:t>
      </w:r>
      <w:r w:rsidR="00B92A62">
        <w:rPr>
          <w:b/>
          <w:bCs/>
        </w:rPr>
        <w:t xml:space="preserve"> par </w:t>
      </w:r>
      <w:r w:rsidR="00CB2876" w:rsidRPr="00B36202">
        <w:rPr>
          <w:b/>
          <w:bCs/>
        </w:rPr>
        <w:t>la Société</w:t>
      </w:r>
      <w:r w:rsidR="00B92A62">
        <w:rPr>
          <w:b/>
          <w:bCs/>
        </w:rPr>
        <w:t xml:space="preserve"> et cet</w:t>
      </w:r>
      <w:r w:rsidR="00D4457B" w:rsidRPr="00B36202">
        <w:rPr>
          <w:b/>
          <w:bCs/>
        </w:rPr>
        <w:t xml:space="preserve"> </w:t>
      </w:r>
      <w:r w:rsidR="00287541" w:rsidRPr="00B36202">
        <w:rPr>
          <w:b/>
          <w:bCs/>
        </w:rPr>
        <w:t>Acheteur</w:t>
      </w:r>
      <w:r w:rsidR="00D4457B" w:rsidRPr="00B36202">
        <w:rPr>
          <w:b/>
          <w:bCs/>
        </w:rPr>
        <w:t xml:space="preserve">, </w:t>
      </w:r>
      <w:r w:rsidR="007E72DA">
        <w:rPr>
          <w:b/>
          <w:bCs/>
        </w:rPr>
        <w:t>sans autre mesure requise par</w:t>
      </w:r>
      <w:r w:rsidR="00D4457B" w:rsidRPr="00B36202">
        <w:rPr>
          <w:b/>
          <w:bCs/>
        </w:rPr>
        <w:t xml:space="preserve"> </w:t>
      </w:r>
      <w:r w:rsidR="00CB2876" w:rsidRPr="00B36202">
        <w:rPr>
          <w:b/>
          <w:bCs/>
        </w:rPr>
        <w:t>la Société</w:t>
      </w:r>
      <w:r w:rsidR="00D4457B" w:rsidRPr="00B36202">
        <w:rPr>
          <w:b/>
          <w:bCs/>
        </w:rPr>
        <w:t xml:space="preserve"> o</w:t>
      </w:r>
      <w:r w:rsidR="007E72DA">
        <w:rPr>
          <w:b/>
          <w:bCs/>
        </w:rPr>
        <w:t>u cet</w:t>
      </w:r>
      <w:r w:rsidR="00D4457B" w:rsidRPr="00B36202">
        <w:rPr>
          <w:b/>
          <w:bCs/>
        </w:rPr>
        <w:t xml:space="preserve"> </w:t>
      </w:r>
      <w:r w:rsidR="00287541" w:rsidRPr="00B36202">
        <w:rPr>
          <w:b/>
          <w:bCs/>
        </w:rPr>
        <w:t>Acheteur</w:t>
      </w:r>
      <w:r w:rsidR="00D4457B" w:rsidRPr="00B36202">
        <w:rPr>
          <w:b/>
          <w:bCs/>
        </w:rPr>
        <w:t xml:space="preserve">, </w:t>
      </w:r>
      <w:r w:rsidR="007E72DA">
        <w:rPr>
          <w:b/>
          <w:bCs/>
        </w:rPr>
        <w:t xml:space="preserve">ce billet ou ce </w:t>
      </w:r>
      <w:r w:rsidR="00D104C2">
        <w:rPr>
          <w:b/>
          <w:bCs/>
        </w:rPr>
        <w:t>SAFE</w:t>
      </w:r>
      <w:r w:rsidR="007E72DA">
        <w:rPr>
          <w:b/>
          <w:bCs/>
        </w:rPr>
        <w:t>, selon le cas, et toutes les obligations qui sont stipulées aux termes de ceux-ci</w:t>
      </w:r>
      <w:r w:rsidR="00223533">
        <w:rPr>
          <w:b/>
          <w:bCs/>
        </w:rPr>
        <w:t xml:space="preserve">, sont </w:t>
      </w:r>
      <w:r w:rsidR="008F3EDC" w:rsidRPr="00B36202">
        <w:rPr>
          <w:b/>
          <w:bCs/>
        </w:rPr>
        <w:t>immédiatement</w:t>
      </w:r>
      <w:r w:rsidR="00D4457B" w:rsidRPr="00B36202">
        <w:rPr>
          <w:b/>
          <w:bCs/>
        </w:rPr>
        <w:t xml:space="preserve"> </w:t>
      </w:r>
      <w:r w:rsidR="00223533">
        <w:rPr>
          <w:b/>
          <w:bCs/>
        </w:rPr>
        <w:t xml:space="preserve">réputés </w:t>
      </w:r>
      <w:r w:rsidR="004E29BC">
        <w:rPr>
          <w:b/>
          <w:bCs/>
        </w:rPr>
        <w:t>satisfaits</w:t>
      </w:r>
      <w:r w:rsidR="00223533">
        <w:rPr>
          <w:b/>
          <w:bCs/>
        </w:rPr>
        <w:t xml:space="preserve"> intégralement</w:t>
      </w:r>
      <w:r w:rsidR="004E29BC">
        <w:rPr>
          <w:b/>
          <w:bCs/>
        </w:rPr>
        <w:t xml:space="preserve"> et prendre fin</w:t>
      </w:r>
      <w:r w:rsidR="00223533">
        <w:rPr>
          <w:b/>
          <w:bCs/>
        </w:rPr>
        <w:t>, notamment toute sûreté</w:t>
      </w:r>
      <w:r w:rsidR="00223533" w:rsidRPr="00B36202">
        <w:rPr>
          <w:b/>
          <w:bCs/>
        </w:rPr>
        <w:t xml:space="preserve"> </w:t>
      </w:r>
      <w:r w:rsidR="007E6280">
        <w:rPr>
          <w:b/>
          <w:bCs/>
        </w:rPr>
        <w:t>constituée à leur égard</w:t>
      </w:r>
      <w:r w:rsidR="0084525F" w:rsidRPr="00EF0FAA">
        <w:rPr>
          <w:rStyle w:val="FootnoteReference"/>
          <w:b/>
          <w:bCs/>
        </w:rPr>
        <w:footnoteReference w:id="45"/>
      </w:r>
      <w:r w:rsidR="00D4457B" w:rsidRPr="00B36202">
        <w:rPr>
          <w:b/>
          <w:bCs/>
        </w:rPr>
        <w:t>.]</w:t>
      </w:r>
    </w:p>
    <w:p w14:paraId="018045B5" w14:textId="4113A169" w:rsidR="003D3910" w:rsidRPr="00EF0FAA" w:rsidRDefault="00D4457B">
      <w:pPr>
        <w:pStyle w:val="Legal2L1"/>
      </w:pPr>
      <w:bookmarkStart w:id="393" w:name="_Toc448312459"/>
      <w:bookmarkStart w:id="394" w:name="_Ref448322834"/>
      <w:bookmarkStart w:id="395" w:name="_Ref448325147"/>
      <w:bookmarkStart w:id="396" w:name="_Ref448325153"/>
      <w:bookmarkStart w:id="397" w:name="_Ref448325160"/>
      <w:bookmarkStart w:id="398" w:name="_Ref448325465"/>
      <w:bookmarkStart w:id="399" w:name="_Toc448326852"/>
      <w:bookmarkStart w:id="400" w:name="_Toc525307196"/>
      <w:bookmarkStart w:id="401" w:name="_Toc130911311"/>
      <w:r w:rsidRPr="00A06453">
        <w:t xml:space="preserve">Conditions </w:t>
      </w:r>
      <w:r w:rsidR="007E6280">
        <w:t>liées aux obligations des</w:t>
      </w:r>
      <w:r w:rsidR="00285F10" w:rsidRPr="00A06453">
        <w:t xml:space="preserve"> Acheteurs</w:t>
      </w:r>
      <w:r w:rsidR="007E6280">
        <w:t xml:space="preserve"> à la</w:t>
      </w:r>
      <w:r w:rsidRPr="00A06453">
        <w:t xml:space="preserve"> </w:t>
      </w:r>
      <w:r w:rsidR="002262E2" w:rsidRPr="00A06453">
        <w:t>Clôture</w:t>
      </w:r>
      <w:bookmarkEnd w:id="393"/>
      <w:bookmarkEnd w:id="394"/>
      <w:bookmarkEnd w:id="395"/>
      <w:bookmarkEnd w:id="396"/>
      <w:bookmarkEnd w:id="397"/>
      <w:r w:rsidRPr="0084525F">
        <w:rPr>
          <w:rStyle w:val="FootnoteReference"/>
        </w:rPr>
        <w:footnoteReference w:id="46"/>
      </w:r>
      <w:bookmarkEnd w:id="398"/>
      <w:bookmarkEnd w:id="399"/>
      <w:bookmarkEnd w:id="400"/>
      <w:r w:rsidR="0084525F" w:rsidRPr="0084525F">
        <w:t>.</w:t>
      </w:r>
      <w:bookmarkEnd w:id="401"/>
    </w:p>
    <w:p w14:paraId="30FED146" w14:textId="33E5844B" w:rsidR="003D3910" w:rsidRPr="00912F3C" w:rsidRDefault="00912F3C">
      <w:pPr>
        <w:pStyle w:val="Legal2Cont1"/>
      </w:pPr>
      <w:r w:rsidRPr="00912F3C">
        <w:t>Les</w:t>
      </w:r>
      <w:r w:rsidR="00D4457B" w:rsidRPr="00912F3C">
        <w:t xml:space="preserve"> obligations </w:t>
      </w:r>
      <w:r w:rsidRPr="00912F3C">
        <w:t>de chaque</w:t>
      </w:r>
      <w:r w:rsidR="00D4457B" w:rsidRPr="00912F3C">
        <w:t xml:space="preserve"> </w:t>
      </w:r>
      <w:r w:rsidR="00287541" w:rsidRPr="00912F3C">
        <w:t>Acheteur</w:t>
      </w:r>
      <w:r w:rsidR="00D4457B" w:rsidRPr="00912F3C">
        <w:t xml:space="preserve"> </w:t>
      </w:r>
      <w:r w:rsidRPr="00912F3C">
        <w:t>relativement à l’achat d’</w:t>
      </w:r>
      <w:r w:rsidR="00EC1D8A" w:rsidRPr="00912F3C">
        <w:t>Actions</w:t>
      </w:r>
      <w:r w:rsidR="00D4457B" w:rsidRPr="00912F3C">
        <w:t xml:space="preserve"> </w:t>
      </w:r>
      <w:r w:rsidR="007D7EAE" w:rsidRPr="00912F3C">
        <w:t>à la Clôture</w:t>
      </w:r>
      <w:r w:rsidR="005F6F12" w:rsidRPr="00912F3C">
        <w:t xml:space="preserve"> initiale</w:t>
      </w:r>
      <w:r w:rsidR="00D4457B" w:rsidRPr="00912F3C">
        <w:t xml:space="preserve"> </w:t>
      </w:r>
      <w:r w:rsidR="00D4457B" w:rsidRPr="00912F3C">
        <w:rPr>
          <w:b/>
          <w:bCs/>
        </w:rPr>
        <w:t>[o</w:t>
      </w:r>
      <w:r w:rsidRPr="00912F3C">
        <w:rPr>
          <w:b/>
          <w:bCs/>
        </w:rPr>
        <w:t xml:space="preserve">u </w:t>
      </w:r>
      <w:r w:rsidR="007F6B2E">
        <w:rPr>
          <w:b/>
          <w:bCs/>
        </w:rPr>
        <w:t>à une</w:t>
      </w:r>
      <w:r w:rsidR="00D4457B" w:rsidRPr="00912F3C">
        <w:rPr>
          <w:b/>
          <w:bCs/>
        </w:rPr>
        <w:t xml:space="preserve"> </w:t>
      </w:r>
      <w:r w:rsidR="002262E2" w:rsidRPr="00912F3C">
        <w:rPr>
          <w:b/>
          <w:bCs/>
        </w:rPr>
        <w:t>Clôture</w:t>
      </w:r>
      <w:r>
        <w:rPr>
          <w:b/>
          <w:bCs/>
        </w:rPr>
        <w:t xml:space="preserve"> ultérieure</w:t>
      </w:r>
      <w:r w:rsidR="00D4457B" w:rsidRPr="00912F3C">
        <w:rPr>
          <w:b/>
          <w:bCs/>
        </w:rPr>
        <w:t>]</w:t>
      </w:r>
      <w:r w:rsidR="00D4457B" w:rsidRPr="00912F3C">
        <w:t xml:space="preserve"> </w:t>
      </w:r>
      <w:r>
        <w:t>sont assujetties au respect, au plus tard à la</w:t>
      </w:r>
      <w:r w:rsidR="00D4457B" w:rsidRPr="00912F3C">
        <w:t xml:space="preserve"> </w:t>
      </w:r>
      <w:r w:rsidR="002262E2" w:rsidRPr="00912F3C">
        <w:t>Clôture</w:t>
      </w:r>
      <w:r w:rsidR="00D4457B" w:rsidRPr="00912F3C">
        <w:t xml:space="preserve">, </w:t>
      </w:r>
      <w:r>
        <w:t>de chacune des</w:t>
      </w:r>
      <w:r w:rsidR="00D4457B" w:rsidRPr="00912F3C">
        <w:t xml:space="preserve"> conditions</w:t>
      </w:r>
      <w:r>
        <w:t xml:space="preserve"> suivantes</w:t>
      </w:r>
      <w:r w:rsidR="00D4457B" w:rsidRPr="00912F3C">
        <w:t xml:space="preserve">, </w:t>
      </w:r>
      <w:r>
        <w:t>à moins qu’elles ne fassent par ailleurs l’objet d’une renonciation </w:t>
      </w:r>
      <w:r w:rsidR="00D4457B" w:rsidRPr="00912F3C">
        <w:t>:</w:t>
      </w:r>
    </w:p>
    <w:p w14:paraId="3AAF3DD4" w14:textId="2D375E47" w:rsidR="003D3910" w:rsidRPr="00EF0FAA" w:rsidRDefault="00285F10">
      <w:pPr>
        <w:pStyle w:val="Legal2L2"/>
      </w:pPr>
      <w:bookmarkStart w:id="402" w:name="_Toc448312460"/>
      <w:bookmarkStart w:id="403" w:name="_Ref448322835"/>
      <w:bookmarkStart w:id="404" w:name="_Ref448325609"/>
      <w:bookmarkStart w:id="405" w:name="_Toc448326853"/>
      <w:bookmarkStart w:id="406" w:name="_Toc525307197"/>
      <w:bookmarkStart w:id="407" w:name="_Toc130911312"/>
      <w:r w:rsidRPr="00A06453">
        <w:t>Déclarations et garanties</w:t>
      </w:r>
      <w:r w:rsidR="00D4457B" w:rsidRPr="00A06453">
        <w:t>.</w:t>
      </w:r>
      <w:bookmarkEnd w:id="402"/>
      <w:bookmarkEnd w:id="403"/>
      <w:bookmarkEnd w:id="404"/>
      <w:bookmarkEnd w:id="405"/>
      <w:bookmarkEnd w:id="406"/>
      <w:bookmarkEnd w:id="407"/>
    </w:p>
    <w:p w14:paraId="6FE3B35C" w14:textId="2F2A518E" w:rsidR="003D3910" w:rsidRPr="00912F3C" w:rsidRDefault="00912F3C">
      <w:pPr>
        <w:pStyle w:val="Legal2Cont2"/>
      </w:pPr>
      <w:r w:rsidRPr="00912F3C">
        <w:t>Les</w:t>
      </w:r>
      <w:r w:rsidR="00D4457B" w:rsidRPr="00912F3C">
        <w:t xml:space="preserve"> </w:t>
      </w:r>
      <w:r w:rsidR="005E2DEC" w:rsidRPr="00912F3C">
        <w:t>déclarations et garanties</w:t>
      </w:r>
      <w:r w:rsidR="00D4457B" w:rsidRPr="00912F3C">
        <w:t xml:space="preserve"> </w:t>
      </w:r>
      <w:r w:rsidR="00F31BBB" w:rsidRPr="00912F3C">
        <w:t>de la Société</w:t>
      </w:r>
      <w:r w:rsidR="00D4457B" w:rsidRPr="00912F3C">
        <w:t xml:space="preserve"> </w:t>
      </w:r>
      <w:r w:rsidRPr="00912F3C">
        <w:t>énoncé</w:t>
      </w:r>
      <w:r>
        <w:t>es à l’article</w:t>
      </w:r>
      <w:r w:rsidR="0038442C">
        <w:t> </w:t>
      </w:r>
      <w:r w:rsidR="00D4457B" w:rsidRPr="00A06453">
        <w:fldChar w:fldCharType="begin"/>
      </w:r>
      <w:r w:rsidR="00D4457B" w:rsidRPr="00912F3C">
        <w:instrText xml:space="preserve">  REF _Ref448322748 \n \h \* MERGEFORMAT </w:instrText>
      </w:r>
      <w:r w:rsidR="00D4457B" w:rsidRPr="00A06453">
        <w:fldChar w:fldCharType="separate"/>
      </w:r>
      <w:r w:rsidR="00252BC6" w:rsidRPr="00252BC6">
        <w:rPr>
          <w:color w:val="000000"/>
        </w:rPr>
        <w:t>2</w:t>
      </w:r>
      <w:r w:rsidR="00D4457B" w:rsidRPr="00A06453">
        <w:fldChar w:fldCharType="end"/>
      </w:r>
      <w:r w:rsidR="00D4457B" w:rsidRPr="00912F3C">
        <w:t xml:space="preserve"> </w:t>
      </w:r>
      <w:r w:rsidRPr="000210CB">
        <w:t>seront</w:t>
      </w:r>
      <w:r>
        <w:t xml:space="preserve"> véridiques et exactes à tous égards à la</w:t>
      </w:r>
      <w:r w:rsidR="00D4457B" w:rsidRPr="00912F3C">
        <w:t xml:space="preserve"> </w:t>
      </w:r>
      <w:r w:rsidR="002262E2" w:rsidRPr="00912F3C">
        <w:t>Clôture</w:t>
      </w:r>
      <w:r w:rsidR="00D4457B" w:rsidRPr="00912F3C">
        <w:t>.</w:t>
      </w:r>
    </w:p>
    <w:p w14:paraId="0D64C191" w14:textId="4028824A" w:rsidR="003D3910" w:rsidRPr="00EF0FAA" w:rsidRDefault="008F44CF">
      <w:pPr>
        <w:pStyle w:val="Legal2L2"/>
      </w:pPr>
      <w:bookmarkStart w:id="408" w:name="_Toc448312461"/>
      <w:bookmarkStart w:id="409" w:name="_Ref448322836"/>
      <w:bookmarkStart w:id="410" w:name="_Toc448326854"/>
      <w:bookmarkStart w:id="411" w:name="_Toc525307198"/>
      <w:bookmarkStart w:id="412" w:name="_Toc130911313"/>
      <w:r>
        <w:t>Exécution</w:t>
      </w:r>
      <w:r w:rsidR="00D4457B" w:rsidRPr="00A06453">
        <w:t>.</w:t>
      </w:r>
      <w:bookmarkEnd w:id="408"/>
      <w:bookmarkEnd w:id="409"/>
      <w:bookmarkEnd w:id="410"/>
      <w:bookmarkEnd w:id="411"/>
      <w:bookmarkEnd w:id="412"/>
    </w:p>
    <w:p w14:paraId="6D6295F0" w14:textId="4E32C48A" w:rsidR="003D3910" w:rsidRPr="008F44CF" w:rsidRDefault="007977C4">
      <w:pPr>
        <w:pStyle w:val="Legal2Cont2"/>
      </w:pPr>
      <w:r w:rsidRPr="008F44CF">
        <w:t>La Société</w:t>
      </w:r>
      <w:r w:rsidR="00D4457B" w:rsidRPr="008F44CF">
        <w:t xml:space="preserve"> </w:t>
      </w:r>
      <w:r w:rsidR="008F44CF" w:rsidRPr="008F44CF">
        <w:t>aura exécuté et respecté l’ensemble des engagements, des ententes, des ob</w:t>
      </w:r>
      <w:r w:rsidR="008F44CF">
        <w:t xml:space="preserve">ligations et des conditions énoncés dans </w:t>
      </w:r>
      <w:r w:rsidR="00561882" w:rsidRPr="008F44CF">
        <w:t>la présente Convention</w:t>
      </w:r>
      <w:r w:rsidR="00D4457B" w:rsidRPr="008F44CF">
        <w:t xml:space="preserve"> </w:t>
      </w:r>
      <w:r w:rsidR="008F44CF">
        <w:t>qu</w:t>
      </w:r>
      <w:r w:rsidR="00F03731">
        <w:t>’elle doit avoir</w:t>
      </w:r>
      <w:r w:rsidR="008F44CF">
        <w:t xml:space="preserve"> exécutés ou respectés au plus tard à la</w:t>
      </w:r>
      <w:r w:rsidR="00D4457B" w:rsidRPr="008F44CF">
        <w:t xml:space="preserve"> </w:t>
      </w:r>
      <w:r w:rsidR="002262E2" w:rsidRPr="008F44CF">
        <w:t>Clôture</w:t>
      </w:r>
      <w:r w:rsidR="00D4457B" w:rsidRPr="008F44CF">
        <w:t>.</w:t>
      </w:r>
    </w:p>
    <w:p w14:paraId="7A1F1637" w14:textId="6D1B2912" w:rsidR="003D3910" w:rsidRPr="00EF0FAA" w:rsidRDefault="00D4457B">
      <w:pPr>
        <w:pStyle w:val="Legal2L2"/>
      </w:pPr>
      <w:bookmarkStart w:id="413" w:name="_Toc448312462"/>
      <w:bookmarkStart w:id="414" w:name="_Ref448322837"/>
      <w:bookmarkStart w:id="415" w:name="_Ref448325563"/>
      <w:bookmarkStart w:id="416" w:name="_Toc448326855"/>
      <w:bookmarkStart w:id="417" w:name="_Toc525307199"/>
      <w:bookmarkStart w:id="418" w:name="_Toc130911314"/>
      <w:r w:rsidRPr="00A06453">
        <w:t>C</w:t>
      </w:r>
      <w:r w:rsidR="002377D0">
        <w:t>ertificat de conformité</w:t>
      </w:r>
      <w:r w:rsidRPr="00A06453">
        <w:t>.</w:t>
      </w:r>
      <w:bookmarkEnd w:id="413"/>
      <w:bookmarkEnd w:id="414"/>
      <w:bookmarkEnd w:id="415"/>
      <w:bookmarkEnd w:id="416"/>
      <w:bookmarkEnd w:id="417"/>
      <w:bookmarkEnd w:id="418"/>
    </w:p>
    <w:p w14:paraId="15A429E7" w14:textId="79A0872C" w:rsidR="003D3910" w:rsidRPr="002377D0" w:rsidRDefault="002377D0">
      <w:pPr>
        <w:pStyle w:val="Legal2Cont2"/>
      </w:pPr>
      <w:r w:rsidRPr="002377D0">
        <w:t>Le</w:t>
      </w:r>
      <w:r w:rsidR="00D4457B" w:rsidRPr="002377D0">
        <w:t xml:space="preserve"> </w:t>
      </w:r>
      <w:r w:rsidR="00EF15DD">
        <w:t>p</w:t>
      </w:r>
      <w:r w:rsidR="00D4457B" w:rsidRPr="002377D0">
        <w:t>r</w:t>
      </w:r>
      <w:r w:rsidR="00EF15DD">
        <w:t>é</w:t>
      </w:r>
      <w:r w:rsidR="00D4457B" w:rsidRPr="002377D0">
        <w:t xml:space="preserve">sident </w:t>
      </w:r>
      <w:r w:rsidR="00F31BBB" w:rsidRPr="002377D0">
        <w:t>de la Société</w:t>
      </w:r>
      <w:r w:rsidR="00D4457B" w:rsidRPr="002377D0">
        <w:t xml:space="preserve"> </w:t>
      </w:r>
      <w:r w:rsidRPr="002377D0">
        <w:t>remettra aux</w:t>
      </w:r>
      <w:r w:rsidR="00285F10" w:rsidRPr="002377D0">
        <w:t xml:space="preserve"> Acheteurs</w:t>
      </w:r>
      <w:r w:rsidR="00D4457B" w:rsidRPr="002377D0">
        <w:t xml:space="preserve"> </w:t>
      </w:r>
      <w:r>
        <w:t>à la</w:t>
      </w:r>
      <w:r w:rsidRPr="008F44CF">
        <w:t xml:space="preserve"> Clôture</w:t>
      </w:r>
      <w:r>
        <w:t xml:space="preserve"> un certificat attesta</w:t>
      </w:r>
      <w:r w:rsidR="00EF15DD">
        <w:t>nt</w:t>
      </w:r>
      <w:r>
        <w:t xml:space="preserve"> que les</w:t>
      </w:r>
      <w:r w:rsidR="00D4457B" w:rsidRPr="002377D0">
        <w:t xml:space="preserve"> conditions </w:t>
      </w:r>
      <w:r>
        <w:t xml:space="preserve">stipulées aux </w:t>
      </w:r>
      <w:r w:rsidR="0038442C">
        <w:t>paragraphes </w:t>
      </w:r>
      <w:r w:rsidR="00D4457B" w:rsidRPr="00A06453">
        <w:fldChar w:fldCharType="begin"/>
      </w:r>
      <w:r w:rsidR="00D4457B" w:rsidRPr="002377D0">
        <w:instrText xml:space="preserve">  REF _Ref448322835 \n \h \* MERGEFORMAT </w:instrText>
      </w:r>
      <w:r w:rsidR="00D4457B" w:rsidRPr="00A06453">
        <w:fldChar w:fldCharType="separate"/>
      </w:r>
      <w:r w:rsidR="00252BC6" w:rsidRPr="00252BC6">
        <w:rPr>
          <w:color w:val="000000"/>
        </w:rPr>
        <w:t>4.1</w:t>
      </w:r>
      <w:r w:rsidR="00D4457B" w:rsidRPr="00A06453">
        <w:fldChar w:fldCharType="end"/>
      </w:r>
      <w:r w:rsidR="00D4457B" w:rsidRPr="002377D0">
        <w:t xml:space="preserve"> </w:t>
      </w:r>
      <w:r>
        <w:t>et</w:t>
      </w:r>
      <w:r w:rsidR="00D4457B" w:rsidRPr="002377D0">
        <w:t xml:space="preserve"> </w:t>
      </w:r>
      <w:r w:rsidR="00D4457B" w:rsidRPr="00A06453">
        <w:fldChar w:fldCharType="begin"/>
      </w:r>
      <w:r w:rsidR="00D4457B" w:rsidRPr="002377D0">
        <w:instrText xml:space="preserve">  REF _Ref448322836 \n \h \* MERGEFORMAT </w:instrText>
      </w:r>
      <w:r w:rsidR="00D4457B" w:rsidRPr="00A06453">
        <w:fldChar w:fldCharType="separate"/>
      </w:r>
      <w:r w:rsidR="00252BC6" w:rsidRPr="00252BC6">
        <w:rPr>
          <w:color w:val="000000"/>
        </w:rPr>
        <w:t>4.2</w:t>
      </w:r>
      <w:r w:rsidR="00D4457B" w:rsidRPr="00A06453">
        <w:fldChar w:fldCharType="end"/>
      </w:r>
      <w:r w:rsidR="00D4457B" w:rsidRPr="002377D0">
        <w:t xml:space="preserve"> </w:t>
      </w:r>
      <w:r>
        <w:t>ont été remplies</w:t>
      </w:r>
      <w:r w:rsidR="00D4457B" w:rsidRPr="002377D0">
        <w:t>.</w:t>
      </w:r>
    </w:p>
    <w:p w14:paraId="55E84860" w14:textId="46038FB9" w:rsidR="003D3910" w:rsidRPr="00EF0FAA" w:rsidRDefault="00061FC6">
      <w:pPr>
        <w:pStyle w:val="Legal2L2"/>
      </w:pPr>
      <w:bookmarkStart w:id="419" w:name="_Toc448312463"/>
      <w:bookmarkStart w:id="420" w:name="_Ref448322838"/>
      <w:bookmarkStart w:id="421" w:name="_Ref448325618"/>
      <w:bookmarkStart w:id="422" w:name="_Toc448326856"/>
      <w:bookmarkStart w:id="423" w:name="_Toc525307200"/>
      <w:bookmarkStart w:id="424" w:name="_Toc130911315"/>
      <w:r>
        <w:t>Autorisations</w:t>
      </w:r>
      <w:r w:rsidR="00D4457B" w:rsidRPr="00A06453">
        <w:t>.</w:t>
      </w:r>
      <w:bookmarkEnd w:id="419"/>
      <w:bookmarkEnd w:id="420"/>
      <w:bookmarkEnd w:id="421"/>
      <w:bookmarkEnd w:id="422"/>
      <w:bookmarkEnd w:id="423"/>
      <w:bookmarkEnd w:id="424"/>
    </w:p>
    <w:p w14:paraId="4B2D7353" w14:textId="2B8BD36E" w:rsidR="003D3910" w:rsidRPr="003A001F" w:rsidRDefault="00061FC6">
      <w:pPr>
        <w:pStyle w:val="Legal2Cont2"/>
      </w:pPr>
      <w:r w:rsidRPr="003A001F">
        <w:t>L’ensemble des</w:t>
      </w:r>
      <w:r w:rsidR="00D4457B" w:rsidRPr="003A001F">
        <w:t xml:space="preserve"> autori</w:t>
      </w:r>
      <w:r w:rsidRPr="003A001F">
        <w:t>s</w:t>
      </w:r>
      <w:r w:rsidR="00D4457B" w:rsidRPr="003A001F">
        <w:t>ations, appro</w:t>
      </w:r>
      <w:r w:rsidR="003A001F" w:rsidRPr="003A001F">
        <w:t>bations ou permis, le cas échéant, de la part des autorités gouvernementales ou organismes de réglementation d</w:t>
      </w:r>
      <w:r w:rsidR="003A001F">
        <w:t>u</w:t>
      </w:r>
      <w:r w:rsidR="003A001F" w:rsidRPr="003A001F">
        <w:t xml:space="preserve"> </w:t>
      </w:r>
      <w:r w:rsidR="00D4457B" w:rsidRPr="003A001F">
        <w:t>Canada o</w:t>
      </w:r>
      <w:r w:rsidR="003A001F">
        <w:t xml:space="preserve">u de tout autre territoire qui sont requis dans le cadre de l’émission </w:t>
      </w:r>
      <w:r w:rsidR="00076231">
        <w:t>et de la vente lég</w:t>
      </w:r>
      <w:r w:rsidR="0010584C">
        <w:t>ales</w:t>
      </w:r>
      <w:r w:rsidR="00076231">
        <w:t xml:space="preserve"> </w:t>
      </w:r>
      <w:r w:rsidR="00E9780F">
        <w:t>des</w:t>
      </w:r>
      <w:r w:rsidR="00EC1D8A" w:rsidRPr="003A001F">
        <w:t xml:space="preserve"> Actions</w:t>
      </w:r>
      <w:r w:rsidR="00D4457B" w:rsidRPr="003A001F">
        <w:t xml:space="preserve"> </w:t>
      </w:r>
      <w:r w:rsidR="00614EA4" w:rsidRPr="003A001F">
        <w:t>aux termes de la présente</w:t>
      </w:r>
      <w:r w:rsidR="00D4457B" w:rsidRPr="003A001F">
        <w:t xml:space="preserve"> </w:t>
      </w:r>
      <w:r w:rsidR="007977C4" w:rsidRPr="003A001F">
        <w:t>Convention</w:t>
      </w:r>
      <w:r w:rsidR="00D4457B" w:rsidRPr="003A001F">
        <w:t xml:space="preserve"> </w:t>
      </w:r>
      <w:r w:rsidR="00E9780F">
        <w:t>seront obtenus et en vigueur à la</w:t>
      </w:r>
      <w:r w:rsidR="00D4457B" w:rsidRPr="003A001F">
        <w:t xml:space="preserve"> </w:t>
      </w:r>
      <w:r w:rsidR="002262E2" w:rsidRPr="003A001F">
        <w:t>Clôture</w:t>
      </w:r>
      <w:r w:rsidR="00D4457B" w:rsidRPr="003A001F">
        <w:t xml:space="preserve"> (</w:t>
      </w:r>
      <w:r w:rsidR="00E9780F">
        <w:t xml:space="preserve">y compris toute exigence </w:t>
      </w:r>
      <w:r w:rsidR="00076231">
        <w:t>prévue par la</w:t>
      </w:r>
      <w:r w:rsidR="00D4457B" w:rsidRPr="003A001F">
        <w:t xml:space="preserve"> </w:t>
      </w:r>
      <w:r w:rsidR="004830C8" w:rsidRPr="00E87B13">
        <w:rPr>
          <w:i/>
          <w:iCs/>
        </w:rPr>
        <w:t>Loi sur la concurrence</w:t>
      </w:r>
      <w:r w:rsidR="00D4457B" w:rsidRPr="003A001F">
        <w:t>).</w:t>
      </w:r>
    </w:p>
    <w:p w14:paraId="29AE18EF" w14:textId="11AD9389" w:rsidR="003D3910" w:rsidRPr="00EF0FAA" w:rsidRDefault="00D4457B">
      <w:pPr>
        <w:pStyle w:val="Legal2L2"/>
      </w:pPr>
      <w:bookmarkStart w:id="425" w:name="_Toc448312464"/>
      <w:bookmarkStart w:id="426" w:name="_Ref448322839"/>
      <w:bookmarkStart w:id="427" w:name="_Ref448325573"/>
      <w:bookmarkStart w:id="428" w:name="_Toc448326857"/>
      <w:bookmarkStart w:id="429" w:name="_Toc525307201"/>
      <w:bookmarkStart w:id="430" w:name="_Toc130911316"/>
      <w:r w:rsidRPr="00A06453">
        <w:t>[</w:t>
      </w:r>
      <w:r w:rsidR="00E9780F">
        <w:t>Avis des conseillers juridiques de la Société</w:t>
      </w:r>
      <w:r w:rsidR="009B54CA" w:rsidRPr="00A06453">
        <w:t>.</w:t>
      </w:r>
      <w:bookmarkEnd w:id="425"/>
      <w:bookmarkEnd w:id="426"/>
      <w:bookmarkEnd w:id="427"/>
      <w:bookmarkEnd w:id="428"/>
      <w:bookmarkEnd w:id="429"/>
      <w:bookmarkEnd w:id="430"/>
    </w:p>
    <w:p w14:paraId="16FF643D" w14:textId="60B9C977" w:rsidR="003D3910" w:rsidRPr="004F2821" w:rsidRDefault="00375626">
      <w:pPr>
        <w:pStyle w:val="Legal2Cont2"/>
      </w:pPr>
      <w:r w:rsidRPr="004F2821">
        <w:t>L</w:t>
      </w:r>
      <w:r w:rsidR="00E9780F" w:rsidRPr="004F2821">
        <w:t xml:space="preserve">es </w:t>
      </w:r>
      <w:r w:rsidRPr="004F2821">
        <w:t>Acheteur</w:t>
      </w:r>
      <w:r w:rsidR="00D4457B" w:rsidRPr="004F2821">
        <w:t xml:space="preserve">s </w:t>
      </w:r>
      <w:r w:rsidR="004F2821" w:rsidRPr="004F2821">
        <w:t>auront reçu</w:t>
      </w:r>
      <w:r w:rsidR="004F2821">
        <w:t xml:space="preserve"> </w:t>
      </w:r>
      <w:r w:rsidR="004F2821" w:rsidRPr="004F2821">
        <w:t xml:space="preserve">de </w:t>
      </w:r>
      <w:r w:rsidR="00D4457B" w:rsidRPr="004F2821">
        <w:t>[___________], co</w:t>
      </w:r>
      <w:r w:rsidR="004F2821">
        <w:t>nseillers juridiques de</w:t>
      </w:r>
      <w:r w:rsidR="00D4457B" w:rsidRPr="004F2821">
        <w:t xml:space="preserve"> </w:t>
      </w:r>
      <w:r w:rsidR="00CB2876" w:rsidRPr="004F2821">
        <w:t>la Société</w:t>
      </w:r>
      <w:r w:rsidR="00D4457B" w:rsidRPr="004F2821">
        <w:t xml:space="preserve">, </w:t>
      </w:r>
      <w:r w:rsidR="004F2821">
        <w:t xml:space="preserve">un avis en date de la </w:t>
      </w:r>
      <w:r w:rsidR="002262E2" w:rsidRPr="004F2821">
        <w:t>Clôture</w:t>
      </w:r>
      <w:r w:rsidR="004F2821">
        <w:t xml:space="preserve"> </w:t>
      </w:r>
      <w:r w:rsidR="004F2821" w:rsidRPr="004F2821">
        <w:t>[</w:t>
      </w:r>
      <w:r w:rsidR="00EF15DD">
        <w:t>i</w:t>
      </w:r>
      <w:r w:rsidR="004F2821" w:rsidRPr="004F2821">
        <w:t>nitial</w:t>
      </w:r>
      <w:r w:rsidR="004F2821">
        <w:t>e</w:t>
      </w:r>
      <w:r w:rsidR="004F2821" w:rsidRPr="004F2821">
        <w:t>]</w:t>
      </w:r>
      <w:r w:rsidR="00D4457B" w:rsidRPr="004F2821">
        <w:t xml:space="preserve">, </w:t>
      </w:r>
      <w:r w:rsidR="004F2821">
        <w:t>essentiellement selon le modèle reproduit à l’</w:t>
      </w:r>
      <w:r w:rsidR="00DE3F8F" w:rsidRPr="004F2821">
        <w:t>Annexe</w:t>
      </w:r>
      <w:r w:rsidR="00D4457B" w:rsidRPr="004F2821">
        <w:t xml:space="preserve"> I </w:t>
      </w:r>
      <w:r w:rsidR="00DE3F8F" w:rsidRPr="004F2821">
        <w:t>jointe à la présente</w:t>
      </w:r>
      <w:r w:rsidR="00D4457B" w:rsidRPr="004F2821">
        <w:t xml:space="preserve"> </w:t>
      </w:r>
      <w:r w:rsidR="007977C4" w:rsidRPr="004F2821">
        <w:t>Convention</w:t>
      </w:r>
      <w:r w:rsidR="0084525F" w:rsidRPr="00EF0FAA">
        <w:rPr>
          <w:rStyle w:val="FootnoteReference"/>
        </w:rPr>
        <w:footnoteReference w:id="47"/>
      </w:r>
      <w:r w:rsidR="00D4457B" w:rsidRPr="004F2821">
        <w:t>.</w:t>
      </w:r>
      <w:r w:rsidR="00C74417" w:rsidRPr="004F2821">
        <w:t>]</w:t>
      </w:r>
    </w:p>
    <w:p w14:paraId="5EB542B6" w14:textId="4B01B4C1" w:rsidR="003D3910" w:rsidRPr="00EF0FAA" w:rsidRDefault="00CC5317">
      <w:pPr>
        <w:pStyle w:val="Legal2L2"/>
      </w:pPr>
      <w:bookmarkStart w:id="431" w:name="_Toc448312465"/>
      <w:bookmarkStart w:id="432" w:name="_Ref448322840"/>
      <w:bookmarkStart w:id="433" w:name="_Ref448325624"/>
      <w:bookmarkStart w:id="434" w:name="_Toc448326858"/>
      <w:bookmarkStart w:id="435" w:name="_Toc525307202"/>
      <w:bookmarkStart w:id="436" w:name="_Toc130911317"/>
      <w:r>
        <w:t>Conseil d’administration</w:t>
      </w:r>
      <w:r w:rsidR="00D4457B" w:rsidRPr="00A06453">
        <w:t>.</w:t>
      </w:r>
      <w:bookmarkEnd w:id="431"/>
      <w:bookmarkEnd w:id="432"/>
      <w:bookmarkEnd w:id="433"/>
      <w:bookmarkEnd w:id="434"/>
      <w:bookmarkEnd w:id="435"/>
      <w:bookmarkEnd w:id="436"/>
    </w:p>
    <w:p w14:paraId="6ACD360D" w14:textId="3C78A699" w:rsidR="003D3910" w:rsidRPr="008756DE" w:rsidRDefault="004F2821">
      <w:pPr>
        <w:pStyle w:val="Legal2Cont2"/>
      </w:pPr>
      <w:r w:rsidRPr="008756DE">
        <w:t>En date de la</w:t>
      </w:r>
      <w:r w:rsidR="00D4457B" w:rsidRPr="008756DE">
        <w:t xml:space="preserve"> </w:t>
      </w:r>
      <w:r w:rsidR="005F6F12" w:rsidRPr="008756DE">
        <w:t>Clôture initiale</w:t>
      </w:r>
      <w:r w:rsidR="00D4457B" w:rsidRPr="008756DE">
        <w:t xml:space="preserve">, </w:t>
      </w:r>
      <w:r w:rsidR="008756DE" w:rsidRPr="008756DE">
        <w:t>la taille autorisée du Conseil sera</w:t>
      </w:r>
      <w:r w:rsidR="00D4457B" w:rsidRPr="008756DE">
        <w:t xml:space="preserve"> [______], </w:t>
      </w:r>
      <w:r w:rsidR="008756DE" w:rsidRPr="008756DE">
        <w:t>e</w:t>
      </w:r>
      <w:r w:rsidR="008756DE">
        <w:t>t le Conseil se composera de</w:t>
      </w:r>
      <w:r w:rsidR="00D4457B" w:rsidRPr="008756DE">
        <w:t xml:space="preserve"> [_________________]</w:t>
      </w:r>
      <w:r w:rsidR="0084525F" w:rsidRPr="00EF0FAA">
        <w:rPr>
          <w:rStyle w:val="FootnoteReference"/>
        </w:rPr>
        <w:footnoteReference w:id="48"/>
      </w:r>
      <w:r w:rsidR="00D4457B" w:rsidRPr="008756DE">
        <w:t>.</w:t>
      </w:r>
    </w:p>
    <w:p w14:paraId="5D9F8D2D" w14:textId="1B801C9E" w:rsidR="003D3910" w:rsidRPr="00EF0FAA" w:rsidRDefault="006E593E">
      <w:pPr>
        <w:pStyle w:val="Legal2L2"/>
      </w:pPr>
      <w:bookmarkStart w:id="437" w:name="_Toc448312466"/>
      <w:bookmarkStart w:id="438" w:name="_Ref448322841"/>
      <w:bookmarkStart w:id="439" w:name="_Toc448326859"/>
      <w:bookmarkStart w:id="440" w:name="_Toc525307203"/>
      <w:bookmarkStart w:id="441" w:name="_Toc130911318"/>
      <w:r w:rsidRPr="00A06453">
        <w:t>Convention d’indemnisation</w:t>
      </w:r>
      <w:r w:rsidR="00D4457B" w:rsidRPr="00A06453">
        <w:t>.</w:t>
      </w:r>
      <w:bookmarkEnd w:id="437"/>
      <w:bookmarkEnd w:id="438"/>
      <w:bookmarkEnd w:id="439"/>
      <w:bookmarkEnd w:id="440"/>
      <w:bookmarkEnd w:id="441"/>
    </w:p>
    <w:p w14:paraId="4CF7EC4F" w14:textId="30958789" w:rsidR="003D3910" w:rsidRPr="002377D0" w:rsidRDefault="007977C4">
      <w:pPr>
        <w:pStyle w:val="Legal2Cont2"/>
      </w:pPr>
      <w:r w:rsidRPr="002377D0">
        <w:t>La Société</w:t>
      </w:r>
      <w:r w:rsidR="00D4457B" w:rsidRPr="002377D0">
        <w:t xml:space="preserve"> </w:t>
      </w:r>
      <w:r w:rsidR="002377D0" w:rsidRPr="002377D0">
        <w:t>aura signé et remis le</w:t>
      </w:r>
      <w:r w:rsidR="002377D0">
        <w:t>s</w:t>
      </w:r>
      <w:r w:rsidR="00D4457B" w:rsidRPr="002377D0">
        <w:t xml:space="preserve"> </w:t>
      </w:r>
      <w:r w:rsidR="006E593E" w:rsidRPr="002377D0">
        <w:t>Convention</w:t>
      </w:r>
      <w:r w:rsidR="002377D0">
        <w:t>s</w:t>
      </w:r>
      <w:r w:rsidR="006E593E" w:rsidRPr="002377D0">
        <w:t xml:space="preserve"> d’indemnisation</w:t>
      </w:r>
      <w:r w:rsidR="00D4457B" w:rsidRPr="002377D0">
        <w:t>.</w:t>
      </w:r>
    </w:p>
    <w:p w14:paraId="5E31814B" w14:textId="1CD69E56" w:rsidR="003D3910" w:rsidRPr="00EF0FAA" w:rsidRDefault="00C81B59">
      <w:pPr>
        <w:pStyle w:val="Legal2L2"/>
      </w:pPr>
      <w:bookmarkStart w:id="442" w:name="_Toc448312467"/>
      <w:bookmarkStart w:id="443" w:name="_Ref448322842"/>
      <w:bookmarkStart w:id="444" w:name="_Toc448326860"/>
      <w:bookmarkStart w:id="445" w:name="_Toc525307204"/>
      <w:bookmarkStart w:id="446" w:name="_Toc130911319"/>
      <w:r w:rsidRPr="00A06453">
        <w:t xml:space="preserve">Convention </w:t>
      </w:r>
      <w:r w:rsidR="00EA0639">
        <w:t>relative aux</w:t>
      </w:r>
      <w:r w:rsidRPr="00A06453">
        <w:t xml:space="preserve"> droits des investisseurs</w:t>
      </w:r>
      <w:r w:rsidR="00D4457B" w:rsidRPr="00A06453">
        <w:t>.</w:t>
      </w:r>
      <w:bookmarkEnd w:id="442"/>
      <w:bookmarkEnd w:id="443"/>
      <w:bookmarkEnd w:id="444"/>
      <w:bookmarkEnd w:id="445"/>
      <w:bookmarkEnd w:id="446"/>
    </w:p>
    <w:p w14:paraId="2C39F7FC" w14:textId="55C9C7FA" w:rsidR="003D3910" w:rsidRPr="00067F65" w:rsidRDefault="007977C4">
      <w:pPr>
        <w:pStyle w:val="Legal2Cont2"/>
      </w:pPr>
      <w:r w:rsidRPr="00067F65">
        <w:t>La Société</w:t>
      </w:r>
      <w:r w:rsidR="00D4457B" w:rsidRPr="00067F65">
        <w:t xml:space="preserve"> </w:t>
      </w:r>
      <w:r w:rsidR="00067F65" w:rsidRPr="00067F65">
        <w:t>et chaq</w:t>
      </w:r>
      <w:r w:rsidR="00067F65">
        <w:t>ue</w:t>
      </w:r>
      <w:r w:rsidR="00D4457B" w:rsidRPr="00067F65">
        <w:t xml:space="preserve"> </w:t>
      </w:r>
      <w:r w:rsidR="00287541" w:rsidRPr="00067F65">
        <w:t>Acheteur</w:t>
      </w:r>
      <w:r w:rsidR="00D4457B" w:rsidRPr="00067F65">
        <w:t xml:space="preserve"> (</w:t>
      </w:r>
      <w:r w:rsidR="00067F65">
        <w:t>à l’exception de</w:t>
      </w:r>
      <w:r w:rsidR="00D4457B" w:rsidRPr="00067F65">
        <w:t xml:space="preserve"> </w:t>
      </w:r>
      <w:r w:rsidR="00375626" w:rsidRPr="00067F65">
        <w:t>l’Acheteur</w:t>
      </w:r>
      <w:r w:rsidR="00067F65">
        <w:t xml:space="preserve"> invoquant la présente</w:t>
      </w:r>
      <w:r w:rsidR="00D4457B" w:rsidRPr="00067F65">
        <w:t xml:space="preserve"> condition </w:t>
      </w:r>
      <w:r w:rsidR="00447C77">
        <w:t>pour se libérer de son exécution aux termes du présent paragraphe</w:t>
      </w:r>
      <w:r w:rsidR="00D4457B" w:rsidRPr="00067F65">
        <w:t xml:space="preserve">) </w:t>
      </w:r>
      <w:r w:rsidR="00D4457B" w:rsidRPr="00067F65">
        <w:rPr>
          <w:b/>
          <w:bCs/>
        </w:rPr>
        <w:t>[</w:t>
      </w:r>
      <w:r w:rsidR="00447C77">
        <w:rPr>
          <w:b/>
          <w:bCs/>
        </w:rPr>
        <w:t>et les autres</w:t>
      </w:r>
      <w:r w:rsidR="00D4457B" w:rsidRPr="00067F65">
        <w:rPr>
          <w:b/>
          <w:bCs/>
        </w:rPr>
        <w:t xml:space="preserve"> </w:t>
      </w:r>
      <w:r w:rsidR="00F31BBB" w:rsidRPr="00067F65">
        <w:rPr>
          <w:b/>
          <w:bCs/>
        </w:rPr>
        <w:t>actionnaires</w:t>
      </w:r>
      <w:r w:rsidR="00D4457B" w:rsidRPr="00067F65">
        <w:rPr>
          <w:b/>
          <w:bCs/>
        </w:rPr>
        <w:t xml:space="preserve"> </w:t>
      </w:r>
      <w:r w:rsidR="00F31BBB" w:rsidRPr="00067F65">
        <w:rPr>
          <w:b/>
          <w:bCs/>
        </w:rPr>
        <w:t>de la Société</w:t>
      </w:r>
      <w:r w:rsidR="00D4457B" w:rsidRPr="00067F65">
        <w:rPr>
          <w:b/>
          <w:bCs/>
        </w:rPr>
        <w:t xml:space="preserve"> </w:t>
      </w:r>
      <w:r w:rsidR="00076231">
        <w:rPr>
          <w:b/>
          <w:bCs/>
        </w:rPr>
        <w:t>nommés</w:t>
      </w:r>
      <w:r w:rsidR="00447C77">
        <w:rPr>
          <w:b/>
          <w:bCs/>
        </w:rPr>
        <w:t xml:space="preserve"> en tant que parties à celle-ci</w:t>
      </w:r>
      <w:r w:rsidR="00D4457B" w:rsidRPr="00067F65">
        <w:rPr>
          <w:b/>
          <w:bCs/>
        </w:rPr>
        <w:t>]</w:t>
      </w:r>
      <w:r w:rsidR="00D4457B" w:rsidRPr="00067F65">
        <w:t xml:space="preserve"> </w:t>
      </w:r>
      <w:r w:rsidR="00447C77">
        <w:t>auront signé et remis la</w:t>
      </w:r>
      <w:r w:rsidR="00D4457B" w:rsidRPr="00067F65">
        <w:t xml:space="preserve"> </w:t>
      </w:r>
      <w:r w:rsidR="00C81B59" w:rsidRPr="00067F65">
        <w:t xml:space="preserve">Convention </w:t>
      </w:r>
      <w:r w:rsidR="00EA0639">
        <w:t>relative aux</w:t>
      </w:r>
      <w:r w:rsidR="00C81B59" w:rsidRPr="00067F65">
        <w:t xml:space="preserve"> droits des investisseurs</w:t>
      </w:r>
      <w:r w:rsidR="00D4457B" w:rsidRPr="00067F65">
        <w:t>.</w:t>
      </w:r>
    </w:p>
    <w:p w14:paraId="46EB3AF0" w14:textId="708500E9" w:rsidR="003D3910" w:rsidRPr="00EF0FAA" w:rsidRDefault="00447C77">
      <w:pPr>
        <w:pStyle w:val="Legal2L2"/>
      </w:pPr>
      <w:bookmarkStart w:id="447" w:name="_Toc448312468"/>
      <w:bookmarkStart w:id="448" w:name="_Ref448322843"/>
      <w:bookmarkStart w:id="449" w:name="_Toc448326861"/>
      <w:bookmarkStart w:id="450" w:name="_Toc525307205"/>
      <w:bookmarkStart w:id="451" w:name="_Toc130911320"/>
      <w:r>
        <w:t>C</w:t>
      </w:r>
      <w:r w:rsidR="007977C4" w:rsidRPr="00447C77">
        <w:t>onvention</w:t>
      </w:r>
      <w:r w:rsidR="008756DE" w:rsidRPr="00447C77">
        <w:t xml:space="preserve"> </w:t>
      </w:r>
      <w:r w:rsidR="007279A8">
        <w:t>de</w:t>
      </w:r>
      <w:r w:rsidR="0014622F">
        <w:t xml:space="preserve"> </w:t>
      </w:r>
      <w:r>
        <w:t xml:space="preserve">droit de premier refus et </w:t>
      </w:r>
      <w:r w:rsidR="008756DE" w:rsidRPr="00447C77">
        <w:t>de vente conjointe</w:t>
      </w:r>
      <w:r w:rsidR="00D4457B" w:rsidRPr="00447C77">
        <w:t>.</w:t>
      </w:r>
      <w:bookmarkEnd w:id="447"/>
      <w:bookmarkEnd w:id="448"/>
      <w:bookmarkEnd w:id="449"/>
      <w:bookmarkEnd w:id="450"/>
      <w:bookmarkEnd w:id="451"/>
    </w:p>
    <w:p w14:paraId="4940F276" w14:textId="66B80D4A" w:rsidR="003D3910" w:rsidRPr="00447C77" w:rsidRDefault="007977C4">
      <w:pPr>
        <w:pStyle w:val="Legal2Cont2"/>
      </w:pPr>
      <w:r w:rsidRPr="00447C77">
        <w:t>La Société</w:t>
      </w:r>
      <w:r w:rsidR="00D4457B" w:rsidRPr="00447C77">
        <w:t xml:space="preserve">, </w:t>
      </w:r>
      <w:r w:rsidR="00447C77" w:rsidRPr="00067F65">
        <w:t>chaq</w:t>
      </w:r>
      <w:r w:rsidR="00447C77">
        <w:t>ue</w:t>
      </w:r>
      <w:r w:rsidR="00447C77" w:rsidRPr="00067F65">
        <w:t xml:space="preserve"> Acheteur (</w:t>
      </w:r>
      <w:r w:rsidR="00447C77">
        <w:t>à l’exception de</w:t>
      </w:r>
      <w:r w:rsidR="00447C77" w:rsidRPr="00067F65">
        <w:t xml:space="preserve"> l’Acheteur</w:t>
      </w:r>
      <w:r w:rsidR="00447C77">
        <w:t xml:space="preserve"> invoquant la présente</w:t>
      </w:r>
      <w:r w:rsidR="00447C77" w:rsidRPr="00067F65">
        <w:t xml:space="preserve"> condition </w:t>
      </w:r>
      <w:r w:rsidR="00447C77">
        <w:t>pour se libérer de son exécution aux termes du présent paragraphe</w:t>
      </w:r>
      <w:r w:rsidR="00447C77" w:rsidRPr="00067F65">
        <w:t>)</w:t>
      </w:r>
      <w:r w:rsidR="00D4457B" w:rsidRPr="00447C77">
        <w:t xml:space="preserve">, </w:t>
      </w:r>
      <w:r w:rsidR="00447C77">
        <w:t>et les aut</w:t>
      </w:r>
      <w:r w:rsidR="0014176A">
        <w:t>r</w:t>
      </w:r>
      <w:r w:rsidR="00447C77">
        <w:t>es</w:t>
      </w:r>
      <w:r w:rsidR="00D4457B" w:rsidRPr="00447C77">
        <w:t xml:space="preserve"> </w:t>
      </w:r>
      <w:r w:rsidR="00F31BBB" w:rsidRPr="00447C77">
        <w:t>actionnaires</w:t>
      </w:r>
      <w:r w:rsidR="00D4457B" w:rsidRPr="00447C77">
        <w:t xml:space="preserve"> </w:t>
      </w:r>
      <w:r w:rsidR="00F31BBB" w:rsidRPr="00447C77">
        <w:t>de la Société</w:t>
      </w:r>
      <w:r w:rsidR="00D4457B" w:rsidRPr="00447C77">
        <w:t xml:space="preserve"> </w:t>
      </w:r>
      <w:r w:rsidR="00076231">
        <w:t>nommés</w:t>
      </w:r>
      <w:r w:rsidR="00447C77">
        <w:t xml:space="preserve"> en tant que parties à celle-ci </w:t>
      </w:r>
      <w:r w:rsidR="0014176A">
        <w:t>auront signé et remis la</w:t>
      </w:r>
      <w:r w:rsidR="00D4457B" w:rsidRPr="00447C77">
        <w:t xml:space="preserve"> </w:t>
      </w:r>
      <w:r w:rsidR="0014176A">
        <w:t xml:space="preserve">Convention </w:t>
      </w:r>
      <w:r w:rsidR="007279A8">
        <w:t>de</w:t>
      </w:r>
      <w:r w:rsidR="0014176A">
        <w:t xml:space="preserve"> droit de premier</w:t>
      </w:r>
      <w:r w:rsidR="00447C77">
        <w:t xml:space="preserve"> refus et de vente conjointe</w:t>
      </w:r>
      <w:r w:rsidR="00D4457B" w:rsidRPr="00447C77">
        <w:t>.</w:t>
      </w:r>
    </w:p>
    <w:p w14:paraId="5BA27A93" w14:textId="3980E946" w:rsidR="003D3910" w:rsidRPr="00EF0FAA" w:rsidRDefault="007D785B">
      <w:pPr>
        <w:pStyle w:val="Legal2L2"/>
      </w:pPr>
      <w:bookmarkStart w:id="452" w:name="_Toc448312469"/>
      <w:bookmarkStart w:id="453" w:name="_Ref448322844"/>
      <w:bookmarkStart w:id="454" w:name="_Toc448326862"/>
      <w:bookmarkStart w:id="455" w:name="_Toc525307206"/>
      <w:bookmarkStart w:id="456" w:name="_Toc130911321"/>
      <w:r w:rsidRPr="00A06453">
        <w:t>Convention de vote</w:t>
      </w:r>
      <w:r w:rsidR="00D4457B" w:rsidRPr="00A06453">
        <w:t>.</w:t>
      </w:r>
      <w:bookmarkEnd w:id="452"/>
      <w:bookmarkEnd w:id="453"/>
      <w:bookmarkEnd w:id="454"/>
      <w:bookmarkEnd w:id="455"/>
      <w:bookmarkEnd w:id="456"/>
    </w:p>
    <w:p w14:paraId="03452DDA" w14:textId="3F3A68F3" w:rsidR="003D3910" w:rsidRPr="0052732A" w:rsidRDefault="007977C4">
      <w:pPr>
        <w:pStyle w:val="Legal2Cont2"/>
      </w:pPr>
      <w:r w:rsidRPr="0052732A">
        <w:t>La Société</w:t>
      </w:r>
      <w:r w:rsidR="00D4457B" w:rsidRPr="0052732A">
        <w:t xml:space="preserve">, </w:t>
      </w:r>
      <w:r w:rsidR="00B07EB6">
        <w:t>chaque</w:t>
      </w:r>
      <w:r w:rsidR="00D4457B" w:rsidRPr="0052732A">
        <w:t xml:space="preserve"> </w:t>
      </w:r>
      <w:r w:rsidR="00287541" w:rsidRPr="0052732A">
        <w:t>Acheteur</w:t>
      </w:r>
      <w:r w:rsidR="00D4457B" w:rsidRPr="0052732A">
        <w:t xml:space="preserve"> (</w:t>
      </w:r>
      <w:r w:rsidR="0052732A">
        <w:t>à l’exception de</w:t>
      </w:r>
      <w:r w:rsidR="0052732A" w:rsidRPr="00067F65">
        <w:t xml:space="preserve"> l’Acheteur</w:t>
      </w:r>
      <w:r w:rsidR="0052732A">
        <w:t xml:space="preserve"> invoquant la présente</w:t>
      </w:r>
      <w:r w:rsidR="0052732A" w:rsidRPr="00067F65">
        <w:t xml:space="preserve"> condition </w:t>
      </w:r>
      <w:r w:rsidR="0052732A">
        <w:t>pour se libérer de son exécution aux termes du présent paragraphe</w:t>
      </w:r>
      <w:r w:rsidR="00D4457B" w:rsidRPr="0052732A">
        <w:t xml:space="preserve">), </w:t>
      </w:r>
      <w:r w:rsidR="00B07EB6">
        <w:t>et les autres</w:t>
      </w:r>
      <w:r w:rsidR="00D4457B" w:rsidRPr="0052732A">
        <w:t xml:space="preserve"> </w:t>
      </w:r>
      <w:r w:rsidR="00F31BBB" w:rsidRPr="0052732A">
        <w:t>actionnaires</w:t>
      </w:r>
      <w:r w:rsidR="00D4457B" w:rsidRPr="0052732A">
        <w:t xml:space="preserve"> </w:t>
      </w:r>
      <w:r w:rsidR="00F31BBB" w:rsidRPr="0052732A">
        <w:t>de la Société</w:t>
      </w:r>
      <w:r w:rsidR="00D4457B" w:rsidRPr="0052732A">
        <w:t xml:space="preserve"> </w:t>
      </w:r>
      <w:r w:rsidR="00076231">
        <w:t>nommés</w:t>
      </w:r>
      <w:r w:rsidR="00B07EB6">
        <w:t xml:space="preserve"> en tant que parties à celle-ci auront signé et remis la</w:t>
      </w:r>
      <w:r w:rsidR="00B07EB6" w:rsidRPr="00447C77">
        <w:t xml:space="preserve"> </w:t>
      </w:r>
      <w:r w:rsidR="007D785B" w:rsidRPr="0052732A">
        <w:t>Convention de vote</w:t>
      </w:r>
      <w:r w:rsidR="00D4457B" w:rsidRPr="0052732A">
        <w:t>.</w:t>
      </w:r>
    </w:p>
    <w:p w14:paraId="0FFCAC83" w14:textId="2181FB5F" w:rsidR="003D3910" w:rsidRPr="00EF0FAA" w:rsidRDefault="00BD0521">
      <w:pPr>
        <w:pStyle w:val="Legal2L2"/>
      </w:pPr>
      <w:bookmarkStart w:id="457" w:name="_Toc448312470"/>
      <w:bookmarkStart w:id="458" w:name="_Ref448322845"/>
      <w:bookmarkStart w:id="459" w:name="_Toc448326863"/>
      <w:bookmarkStart w:id="460" w:name="_Toc525307207"/>
      <w:bookmarkStart w:id="461" w:name="_Toc130911322"/>
      <w:r>
        <w:t>Clauses modificatrices</w:t>
      </w:r>
      <w:r w:rsidR="00D4457B" w:rsidRPr="00A06453">
        <w:t>.</w:t>
      </w:r>
      <w:bookmarkEnd w:id="457"/>
      <w:bookmarkEnd w:id="458"/>
      <w:bookmarkEnd w:id="459"/>
      <w:bookmarkEnd w:id="460"/>
      <w:bookmarkEnd w:id="461"/>
    </w:p>
    <w:p w14:paraId="6B72C66D" w14:textId="72A13C85" w:rsidR="003D3910" w:rsidRPr="00B07EB6" w:rsidRDefault="007977C4">
      <w:pPr>
        <w:pStyle w:val="Legal2Cont2"/>
      </w:pPr>
      <w:r w:rsidRPr="00B07EB6">
        <w:t>La Société</w:t>
      </w:r>
      <w:r w:rsidR="00D4457B" w:rsidRPr="00B07EB6">
        <w:t xml:space="preserve"> </w:t>
      </w:r>
      <w:r w:rsidR="00B07EB6" w:rsidRPr="00B07EB6">
        <w:t>aura déposé les</w:t>
      </w:r>
      <w:r w:rsidR="00D4457B" w:rsidRPr="00B07EB6">
        <w:t xml:space="preserve"> </w:t>
      </w:r>
      <w:r w:rsidR="00BD0521">
        <w:t>Clauses modificatrices</w:t>
      </w:r>
      <w:r w:rsidR="00D4457B" w:rsidRPr="00B07EB6">
        <w:t xml:space="preserve"> </w:t>
      </w:r>
      <w:r w:rsidR="00B07EB6" w:rsidRPr="00B07EB6">
        <w:t xml:space="preserve">auprès du </w:t>
      </w:r>
      <w:r w:rsidR="00B07EB6" w:rsidRPr="00C2020B">
        <w:t>directeur</w:t>
      </w:r>
      <w:r w:rsidR="00B07EB6" w:rsidRPr="00B07EB6">
        <w:t xml:space="preserve"> de</w:t>
      </w:r>
      <w:r w:rsidR="00B07EB6">
        <w:t xml:space="preserve"> </w:t>
      </w:r>
      <w:r w:rsidR="000D2D60" w:rsidRPr="00B07EB6">
        <w:t>[Corporations</w:t>
      </w:r>
      <w:r w:rsidR="00D4457B" w:rsidRPr="00B07EB6">
        <w:t xml:space="preserve"> Canada</w:t>
      </w:r>
      <w:r w:rsidR="000D2D60" w:rsidRPr="00B07EB6">
        <w:t>]</w:t>
      </w:r>
      <w:r w:rsidR="00D4457B" w:rsidRPr="00B07EB6">
        <w:t xml:space="preserve"> </w:t>
      </w:r>
      <w:r w:rsidR="007A4A9F">
        <w:t>au plus tard à la</w:t>
      </w:r>
      <w:r w:rsidR="00D4457B" w:rsidRPr="00B07EB6">
        <w:t xml:space="preserve"> </w:t>
      </w:r>
      <w:r w:rsidR="002262E2" w:rsidRPr="00B07EB6">
        <w:t>Clôture</w:t>
      </w:r>
      <w:r w:rsidR="00D4457B" w:rsidRPr="00B07EB6">
        <w:t xml:space="preserve">, </w:t>
      </w:r>
      <w:r w:rsidR="007A4A9F">
        <w:t>lesquel</w:t>
      </w:r>
      <w:r w:rsidR="00BD0521">
        <w:t>le</w:t>
      </w:r>
      <w:r w:rsidR="007A4A9F">
        <w:t>s demeureront pleinement en vigueur en date de la</w:t>
      </w:r>
      <w:r w:rsidR="00D4457B" w:rsidRPr="00B07EB6">
        <w:t xml:space="preserve"> </w:t>
      </w:r>
      <w:r w:rsidR="002262E2" w:rsidRPr="00B07EB6">
        <w:t>Clôture</w:t>
      </w:r>
      <w:r w:rsidR="00D4457B" w:rsidRPr="00B07EB6">
        <w:t>.</w:t>
      </w:r>
    </w:p>
    <w:p w14:paraId="2D333437" w14:textId="1295364B" w:rsidR="003D3910" w:rsidRPr="00EF0FAA" w:rsidRDefault="007A4A9F">
      <w:pPr>
        <w:pStyle w:val="Legal2L2"/>
      </w:pPr>
      <w:bookmarkStart w:id="462" w:name="_Toc448312471"/>
      <w:bookmarkStart w:id="463" w:name="_Ref448322846"/>
      <w:bookmarkStart w:id="464" w:name="_Toc448326864"/>
      <w:bookmarkStart w:id="465" w:name="_Toc525307208"/>
      <w:bookmarkStart w:id="466" w:name="_Toc130911323"/>
      <w:r>
        <w:t xml:space="preserve">Attestation du </w:t>
      </w:r>
      <w:r w:rsidR="009F2397">
        <w:t>S</w:t>
      </w:r>
      <w:r>
        <w:t>ecrétaire</w:t>
      </w:r>
      <w:r w:rsidR="00D4457B" w:rsidRPr="00A06453">
        <w:t>.</w:t>
      </w:r>
      <w:bookmarkEnd w:id="462"/>
      <w:bookmarkEnd w:id="463"/>
      <w:bookmarkEnd w:id="464"/>
      <w:bookmarkEnd w:id="465"/>
      <w:bookmarkEnd w:id="466"/>
    </w:p>
    <w:p w14:paraId="2066FC1F" w14:textId="2033BEAA" w:rsidR="003D3910" w:rsidRPr="00A06453" w:rsidRDefault="007A4A9F">
      <w:pPr>
        <w:pStyle w:val="Legal2Cont2"/>
      </w:pPr>
      <w:r>
        <w:t xml:space="preserve">Le </w:t>
      </w:r>
      <w:r w:rsidR="009F2397">
        <w:t>S</w:t>
      </w:r>
      <w:r>
        <w:t>ecrétaire de</w:t>
      </w:r>
      <w:r w:rsidR="00F31BBB" w:rsidRPr="00A06453">
        <w:t xml:space="preserve"> la Société</w:t>
      </w:r>
      <w:r w:rsidR="00D4457B" w:rsidRPr="00A06453">
        <w:t xml:space="preserve"> </w:t>
      </w:r>
      <w:r w:rsidR="00BD19F1">
        <w:t>aura remis aux</w:t>
      </w:r>
      <w:r w:rsidR="00285F10" w:rsidRPr="00A06453">
        <w:t xml:space="preserve"> Acheteurs</w:t>
      </w:r>
      <w:r w:rsidR="00D4457B" w:rsidRPr="00A06453">
        <w:t xml:space="preserve"> </w:t>
      </w:r>
      <w:r w:rsidR="007D7EAE" w:rsidRPr="00A06453">
        <w:t>à la Clôture</w:t>
      </w:r>
      <w:r w:rsidR="00D4457B" w:rsidRPr="00A06453">
        <w:t xml:space="preserve"> </w:t>
      </w:r>
      <w:r w:rsidR="00BD19F1">
        <w:t xml:space="preserve">une attestation visant </w:t>
      </w:r>
      <w:bookmarkStart w:id="467" w:name="DocXTextRef132"/>
      <w:r w:rsidR="00D4457B" w:rsidRPr="00A06453">
        <w:t>(</w:t>
      </w:r>
      <w:r w:rsidR="00D4457B" w:rsidRPr="00EF0FAA">
        <w:t>i</w:t>
      </w:r>
      <w:r w:rsidR="00D4457B" w:rsidRPr="00A06453">
        <w:t>)</w:t>
      </w:r>
      <w:bookmarkEnd w:id="467"/>
      <w:r w:rsidR="00C2020B">
        <w:t> </w:t>
      </w:r>
      <w:r w:rsidR="00BD19F1">
        <w:t>les</w:t>
      </w:r>
      <w:r w:rsidR="00D4457B" w:rsidRPr="00A06453">
        <w:t xml:space="preserve"> </w:t>
      </w:r>
      <w:r w:rsidR="00820512" w:rsidRPr="00A06453">
        <w:t>Statuts</w:t>
      </w:r>
      <w:r w:rsidR="00C74417" w:rsidRPr="00A06453">
        <w:t xml:space="preserve"> </w:t>
      </w:r>
      <w:r w:rsidR="00BD19F1">
        <w:t>et</w:t>
      </w:r>
      <w:r w:rsidR="00C74417" w:rsidRPr="00A06453">
        <w:t xml:space="preserve"> </w:t>
      </w:r>
      <w:r w:rsidR="00B06991">
        <w:t>Règlements administratifs</w:t>
      </w:r>
      <w:r w:rsidR="00D4457B" w:rsidRPr="00A06453">
        <w:t xml:space="preserve"> </w:t>
      </w:r>
      <w:r w:rsidR="00F31BBB" w:rsidRPr="00A06453">
        <w:t>de la Société</w:t>
      </w:r>
      <w:r w:rsidR="00C74417" w:rsidRPr="00A06453">
        <w:t xml:space="preserve"> </w:t>
      </w:r>
      <w:r w:rsidR="00BD19F1">
        <w:t>en vigueur</w:t>
      </w:r>
      <w:r w:rsidR="00C74417" w:rsidRPr="00A06453">
        <w:t xml:space="preserve"> </w:t>
      </w:r>
      <w:r w:rsidR="007D7EAE" w:rsidRPr="00A06453">
        <w:t>à la Clôture</w:t>
      </w:r>
      <w:r w:rsidR="00D4457B" w:rsidRPr="00A06453">
        <w:t xml:space="preserve">, </w:t>
      </w:r>
      <w:bookmarkStart w:id="468" w:name="DocXTextRef133"/>
      <w:r w:rsidR="00D4457B" w:rsidRPr="00A06453">
        <w:t>(</w:t>
      </w:r>
      <w:r w:rsidR="00D4457B" w:rsidRPr="00EF0FAA">
        <w:t>ii</w:t>
      </w:r>
      <w:r w:rsidR="00D4457B" w:rsidRPr="00A06453">
        <w:t>)</w:t>
      </w:r>
      <w:bookmarkEnd w:id="468"/>
      <w:r w:rsidR="00C2020B">
        <w:t> </w:t>
      </w:r>
      <w:r w:rsidR="00BD19F1">
        <w:t xml:space="preserve">les </w:t>
      </w:r>
      <w:r w:rsidR="00D4457B" w:rsidRPr="00A06453">
        <w:t>r</w:t>
      </w:r>
      <w:r w:rsidR="00BD19F1">
        <w:t>é</w:t>
      </w:r>
      <w:r w:rsidR="00D4457B" w:rsidRPr="00A06453">
        <w:t xml:space="preserve">solutions </w:t>
      </w:r>
      <w:r w:rsidR="00BD19F1">
        <w:t>du</w:t>
      </w:r>
      <w:r w:rsidR="006E593E" w:rsidRPr="00A06453">
        <w:t xml:space="preserve"> Conseil d’administration</w:t>
      </w:r>
      <w:r w:rsidR="00D4457B" w:rsidRPr="00A06453">
        <w:t xml:space="preserve"> </w:t>
      </w:r>
      <w:r w:rsidR="00F31BBB" w:rsidRPr="00A06453">
        <w:t>de la Société</w:t>
      </w:r>
      <w:r w:rsidR="00D4457B" w:rsidRPr="00A06453">
        <w:t xml:space="preserve"> appro</w:t>
      </w:r>
      <w:r w:rsidR="00CF232C">
        <w:t>uvant les</w:t>
      </w:r>
      <w:r w:rsidR="00D4457B" w:rsidRPr="00A06453">
        <w:t xml:space="preserve"> </w:t>
      </w:r>
      <w:r w:rsidR="008B120F" w:rsidRPr="00A06453">
        <w:t>Conventions relatives aux opérations</w:t>
      </w:r>
      <w:r w:rsidR="00D4457B" w:rsidRPr="00A06453">
        <w:t xml:space="preserve"> </w:t>
      </w:r>
      <w:r w:rsidR="00CF232C">
        <w:t>et les opérations envisagées dans celles-ci</w:t>
      </w:r>
      <w:r w:rsidR="00D4457B" w:rsidRPr="00A06453">
        <w:t xml:space="preserve">, </w:t>
      </w:r>
      <w:r w:rsidR="00CF232C">
        <w:t>et</w:t>
      </w:r>
      <w:r w:rsidR="00D4457B" w:rsidRPr="00A06453">
        <w:t xml:space="preserve"> </w:t>
      </w:r>
      <w:bookmarkStart w:id="469" w:name="DocXTextRef134"/>
      <w:r w:rsidR="00D4457B" w:rsidRPr="00A06453">
        <w:t>(</w:t>
      </w:r>
      <w:r w:rsidR="00D4457B" w:rsidRPr="00EF0FAA">
        <w:t>iii</w:t>
      </w:r>
      <w:r w:rsidR="00D4457B" w:rsidRPr="00A06453">
        <w:t>)</w:t>
      </w:r>
      <w:bookmarkEnd w:id="469"/>
      <w:r w:rsidR="00C2020B">
        <w:t> </w:t>
      </w:r>
      <w:r w:rsidR="00CF232C">
        <w:t xml:space="preserve">les </w:t>
      </w:r>
      <w:r w:rsidR="00D4457B" w:rsidRPr="00A06453">
        <w:t>r</w:t>
      </w:r>
      <w:r w:rsidR="00CF232C">
        <w:t>é</w:t>
      </w:r>
      <w:r w:rsidR="00D4457B" w:rsidRPr="00A06453">
        <w:t xml:space="preserve">solutions </w:t>
      </w:r>
      <w:r w:rsidR="00CF232C">
        <w:t>des</w:t>
      </w:r>
      <w:r w:rsidR="00D4457B" w:rsidRPr="00A06453">
        <w:t xml:space="preserve"> </w:t>
      </w:r>
      <w:r w:rsidR="00F31BBB" w:rsidRPr="00A06453">
        <w:t>actionnaires</w:t>
      </w:r>
      <w:r w:rsidR="00D4457B" w:rsidRPr="00A06453">
        <w:t xml:space="preserve"> </w:t>
      </w:r>
      <w:r w:rsidR="00F31BBB" w:rsidRPr="00A06453">
        <w:t>de la Société</w:t>
      </w:r>
      <w:r w:rsidR="00D4457B" w:rsidRPr="00A06453">
        <w:t xml:space="preserve"> appro</w:t>
      </w:r>
      <w:r w:rsidR="00CF232C">
        <w:t>uvant les</w:t>
      </w:r>
      <w:r w:rsidR="00D4457B" w:rsidRPr="00A06453">
        <w:t xml:space="preserve"> </w:t>
      </w:r>
      <w:r w:rsidR="00BD0521">
        <w:t>Clauses modificatrices</w:t>
      </w:r>
      <w:r w:rsidR="00D4457B" w:rsidRPr="00A06453">
        <w:t>.</w:t>
      </w:r>
    </w:p>
    <w:p w14:paraId="29E2F872" w14:textId="0150995E" w:rsidR="003D3910" w:rsidRPr="00EF0FAA" w:rsidRDefault="00D4457B">
      <w:pPr>
        <w:pStyle w:val="Legal2L2"/>
      </w:pPr>
      <w:bookmarkStart w:id="470" w:name="_Toc448312472"/>
      <w:bookmarkStart w:id="471" w:name="_Ref448322847"/>
      <w:bookmarkStart w:id="472" w:name="_Toc448326865"/>
      <w:bookmarkStart w:id="473" w:name="_Ref448754202"/>
      <w:bookmarkStart w:id="474" w:name="_Toc525307209"/>
      <w:bookmarkStart w:id="475" w:name="_Toc130911324"/>
      <w:r w:rsidRPr="00A06453">
        <w:t>Proc</w:t>
      </w:r>
      <w:r w:rsidR="00E47D0A">
        <w:t>édures et d</w:t>
      </w:r>
      <w:r w:rsidRPr="00A06453">
        <w:t>ocuments.</w:t>
      </w:r>
      <w:bookmarkEnd w:id="470"/>
      <w:bookmarkEnd w:id="471"/>
      <w:bookmarkEnd w:id="472"/>
      <w:bookmarkEnd w:id="473"/>
      <w:bookmarkEnd w:id="474"/>
      <w:bookmarkEnd w:id="475"/>
    </w:p>
    <w:p w14:paraId="0361F653" w14:textId="4D3ABBF9" w:rsidR="003D3910" w:rsidRPr="00CA66DF" w:rsidRDefault="00E47D0A">
      <w:pPr>
        <w:pStyle w:val="Legal2Cont2"/>
      </w:pPr>
      <w:r w:rsidRPr="00E47D0A">
        <w:t xml:space="preserve">L’ensemble des procédures </w:t>
      </w:r>
      <w:r w:rsidR="00A041B5">
        <w:t xml:space="preserve">de la </w:t>
      </w:r>
      <w:r w:rsidR="00F35DC4">
        <w:t>S</w:t>
      </w:r>
      <w:r w:rsidR="00A041B5">
        <w:t>ociété</w:t>
      </w:r>
      <w:r w:rsidR="00A041B5" w:rsidRPr="00E47D0A">
        <w:t xml:space="preserve"> </w:t>
      </w:r>
      <w:r w:rsidRPr="00E47D0A">
        <w:t xml:space="preserve">et autres dans le cadre des opérations envisagées </w:t>
      </w:r>
      <w:r w:rsidR="007D7EAE" w:rsidRPr="00E47D0A">
        <w:t>à la Clôture</w:t>
      </w:r>
      <w:r w:rsidR="00D4457B" w:rsidRPr="00E47D0A">
        <w:t xml:space="preserve"> </w:t>
      </w:r>
      <w:r w:rsidRPr="00E47D0A">
        <w:t>ainsi que des</w:t>
      </w:r>
      <w:r w:rsidR="00D4457B" w:rsidRPr="00E47D0A">
        <w:t xml:space="preserve"> documents </w:t>
      </w:r>
      <w:r w:rsidRPr="00E47D0A">
        <w:t xml:space="preserve">connexes doivent être </w:t>
      </w:r>
      <w:r w:rsidR="00C2020B">
        <w:t xml:space="preserve">jugés </w:t>
      </w:r>
      <w:r w:rsidRPr="00E47D0A">
        <w:t>raisonnablement satisfai</w:t>
      </w:r>
      <w:r>
        <w:t>sants p</w:t>
      </w:r>
      <w:r w:rsidR="00C2020B">
        <w:t>ar</w:t>
      </w:r>
      <w:r>
        <w:t xml:space="preserve"> chaque Acheteur sur le plan de la forme et du fonds</w:t>
      </w:r>
      <w:r w:rsidR="002E35B1">
        <w:t>, et chaque</w:t>
      </w:r>
      <w:r w:rsidR="00D4457B" w:rsidRPr="00E47D0A">
        <w:t xml:space="preserve"> </w:t>
      </w:r>
      <w:r w:rsidR="00287541" w:rsidRPr="00E47D0A">
        <w:t>Acheteur</w:t>
      </w:r>
      <w:r w:rsidR="00D4457B" w:rsidRPr="00E47D0A">
        <w:t xml:space="preserve"> (o</w:t>
      </w:r>
      <w:r w:rsidR="002E35B1">
        <w:t>u s</w:t>
      </w:r>
      <w:r w:rsidR="00D855DA">
        <w:t>es</w:t>
      </w:r>
      <w:r w:rsidR="002E35B1">
        <w:t xml:space="preserve"> conseiller</w:t>
      </w:r>
      <w:r w:rsidR="00D855DA">
        <w:t>s</w:t>
      </w:r>
      <w:r w:rsidR="002E35B1">
        <w:t xml:space="preserve"> juridique</w:t>
      </w:r>
      <w:r w:rsidR="00D855DA">
        <w:t>s</w:t>
      </w:r>
      <w:r w:rsidR="001B1CE1">
        <w:t xml:space="preserve"> </w:t>
      </w:r>
      <w:r w:rsidR="002E35B1">
        <w:t>respectif</w:t>
      </w:r>
      <w:r w:rsidR="00D855DA">
        <w:t>s</w:t>
      </w:r>
      <w:r w:rsidR="00D4457B" w:rsidRPr="00E47D0A">
        <w:t xml:space="preserve">) </w:t>
      </w:r>
      <w:r w:rsidR="002E35B1">
        <w:t>aur</w:t>
      </w:r>
      <w:r w:rsidR="001B1CE1">
        <w:t>a</w:t>
      </w:r>
      <w:r w:rsidR="002E35B1">
        <w:t xml:space="preserve"> reçu</w:t>
      </w:r>
      <w:r w:rsidR="00CF34D0">
        <w:t xml:space="preserve"> tous les originaux </w:t>
      </w:r>
      <w:r w:rsidR="00C2020B">
        <w:t xml:space="preserve">et </w:t>
      </w:r>
      <w:r w:rsidR="00CF34D0">
        <w:t>copies certifiées et autres de</w:t>
      </w:r>
      <w:r w:rsidR="00C2020B">
        <w:t xml:space="preserve"> ces</w:t>
      </w:r>
      <w:r w:rsidR="00CF34D0">
        <w:t xml:space="preserve"> documents</w:t>
      </w:r>
      <w:r w:rsidR="002E35B1">
        <w:t xml:space="preserve"> </w:t>
      </w:r>
      <w:r w:rsidR="00CF34D0">
        <w:t>qu’il</w:t>
      </w:r>
      <w:r w:rsidR="001B1CE1">
        <w:t xml:space="preserve"> </w:t>
      </w:r>
      <w:r w:rsidR="00CF34D0">
        <w:t>aur</w:t>
      </w:r>
      <w:r w:rsidR="001B1CE1">
        <w:t>a</w:t>
      </w:r>
      <w:r w:rsidR="00CF34D0">
        <w:t xml:space="preserve"> raisonnablement demandés</w:t>
      </w:r>
      <w:r w:rsidR="00D4457B" w:rsidRPr="00E47D0A">
        <w:t xml:space="preserve">. </w:t>
      </w:r>
      <w:r w:rsidR="00CA66DF">
        <w:t>Ces</w:t>
      </w:r>
      <w:r w:rsidR="00D4457B" w:rsidRPr="00CA66DF">
        <w:t xml:space="preserve"> documents </w:t>
      </w:r>
      <w:r w:rsidR="00CA66DF" w:rsidRPr="00CA66DF">
        <w:t xml:space="preserve">peuvent comprendre des </w:t>
      </w:r>
      <w:r w:rsidR="00CA66DF">
        <w:t>certificats de conformité</w:t>
      </w:r>
      <w:r w:rsidR="00D4457B" w:rsidRPr="00CA66DF">
        <w:t>.</w:t>
      </w:r>
    </w:p>
    <w:p w14:paraId="60337783" w14:textId="0C184E85" w:rsidR="003D3910" w:rsidRPr="00EF0FAA" w:rsidRDefault="00D4457B">
      <w:pPr>
        <w:pStyle w:val="Legal2L2"/>
      </w:pPr>
      <w:bookmarkStart w:id="476" w:name="_Toc448312473"/>
      <w:bookmarkStart w:id="477" w:name="_Ref448322848"/>
      <w:bookmarkStart w:id="478" w:name="_Ref448325653"/>
      <w:bookmarkStart w:id="479" w:name="_Toc448326866"/>
      <w:bookmarkStart w:id="480" w:name="_Toc525307210"/>
      <w:bookmarkStart w:id="481" w:name="_Toc130911325"/>
      <w:r w:rsidRPr="002D4C9B">
        <w:t>[</w:t>
      </w:r>
      <w:r w:rsidR="002D4C9B" w:rsidRPr="002D4C9B">
        <w:t>Nombre minimal d’A</w:t>
      </w:r>
      <w:r w:rsidR="00EC1D8A" w:rsidRPr="002D4C9B">
        <w:t>ctions</w:t>
      </w:r>
      <w:r w:rsidR="009B54CA" w:rsidRPr="002D4C9B">
        <w:t xml:space="preserve"> </w:t>
      </w:r>
      <w:r w:rsidR="002D4C9B" w:rsidRPr="002D4C9B">
        <w:t>à la</w:t>
      </w:r>
      <w:r w:rsidR="009B54CA" w:rsidRPr="002D4C9B">
        <w:t xml:space="preserve"> </w:t>
      </w:r>
      <w:r w:rsidR="005F6F12" w:rsidRPr="002D4C9B">
        <w:t>Clôture initiale</w:t>
      </w:r>
      <w:r w:rsidR="009B54CA" w:rsidRPr="002D4C9B">
        <w:t>.</w:t>
      </w:r>
      <w:bookmarkEnd w:id="476"/>
      <w:bookmarkEnd w:id="477"/>
      <w:bookmarkEnd w:id="478"/>
      <w:bookmarkEnd w:id="479"/>
      <w:bookmarkEnd w:id="480"/>
      <w:bookmarkEnd w:id="481"/>
    </w:p>
    <w:p w14:paraId="317CC09F" w14:textId="1B88ED9B" w:rsidR="003D3910" w:rsidRPr="002D4C9B" w:rsidRDefault="001B2428">
      <w:pPr>
        <w:pStyle w:val="Legal2Cont2"/>
      </w:pPr>
      <w:r>
        <w:t>Au moins</w:t>
      </w:r>
      <w:r w:rsidR="00D4457B" w:rsidRPr="002D4C9B">
        <w:t xml:space="preserve"> [_________] </w:t>
      </w:r>
      <w:r w:rsidR="00EC1D8A" w:rsidRPr="002D4C9B">
        <w:t>Actions</w:t>
      </w:r>
      <w:r w:rsidR="00D4457B" w:rsidRPr="002D4C9B">
        <w:t xml:space="preserve"> </w:t>
      </w:r>
      <w:r>
        <w:t>doivent être vendues</w:t>
      </w:r>
      <w:r w:rsidR="00D4457B" w:rsidRPr="002D4C9B">
        <w:t xml:space="preserve"> </w:t>
      </w:r>
      <w:r w:rsidR="007D7EAE" w:rsidRPr="002D4C9B">
        <w:t>à la Clôture</w:t>
      </w:r>
      <w:r w:rsidR="005F6F12" w:rsidRPr="002D4C9B">
        <w:t xml:space="preserve"> initiale</w:t>
      </w:r>
      <w:r w:rsidR="00E03118" w:rsidRPr="00EF0FAA">
        <w:rPr>
          <w:rStyle w:val="FootnoteReference"/>
        </w:rPr>
        <w:footnoteReference w:id="49"/>
      </w:r>
      <w:r w:rsidR="00D4457B" w:rsidRPr="002D4C9B">
        <w:t>.</w:t>
      </w:r>
      <w:r w:rsidR="00C74417" w:rsidRPr="002D4C9B">
        <w:t>]</w:t>
      </w:r>
    </w:p>
    <w:p w14:paraId="19F65A0C" w14:textId="6F101581" w:rsidR="003D3910" w:rsidRPr="00EF0FAA" w:rsidRDefault="00D4457B">
      <w:pPr>
        <w:pStyle w:val="Legal2L2"/>
      </w:pPr>
      <w:bookmarkStart w:id="482" w:name="_Toc448312474"/>
      <w:bookmarkStart w:id="483" w:name="_Ref448322849"/>
      <w:bookmarkStart w:id="484" w:name="_Toc448326867"/>
      <w:bookmarkStart w:id="485" w:name="_Toc525307211"/>
      <w:bookmarkStart w:id="486" w:name="_Toc130911326"/>
      <w:r w:rsidRPr="00A06453">
        <w:t>[</w:t>
      </w:r>
      <w:r w:rsidR="001B2428">
        <w:t xml:space="preserve">Droits de </w:t>
      </w:r>
      <w:r w:rsidR="001B2428" w:rsidRPr="00A876A7">
        <w:t>gestion</w:t>
      </w:r>
      <w:r w:rsidR="00A876A7" w:rsidRPr="00A876A7">
        <w:rPr>
          <w:rStyle w:val="FootnoteReference"/>
        </w:rPr>
        <w:footnoteReference w:id="50"/>
      </w:r>
      <w:r w:rsidR="009B54CA" w:rsidRPr="00A876A7">
        <w:t>.</w:t>
      </w:r>
      <w:bookmarkEnd w:id="482"/>
      <w:bookmarkEnd w:id="483"/>
      <w:bookmarkEnd w:id="484"/>
      <w:bookmarkEnd w:id="485"/>
      <w:bookmarkEnd w:id="486"/>
    </w:p>
    <w:p w14:paraId="1AE94060" w14:textId="4092EA35" w:rsidR="003D3910" w:rsidRPr="001B2428" w:rsidRDefault="001B2428">
      <w:pPr>
        <w:pStyle w:val="Legal2Cont2"/>
      </w:pPr>
      <w:r w:rsidRPr="001B2428">
        <w:t>Une</w:t>
      </w:r>
      <w:r w:rsidR="00D4457B" w:rsidRPr="001B2428">
        <w:t xml:space="preserve"> </w:t>
      </w:r>
      <w:r w:rsidR="00C33720" w:rsidRPr="008B0EFD">
        <w:t>Lettre relative aux droits de gestion</w:t>
      </w:r>
      <w:r w:rsidR="00D4457B" w:rsidRPr="001B2428">
        <w:t xml:space="preserve"> </w:t>
      </w:r>
      <w:r w:rsidRPr="001B2428">
        <w:t>aura été signée p</w:t>
      </w:r>
      <w:r>
        <w:t>a</w:t>
      </w:r>
      <w:r w:rsidRPr="001B2428">
        <w:t xml:space="preserve">r </w:t>
      </w:r>
      <w:r w:rsidR="00CB2876" w:rsidRPr="001B2428">
        <w:t>la Société</w:t>
      </w:r>
      <w:r w:rsidR="00D4457B" w:rsidRPr="001B2428">
        <w:t xml:space="preserve"> </w:t>
      </w:r>
      <w:r>
        <w:t>et remise à chaque</w:t>
      </w:r>
      <w:r w:rsidR="00D4457B" w:rsidRPr="001B2428">
        <w:t xml:space="preserve"> </w:t>
      </w:r>
      <w:r w:rsidR="00287541" w:rsidRPr="001B2428">
        <w:t>Acheteur</w:t>
      </w:r>
      <w:r w:rsidR="00D4457B" w:rsidRPr="001B2428">
        <w:t xml:space="preserve"> </w:t>
      </w:r>
      <w:r>
        <w:t>qui en est le destinataire</w:t>
      </w:r>
      <w:r w:rsidR="00D4457B" w:rsidRPr="001B2428">
        <w:t>.</w:t>
      </w:r>
      <w:r w:rsidR="00CB3E30" w:rsidRPr="001B2428">
        <w:t>]</w:t>
      </w:r>
    </w:p>
    <w:p w14:paraId="01575754" w14:textId="26B6F3C9" w:rsidR="0001278D" w:rsidRPr="00EF0FAA" w:rsidRDefault="00D4457B" w:rsidP="0001278D">
      <w:pPr>
        <w:pStyle w:val="Legal2L2"/>
      </w:pPr>
      <w:bookmarkStart w:id="487" w:name="_Toc130911327"/>
      <w:r w:rsidRPr="00A06453">
        <w:t>[</w:t>
      </w:r>
      <w:r w:rsidR="00392C05">
        <w:t xml:space="preserve">Droits </w:t>
      </w:r>
      <w:r w:rsidR="008B0EFD">
        <w:t>préférentiels de souscription</w:t>
      </w:r>
      <w:r w:rsidRPr="00A06453">
        <w:rPr>
          <w:u w:val="none"/>
        </w:rPr>
        <w:t>.</w:t>
      </w:r>
      <w:bookmarkEnd w:id="487"/>
    </w:p>
    <w:p w14:paraId="0EBDEAB0" w14:textId="4205C012" w:rsidR="0001278D" w:rsidRPr="00FA5AD5" w:rsidRDefault="007977C4" w:rsidP="0001278D">
      <w:pPr>
        <w:pStyle w:val="Legal2Cont2"/>
      </w:pPr>
      <w:r w:rsidRPr="00FA5AD5">
        <w:t>La Société</w:t>
      </w:r>
      <w:r w:rsidR="00D4457B" w:rsidRPr="00FA5AD5">
        <w:t xml:space="preserve"> </w:t>
      </w:r>
      <w:r w:rsidR="00FA5AD5" w:rsidRPr="00FA5AD5">
        <w:t xml:space="preserve">aura entièrement </w:t>
      </w:r>
      <w:r w:rsidR="00EF15DD">
        <w:t>satisfait à ses obligations (notamment à l’égard de</w:t>
      </w:r>
      <w:r w:rsidR="001B1CE1">
        <w:t>s</w:t>
      </w:r>
      <w:r w:rsidR="00EF15DD">
        <w:t xml:space="preserve"> droits de recevoir des avis en temps opportun) relativement à</w:t>
      </w:r>
      <w:r w:rsidR="00FA5AD5" w:rsidRPr="00FA5AD5">
        <w:t xml:space="preserve"> tout droit </w:t>
      </w:r>
      <w:r w:rsidR="008B0EFD">
        <w:t>préférentiel de souscription</w:t>
      </w:r>
      <w:r w:rsidR="00FA5AD5" w:rsidRPr="00FA5AD5">
        <w:t xml:space="preserve"> ou droit analogue touchant directement ou indirectement l’un quelconque de ses ti</w:t>
      </w:r>
      <w:r w:rsidR="00FA5AD5">
        <w:t>tres</w:t>
      </w:r>
      <w:r w:rsidR="00EF15DD">
        <w:t>, ou aura obtenu des</w:t>
      </w:r>
      <w:r w:rsidR="00EF15DD" w:rsidRPr="00FA5AD5">
        <w:t xml:space="preserve"> renonciations opposables</w:t>
      </w:r>
      <w:r w:rsidR="00EF15DD">
        <w:t xml:space="preserve"> à cet égard</w:t>
      </w:r>
      <w:r w:rsidR="00A876A7" w:rsidRPr="00EF0FAA">
        <w:rPr>
          <w:rStyle w:val="FootnoteReference"/>
        </w:rPr>
        <w:footnoteReference w:id="51"/>
      </w:r>
      <w:r w:rsidR="00D4457B" w:rsidRPr="00FA5AD5">
        <w:t>.]</w:t>
      </w:r>
    </w:p>
    <w:p w14:paraId="26E12C1F" w14:textId="5715F547" w:rsidR="003D3910" w:rsidRPr="00EF0FAA" w:rsidRDefault="00D4457B">
      <w:pPr>
        <w:pStyle w:val="Legal2L1"/>
      </w:pPr>
      <w:bookmarkStart w:id="488" w:name="_Toc448312476"/>
      <w:bookmarkStart w:id="489" w:name="_Ref448322851"/>
      <w:bookmarkStart w:id="490" w:name="_Toc448326869"/>
      <w:bookmarkStart w:id="491" w:name="_Toc525307213"/>
      <w:bookmarkStart w:id="492" w:name="_Toc130911328"/>
      <w:r w:rsidRPr="00A06453">
        <w:t xml:space="preserve">Conditions </w:t>
      </w:r>
      <w:r w:rsidR="00EF15DD">
        <w:t xml:space="preserve">liées aux obligations </w:t>
      </w:r>
      <w:r w:rsidR="00F31BBB" w:rsidRPr="00A06453">
        <w:t>de la Société</w:t>
      </w:r>
      <w:r w:rsidR="001B1CE1">
        <w:t xml:space="preserve"> </w:t>
      </w:r>
      <w:r w:rsidR="00EF15DD">
        <w:t>à la</w:t>
      </w:r>
      <w:r w:rsidRPr="00A06453">
        <w:t xml:space="preserve"> </w:t>
      </w:r>
      <w:r w:rsidR="002262E2" w:rsidRPr="00A06453">
        <w:t>Clôture</w:t>
      </w:r>
      <w:r w:rsidRPr="00A06453">
        <w:t>.</w:t>
      </w:r>
      <w:bookmarkEnd w:id="488"/>
      <w:bookmarkEnd w:id="489"/>
      <w:bookmarkEnd w:id="490"/>
      <w:bookmarkEnd w:id="491"/>
      <w:bookmarkEnd w:id="492"/>
    </w:p>
    <w:p w14:paraId="2766597F" w14:textId="059D47E0" w:rsidR="003D3910" w:rsidRPr="00EF15DD" w:rsidRDefault="00EF15DD">
      <w:pPr>
        <w:pStyle w:val="Legal2Cont1"/>
      </w:pPr>
      <w:r>
        <w:t>Les</w:t>
      </w:r>
      <w:r w:rsidR="00D4457B" w:rsidRPr="00EF15DD">
        <w:t xml:space="preserve"> obligations </w:t>
      </w:r>
      <w:r w:rsidR="00F31BBB" w:rsidRPr="00EF15DD">
        <w:t>de la Société</w:t>
      </w:r>
      <w:r w:rsidR="00D4457B" w:rsidRPr="00EF15DD">
        <w:t xml:space="preserve"> </w:t>
      </w:r>
      <w:r w:rsidR="008B0EFD">
        <w:t>relativement à la vente</w:t>
      </w:r>
      <w:r>
        <w:t xml:space="preserve"> </w:t>
      </w:r>
      <w:r w:rsidR="008B0EFD">
        <w:t>d</w:t>
      </w:r>
      <w:r>
        <w:t>es</w:t>
      </w:r>
      <w:r w:rsidR="00D4457B" w:rsidRPr="00EF15DD">
        <w:t xml:space="preserve"> </w:t>
      </w:r>
      <w:r w:rsidR="00EC1D8A" w:rsidRPr="00EF15DD">
        <w:t>Actions</w:t>
      </w:r>
      <w:r w:rsidR="00D4457B" w:rsidRPr="00EF15DD">
        <w:t xml:space="preserve"> </w:t>
      </w:r>
      <w:r>
        <w:t>aux</w:t>
      </w:r>
      <w:r w:rsidR="00285F10" w:rsidRPr="00EF15DD">
        <w:t xml:space="preserve"> Acheteurs</w:t>
      </w:r>
      <w:r w:rsidR="00D4457B" w:rsidRPr="00EF15DD">
        <w:t xml:space="preserve"> </w:t>
      </w:r>
      <w:r w:rsidR="007D7EAE" w:rsidRPr="00EF15DD">
        <w:t>à la Clôture</w:t>
      </w:r>
      <w:r w:rsidR="005F6F12" w:rsidRPr="00EF15DD">
        <w:t xml:space="preserve"> initiale</w:t>
      </w:r>
      <w:r w:rsidR="00D4457B" w:rsidRPr="00EF15DD">
        <w:t xml:space="preserve"> [o</w:t>
      </w:r>
      <w:r>
        <w:t xml:space="preserve">u à toute </w:t>
      </w:r>
      <w:r w:rsidR="002262E2" w:rsidRPr="00EF15DD">
        <w:t>Clôture</w:t>
      </w:r>
      <w:r>
        <w:t xml:space="preserve"> ultérieure</w:t>
      </w:r>
      <w:r w:rsidR="00D4457B" w:rsidRPr="00EF15DD">
        <w:t>]</w:t>
      </w:r>
      <w:r w:rsidR="00F1156E">
        <w:t xml:space="preserve"> sont assujetties au respect, au plus tard à la Clôture, de chacune des conditions suivantes, à moins qu’elles ne fassent </w:t>
      </w:r>
      <w:r w:rsidR="0010584C">
        <w:t xml:space="preserve">par ailleurs </w:t>
      </w:r>
      <w:r w:rsidR="00F1156E">
        <w:t>l’objet d’une renonciation</w:t>
      </w:r>
      <w:r>
        <w:t> </w:t>
      </w:r>
      <w:r w:rsidR="00D4457B" w:rsidRPr="00EF15DD">
        <w:t>:</w:t>
      </w:r>
    </w:p>
    <w:p w14:paraId="1C84301F" w14:textId="006F8D52" w:rsidR="003D3910" w:rsidRPr="00EF0FAA" w:rsidRDefault="00285F10">
      <w:pPr>
        <w:pStyle w:val="Legal2L2"/>
      </w:pPr>
      <w:bookmarkStart w:id="493" w:name="_Toc448312477"/>
      <w:bookmarkStart w:id="494" w:name="_Ref448322852"/>
      <w:bookmarkStart w:id="495" w:name="_Toc448326870"/>
      <w:bookmarkStart w:id="496" w:name="_Toc525307214"/>
      <w:bookmarkStart w:id="497" w:name="_Toc130911329"/>
      <w:r w:rsidRPr="00A06453">
        <w:t>Déclarations et garanties</w:t>
      </w:r>
      <w:r w:rsidR="00D4457B" w:rsidRPr="00A06453">
        <w:t>.</w:t>
      </w:r>
      <w:bookmarkEnd w:id="493"/>
      <w:bookmarkEnd w:id="494"/>
      <w:bookmarkEnd w:id="495"/>
      <w:bookmarkEnd w:id="496"/>
      <w:bookmarkEnd w:id="497"/>
    </w:p>
    <w:p w14:paraId="1636E254" w14:textId="0E6617BD" w:rsidR="003D3910" w:rsidRPr="001B1CE1" w:rsidRDefault="001B1CE1">
      <w:pPr>
        <w:pStyle w:val="Legal2Cont2"/>
      </w:pPr>
      <w:r w:rsidRPr="001B1CE1">
        <w:t>Les</w:t>
      </w:r>
      <w:r w:rsidR="00D4457B" w:rsidRPr="001B1CE1">
        <w:t xml:space="preserve"> </w:t>
      </w:r>
      <w:r w:rsidR="005E2DEC" w:rsidRPr="001B1CE1">
        <w:t>déclarations et garanties</w:t>
      </w:r>
      <w:r w:rsidR="00D4457B" w:rsidRPr="001B1CE1">
        <w:t xml:space="preserve"> </w:t>
      </w:r>
      <w:r w:rsidRPr="001B1CE1">
        <w:t>de chaque</w:t>
      </w:r>
      <w:r w:rsidR="00D4457B" w:rsidRPr="001B1CE1">
        <w:t xml:space="preserve"> </w:t>
      </w:r>
      <w:r w:rsidR="00287541" w:rsidRPr="001B1CE1">
        <w:t>Acheteur</w:t>
      </w:r>
      <w:r w:rsidR="00D4457B" w:rsidRPr="001B1CE1">
        <w:t xml:space="preserve"> </w:t>
      </w:r>
      <w:r w:rsidRPr="001B1CE1">
        <w:t>énoncé</w:t>
      </w:r>
      <w:r>
        <w:t>es à l’article</w:t>
      </w:r>
      <w:r w:rsidR="00D4457B" w:rsidRPr="001B1CE1">
        <w:t xml:space="preserve"> </w:t>
      </w:r>
      <w:bookmarkStart w:id="498" w:name="DocXTextRef135"/>
      <w:r w:rsidR="00D4457B" w:rsidRPr="00EF0FAA">
        <w:t>3</w:t>
      </w:r>
      <w:bookmarkEnd w:id="498"/>
      <w:r w:rsidR="00D4457B" w:rsidRPr="001B1CE1">
        <w:t xml:space="preserve"> </w:t>
      </w:r>
      <w:r>
        <w:t xml:space="preserve">seront véridiques et exactes à tous égards </w:t>
      </w:r>
      <w:r w:rsidR="008B0EFD">
        <w:t>en date de</w:t>
      </w:r>
      <w:r>
        <w:t xml:space="preserve"> la</w:t>
      </w:r>
      <w:r w:rsidRPr="00912F3C">
        <w:t xml:space="preserve"> Clôture</w:t>
      </w:r>
      <w:r w:rsidR="00D4457B" w:rsidRPr="001B1CE1">
        <w:t>.</w:t>
      </w:r>
    </w:p>
    <w:p w14:paraId="5295702B" w14:textId="528D452D" w:rsidR="003D3910" w:rsidRPr="00EF0FAA" w:rsidRDefault="001B1CE1">
      <w:pPr>
        <w:pStyle w:val="Legal2L2"/>
      </w:pPr>
      <w:bookmarkStart w:id="499" w:name="_Toc448312478"/>
      <w:bookmarkStart w:id="500" w:name="_Ref448322853"/>
      <w:bookmarkStart w:id="501" w:name="_Toc448326871"/>
      <w:bookmarkStart w:id="502" w:name="_Toc525307215"/>
      <w:bookmarkStart w:id="503" w:name="_Toc130911330"/>
      <w:r>
        <w:t>Exécution</w:t>
      </w:r>
      <w:r w:rsidR="00D4457B" w:rsidRPr="00A06453">
        <w:t>.</w:t>
      </w:r>
      <w:bookmarkEnd w:id="499"/>
      <w:bookmarkEnd w:id="500"/>
      <w:bookmarkEnd w:id="501"/>
      <w:bookmarkEnd w:id="502"/>
      <w:bookmarkEnd w:id="503"/>
    </w:p>
    <w:p w14:paraId="49FCF3EE" w14:textId="56DFFF25" w:rsidR="003D3910" w:rsidRPr="009A7FA3" w:rsidRDefault="00375626">
      <w:pPr>
        <w:pStyle w:val="Legal2Cont2"/>
      </w:pPr>
      <w:r w:rsidRPr="009A7FA3">
        <w:t>L</w:t>
      </w:r>
      <w:r w:rsidR="00CF1280" w:rsidRPr="009A7FA3">
        <w:t xml:space="preserve">es </w:t>
      </w:r>
      <w:r w:rsidRPr="009A7FA3">
        <w:t>Acheteur</w:t>
      </w:r>
      <w:r w:rsidR="00D4457B" w:rsidRPr="009A7FA3">
        <w:t xml:space="preserve">s </w:t>
      </w:r>
      <w:r w:rsidR="009A7FA3" w:rsidRPr="009A7FA3">
        <w:t>auront exécuté et respecté l’ensemble des engagements, des ententes, des obligations et des conditions én</w:t>
      </w:r>
      <w:r w:rsidR="009A7FA3">
        <w:t>oncés dans</w:t>
      </w:r>
      <w:r w:rsidR="00D4457B" w:rsidRPr="009A7FA3">
        <w:t xml:space="preserve"> </w:t>
      </w:r>
      <w:r w:rsidR="00561882" w:rsidRPr="009A7FA3">
        <w:t>la présente Convention</w:t>
      </w:r>
      <w:r w:rsidR="00D4457B" w:rsidRPr="009A7FA3">
        <w:t xml:space="preserve"> </w:t>
      </w:r>
      <w:r w:rsidR="009A7FA3">
        <w:t>qu</w:t>
      </w:r>
      <w:r w:rsidR="00B3695D">
        <w:t>i</w:t>
      </w:r>
      <w:r w:rsidR="009A7FA3">
        <w:t xml:space="preserve"> doivent être exécutés ou respectés avant la</w:t>
      </w:r>
      <w:r w:rsidR="00D4457B" w:rsidRPr="009A7FA3">
        <w:t xml:space="preserve"> </w:t>
      </w:r>
      <w:r w:rsidR="002262E2" w:rsidRPr="009A7FA3">
        <w:t>Clôture</w:t>
      </w:r>
      <w:r w:rsidR="00D4457B" w:rsidRPr="009A7FA3">
        <w:t>.</w:t>
      </w:r>
    </w:p>
    <w:p w14:paraId="0826CC94" w14:textId="10A3A6A5" w:rsidR="003D3910" w:rsidRPr="00EF0FAA" w:rsidRDefault="00392C05">
      <w:pPr>
        <w:pStyle w:val="Legal2L2"/>
      </w:pPr>
      <w:bookmarkStart w:id="504" w:name="_Toc448312479"/>
      <w:bookmarkStart w:id="505" w:name="_Ref448322854"/>
      <w:bookmarkStart w:id="506" w:name="_Toc448326872"/>
      <w:bookmarkStart w:id="507" w:name="_Toc525307216"/>
      <w:bookmarkStart w:id="508" w:name="_Toc130911331"/>
      <w:r>
        <w:t>Autorisations</w:t>
      </w:r>
      <w:r w:rsidR="00D4457B" w:rsidRPr="00A06453">
        <w:t>.</w:t>
      </w:r>
      <w:bookmarkEnd w:id="504"/>
      <w:bookmarkEnd w:id="505"/>
      <w:bookmarkEnd w:id="506"/>
      <w:bookmarkEnd w:id="507"/>
      <w:bookmarkEnd w:id="508"/>
    </w:p>
    <w:p w14:paraId="5382F872" w14:textId="7AA22C84" w:rsidR="003D3910" w:rsidRPr="00392C05" w:rsidRDefault="00392C05">
      <w:pPr>
        <w:pStyle w:val="Legal2Cont2"/>
      </w:pPr>
      <w:r w:rsidRPr="003A001F">
        <w:t>L’ensemble des autorisations, approbations ou permis, le cas échéant, de la part des autorités gouvernementales ou organismes de réglementation d</w:t>
      </w:r>
      <w:r>
        <w:t>u</w:t>
      </w:r>
      <w:r w:rsidRPr="003A001F">
        <w:t xml:space="preserve"> Canada o</w:t>
      </w:r>
      <w:r>
        <w:t xml:space="preserve">u de tout autre territoire qui sont requis dans le cadre de l’émission </w:t>
      </w:r>
      <w:r w:rsidR="009A7FA3">
        <w:t xml:space="preserve">et </w:t>
      </w:r>
      <w:r w:rsidR="000E5BE5">
        <w:t xml:space="preserve">de la </w:t>
      </w:r>
      <w:r w:rsidR="009A7FA3">
        <w:t xml:space="preserve">vente légales </w:t>
      </w:r>
      <w:r>
        <w:t>des</w:t>
      </w:r>
      <w:r w:rsidRPr="003A001F">
        <w:t xml:space="preserve"> Actions aux termes de la présente Convention </w:t>
      </w:r>
      <w:r>
        <w:t xml:space="preserve">seront obtenus et en vigueur </w:t>
      </w:r>
      <w:r w:rsidR="0010584C">
        <w:t>en date de</w:t>
      </w:r>
      <w:r>
        <w:t xml:space="preserve"> la</w:t>
      </w:r>
      <w:r w:rsidRPr="003A001F">
        <w:t xml:space="preserve"> Clôture</w:t>
      </w:r>
      <w:r>
        <w:t xml:space="preserve"> </w:t>
      </w:r>
      <w:r w:rsidRPr="003A001F">
        <w:t>(</w:t>
      </w:r>
      <w:r>
        <w:t xml:space="preserve">y compris toute exigence </w:t>
      </w:r>
      <w:r w:rsidR="0010584C">
        <w:t>prévue par</w:t>
      </w:r>
      <w:r w:rsidRPr="003A001F">
        <w:t xml:space="preserve"> </w:t>
      </w:r>
      <w:r w:rsidR="009A7FA3">
        <w:t>la</w:t>
      </w:r>
      <w:r w:rsidR="000E5BE5">
        <w:t xml:space="preserve"> </w:t>
      </w:r>
      <w:r w:rsidR="000E5BE5" w:rsidRPr="000E5BE5">
        <w:rPr>
          <w:i/>
          <w:iCs/>
        </w:rPr>
        <w:t>Loi sur la concurrence</w:t>
      </w:r>
      <w:r w:rsidR="009A7FA3">
        <w:t xml:space="preserve"> </w:t>
      </w:r>
      <w:r w:rsidR="000E5BE5">
        <w:t xml:space="preserve">et la </w:t>
      </w:r>
      <w:r w:rsidR="009A7FA3" w:rsidRPr="004655E4">
        <w:rPr>
          <w:i/>
          <w:iCs/>
        </w:rPr>
        <w:t>Loi sur Investissement Canada</w:t>
      </w:r>
      <w:r w:rsidRPr="003A001F">
        <w:t>)</w:t>
      </w:r>
      <w:r w:rsidR="00F46D89">
        <w:t>.</w:t>
      </w:r>
    </w:p>
    <w:p w14:paraId="62820D78" w14:textId="713CB7F8" w:rsidR="003D3910" w:rsidRPr="00EF0FAA" w:rsidRDefault="00C81B59">
      <w:pPr>
        <w:pStyle w:val="Legal2L2"/>
      </w:pPr>
      <w:bookmarkStart w:id="509" w:name="_Toc448312480"/>
      <w:bookmarkStart w:id="510" w:name="_Ref448322855"/>
      <w:bookmarkStart w:id="511" w:name="_Toc448326873"/>
      <w:bookmarkStart w:id="512" w:name="_Toc525307217"/>
      <w:bookmarkStart w:id="513" w:name="_Toc130911332"/>
      <w:r w:rsidRPr="00A06453">
        <w:t>Convention</w:t>
      </w:r>
      <w:r w:rsidR="00EA0639">
        <w:t xml:space="preserve"> relative aux</w:t>
      </w:r>
      <w:r w:rsidRPr="00A06453">
        <w:t xml:space="preserve"> droits des investisseurs</w:t>
      </w:r>
      <w:r w:rsidR="00D4457B" w:rsidRPr="00A06453">
        <w:t>.</w:t>
      </w:r>
      <w:bookmarkEnd w:id="509"/>
      <w:bookmarkEnd w:id="510"/>
      <w:bookmarkEnd w:id="511"/>
      <w:bookmarkEnd w:id="512"/>
      <w:bookmarkEnd w:id="513"/>
    </w:p>
    <w:p w14:paraId="324BAF8D" w14:textId="3369B47A" w:rsidR="003D3910" w:rsidRPr="009A7FA3" w:rsidRDefault="009A7FA3">
      <w:pPr>
        <w:pStyle w:val="Legal2Cont2"/>
      </w:pPr>
      <w:r w:rsidRPr="009A7FA3">
        <w:t>Chaque</w:t>
      </w:r>
      <w:r w:rsidR="00D4457B" w:rsidRPr="009A7FA3">
        <w:t xml:space="preserve"> </w:t>
      </w:r>
      <w:r w:rsidR="00287541" w:rsidRPr="009A7FA3">
        <w:t>Acheteur</w:t>
      </w:r>
      <w:r w:rsidR="00D4457B" w:rsidRPr="009A7FA3">
        <w:t xml:space="preserve"> </w:t>
      </w:r>
      <w:r w:rsidRPr="009A7FA3">
        <w:t>aura signé et</w:t>
      </w:r>
      <w:r>
        <w:t xml:space="preserve"> remis la</w:t>
      </w:r>
      <w:r w:rsidR="00D4457B" w:rsidRPr="009A7FA3">
        <w:t xml:space="preserve"> </w:t>
      </w:r>
      <w:r w:rsidR="00C81B59" w:rsidRPr="009A7FA3">
        <w:t xml:space="preserve">Convention </w:t>
      </w:r>
      <w:r w:rsidR="00EA0639">
        <w:t>relative aux</w:t>
      </w:r>
      <w:r w:rsidR="00C81B59" w:rsidRPr="009A7FA3">
        <w:t xml:space="preserve"> droits des investisseurs</w:t>
      </w:r>
      <w:r w:rsidR="00D4457B" w:rsidRPr="009A7FA3">
        <w:t>.</w:t>
      </w:r>
    </w:p>
    <w:p w14:paraId="1C9A90D6" w14:textId="416A8F7E" w:rsidR="003D3910" w:rsidRPr="00EF0FAA" w:rsidRDefault="0014176A">
      <w:pPr>
        <w:pStyle w:val="Legal2L2"/>
      </w:pPr>
      <w:bookmarkStart w:id="514" w:name="_Toc448312481"/>
      <w:bookmarkStart w:id="515" w:name="_Ref448322856"/>
      <w:bookmarkStart w:id="516" w:name="_Toc448326874"/>
      <w:bookmarkStart w:id="517" w:name="_Toc525307218"/>
      <w:bookmarkStart w:id="518" w:name="_Toc130911333"/>
      <w:r>
        <w:t xml:space="preserve">Convention </w:t>
      </w:r>
      <w:r w:rsidR="007279A8">
        <w:t>de</w:t>
      </w:r>
      <w:r>
        <w:t xml:space="preserve"> droit de premier</w:t>
      </w:r>
      <w:r w:rsidR="00447C77" w:rsidRPr="00447C77">
        <w:t xml:space="preserve"> refus et de vente conjointe</w:t>
      </w:r>
      <w:r w:rsidR="00D4457B" w:rsidRPr="00447C77">
        <w:t>.</w:t>
      </w:r>
      <w:bookmarkEnd w:id="514"/>
      <w:bookmarkEnd w:id="515"/>
      <w:bookmarkEnd w:id="516"/>
      <w:bookmarkEnd w:id="517"/>
      <w:bookmarkEnd w:id="518"/>
    </w:p>
    <w:p w14:paraId="70B328B2" w14:textId="415797A2" w:rsidR="003D3910" w:rsidRPr="00447C77" w:rsidRDefault="009A7FA3">
      <w:pPr>
        <w:pStyle w:val="Legal2Cont2"/>
      </w:pPr>
      <w:r>
        <w:t>Chaque</w:t>
      </w:r>
      <w:r w:rsidR="00D4457B" w:rsidRPr="00447C77">
        <w:t xml:space="preserve"> </w:t>
      </w:r>
      <w:r w:rsidR="00287541" w:rsidRPr="00447C77">
        <w:t>Acheteur</w:t>
      </w:r>
      <w:r w:rsidR="00D4457B" w:rsidRPr="00447C77">
        <w:t xml:space="preserve"> </w:t>
      </w:r>
      <w:r w:rsidR="00DC7714">
        <w:t>et les autres</w:t>
      </w:r>
      <w:r w:rsidR="00D4457B" w:rsidRPr="00447C77">
        <w:t xml:space="preserve"> </w:t>
      </w:r>
      <w:r w:rsidR="00F31BBB" w:rsidRPr="00447C77">
        <w:t>actionnaires</w:t>
      </w:r>
      <w:r w:rsidR="00D4457B" w:rsidRPr="00447C77">
        <w:t xml:space="preserve"> </w:t>
      </w:r>
      <w:r w:rsidR="00F31BBB" w:rsidRPr="00447C77">
        <w:t>de la Société</w:t>
      </w:r>
      <w:r w:rsidR="00D4457B" w:rsidRPr="00447C77">
        <w:t xml:space="preserve"> </w:t>
      </w:r>
      <w:r w:rsidR="00DC7714">
        <w:t>nommés en tant que parties à celle-ci auront signé et remis la</w:t>
      </w:r>
      <w:r w:rsidR="00D4457B" w:rsidRPr="00447C77">
        <w:t xml:space="preserve"> </w:t>
      </w:r>
      <w:r w:rsidR="0014176A">
        <w:t xml:space="preserve">Convention </w:t>
      </w:r>
      <w:r w:rsidR="007279A8">
        <w:t>de</w:t>
      </w:r>
      <w:r w:rsidR="0014176A">
        <w:t xml:space="preserve"> droit de premier</w:t>
      </w:r>
      <w:r w:rsidR="00447C77" w:rsidRPr="00447C77">
        <w:t xml:space="preserve"> refus et de vente conjointe</w:t>
      </w:r>
      <w:r w:rsidR="00D4457B" w:rsidRPr="00447C77">
        <w:t>.</w:t>
      </w:r>
    </w:p>
    <w:p w14:paraId="242D3565" w14:textId="300FABEB" w:rsidR="003D3910" w:rsidRPr="00EF0FAA" w:rsidRDefault="007D785B">
      <w:pPr>
        <w:pStyle w:val="Legal2L2"/>
      </w:pPr>
      <w:bookmarkStart w:id="519" w:name="_Toc448312482"/>
      <w:bookmarkStart w:id="520" w:name="_Ref448322857"/>
      <w:bookmarkStart w:id="521" w:name="_Toc448326875"/>
      <w:bookmarkStart w:id="522" w:name="_Toc525307219"/>
      <w:bookmarkStart w:id="523" w:name="_Toc130911334"/>
      <w:r w:rsidRPr="00A06453">
        <w:t>Convention de vote</w:t>
      </w:r>
      <w:r w:rsidR="00D4457B" w:rsidRPr="00A06453">
        <w:t>.</w:t>
      </w:r>
      <w:bookmarkEnd w:id="519"/>
      <w:bookmarkEnd w:id="520"/>
      <w:bookmarkEnd w:id="521"/>
      <w:bookmarkEnd w:id="522"/>
      <w:bookmarkEnd w:id="523"/>
    </w:p>
    <w:p w14:paraId="75661990" w14:textId="4CF3C20C" w:rsidR="003D3910" w:rsidRPr="00DC7714" w:rsidRDefault="00DC7714">
      <w:pPr>
        <w:pStyle w:val="Legal2Cont2"/>
      </w:pPr>
      <w:r>
        <w:t>Chaque</w:t>
      </w:r>
      <w:r w:rsidRPr="00447C77">
        <w:t xml:space="preserve"> Acheteur </w:t>
      </w:r>
      <w:r>
        <w:t>et les autres</w:t>
      </w:r>
      <w:r w:rsidRPr="00447C77">
        <w:t xml:space="preserve"> actionnaires de la Société </w:t>
      </w:r>
      <w:r>
        <w:t>nommés en tant que parties à celle-ci auront signé et remis la</w:t>
      </w:r>
      <w:r w:rsidRPr="00447C77">
        <w:t xml:space="preserve"> </w:t>
      </w:r>
      <w:r w:rsidR="007D785B" w:rsidRPr="00DC7714">
        <w:t>Convention de vote</w:t>
      </w:r>
      <w:r w:rsidR="00D4457B" w:rsidRPr="00DC7714">
        <w:t>.</w:t>
      </w:r>
    </w:p>
    <w:p w14:paraId="68EF9A27" w14:textId="6443135C" w:rsidR="003D3910" w:rsidRPr="00EF0FAA" w:rsidRDefault="00D4457B">
      <w:pPr>
        <w:pStyle w:val="Legal2L2"/>
        <w:rPr>
          <w:b/>
          <w:bCs/>
        </w:rPr>
      </w:pPr>
      <w:bookmarkStart w:id="524" w:name="_Toc448312483"/>
      <w:bookmarkStart w:id="525" w:name="_Ref448322858"/>
      <w:bookmarkStart w:id="526" w:name="_Toc448326876"/>
      <w:bookmarkStart w:id="527" w:name="_Toc525307220"/>
      <w:bookmarkStart w:id="528" w:name="_Toc130911335"/>
      <w:r w:rsidRPr="00DC7714">
        <w:rPr>
          <w:b/>
          <w:bCs/>
        </w:rPr>
        <w:t>[</w:t>
      </w:r>
      <w:r w:rsidR="00DC7714" w:rsidRPr="00DC7714">
        <w:rPr>
          <w:b/>
          <w:bCs/>
        </w:rPr>
        <w:t>Nombre minimal d’</w:t>
      </w:r>
      <w:r w:rsidR="00EC1D8A" w:rsidRPr="00DC7714">
        <w:rPr>
          <w:b/>
          <w:bCs/>
        </w:rPr>
        <w:t>Actions</w:t>
      </w:r>
      <w:r w:rsidRPr="00DC7714">
        <w:rPr>
          <w:b/>
          <w:bCs/>
        </w:rPr>
        <w:t xml:space="preserve"> </w:t>
      </w:r>
      <w:r w:rsidR="00DC7714">
        <w:rPr>
          <w:b/>
          <w:bCs/>
        </w:rPr>
        <w:t>à la</w:t>
      </w:r>
      <w:r w:rsidRPr="00DC7714">
        <w:rPr>
          <w:b/>
          <w:bCs/>
        </w:rPr>
        <w:t xml:space="preserve"> </w:t>
      </w:r>
      <w:r w:rsidR="005F6F12" w:rsidRPr="00DC7714">
        <w:rPr>
          <w:b/>
          <w:bCs/>
        </w:rPr>
        <w:t>Clôture initiale</w:t>
      </w:r>
      <w:r w:rsidRPr="00DC7714">
        <w:rPr>
          <w:b/>
          <w:bCs/>
        </w:rPr>
        <w:t>.</w:t>
      </w:r>
      <w:bookmarkEnd w:id="524"/>
      <w:bookmarkEnd w:id="525"/>
      <w:bookmarkEnd w:id="526"/>
      <w:bookmarkEnd w:id="527"/>
      <w:bookmarkEnd w:id="528"/>
    </w:p>
    <w:p w14:paraId="4AF9B949" w14:textId="288CF17C" w:rsidR="003D3910" w:rsidRPr="00DC7714" w:rsidRDefault="00DC7714">
      <w:pPr>
        <w:pStyle w:val="Legal2Cont2"/>
        <w:rPr>
          <w:b/>
          <w:bCs/>
        </w:rPr>
      </w:pPr>
      <w:r>
        <w:rPr>
          <w:b/>
          <w:bCs/>
        </w:rPr>
        <w:t>Au moins</w:t>
      </w:r>
      <w:r w:rsidR="00D4457B" w:rsidRPr="00DC7714">
        <w:rPr>
          <w:b/>
          <w:bCs/>
        </w:rPr>
        <w:t xml:space="preserve"> [_______] </w:t>
      </w:r>
      <w:r w:rsidR="00EC1D8A" w:rsidRPr="00DC7714">
        <w:rPr>
          <w:b/>
          <w:bCs/>
        </w:rPr>
        <w:t>Actions</w:t>
      </w:r>
      <w:r w:rsidR="00D4457B" w:rsidRPr="00DC7714">
        <w:rPr>
          <w:b/>
          <w:bCs/>
        </w:rPr>
        <w:t xml:space="preserve"> </w:t>
      </w:r>
      <w:r>
        <w:rPr>
          <w:b/>
          <w:bCs/>
        </w:rPr>
        <w:t>doivent être vendues</w:t>
      </w:r>
      <w:r w:rsidR="00D4457B" w:rsidRPr="00DC7714">
        <w:rPr>
          <w:b/>
          <w:bCs/>
        </w:rPr>
        <w:t xml:space="preserve"> </w:t>
      </w:r>
      <w:r w:rsidR="007D7EAE" w:rsidRPr="00DC7714">
        <w:rPr>
          <w:b/>
          <w:bCs/>
        </w:rPr>
        <w:t>à la Clôture</w:t>
      </w:r>
      <w:r w:rsidR="005F6F12" w:rsidRPr="00DC7714">
        <w:rPr>
          <w:b/>
          <w:bCs/>
        </w:rPr>
        <w:t xml:space="preserve"> initiale</w:t>
      </w:r>
      <w:r w:rsidR="00D4457B" w:rsidRPr="00DC7714">
        <w:rPr>
          <w:b/>
          <w:bCs/>
        </w:rPr>
        <w:t>.]</w:t>
      </w:r>
    </w:p>
    <w:p w14:paraId="69460DAB" w14:textId="3B4EA61D" w:rsidR="003D3910" w:rsidRPr="00EF0FAA" w:rsidRDefault="00DC7714">
      <w:pPr>
        <w:pStyle w:val="Legal2L1"/>
      </w:pPr>
      <w:bookmarkStart w:id="529" w:name="_Toc448312484"/>
      <w:bookmarkStart w:id="530" w:name="_Ref448322859"/>
      <w:bookmarkStart w:id="531" w:name="_Toc448326877"/>
      <w:bookmarkStart w:id="532" w:name="_Toc525307221"/>
      <w:bookmarkStart w:id="533" w:name="_Toc130911336"/>
      <w:r>
        <w:t>Dispositions diverses</w:t>
      </w:r>
      <w:r w:rsidR="00D4457B" w:rsidRPr="00A06453">
        <w:t>.</w:t>
      </w:r>
      <w:bookmarkEnd w:id="529"/>
      <w:bookmarkEnd w:id="530"/>
      <w:bookmarkEnd w:id="531"/>
      <w:bookmarkEnd w:id="532"/>
      <w:bookmarkEnd w:id="533"/>
    </w:p>
    <w:p w14:paraId="3F874565" w14:textId="7C4AAB13" w:rsidR="003D3910" w:rsidRPr="00EF0FAA" w:rsidRDefault="00624380">
      <w:pPr>
        <w:pStyle w:val="Legal2L2"/>
      </w:pPr>
      <w:bookmarkStart w:id="534" w:name="_Toc448312485"/>
      <w:bookmarkStart w:id="535" w:name="_Ref448322860"/>
      <w:bookmarkStart w:id="536" w:name="_Toc448326878"/>
      <w:bookmarkStart w:id="537" w:name="_Toc525307222"/>
      <w:bookmarkStart w:id="538" w:name="_Toc130911337"/>
      <w:r>
        <w:t>Maintien en vigueur des garanties</w:t>
      </w:r>
      <w:r w:rsidR="00D4457B" w:rsidRPr="00A06453">
        <w:t>.</w:t>
      </w:r>
      <w:bookmarkEnd w:id="534"/>
      <w:bookmarkEnd w:id="535"/>
      <w:bookmarkEnd w:id="536"/>
      <w:bookmarkEnd w:id="537"/>
      <w:bookmarkEnd w:id="538"/>
    </w:p>
    <w:p w14:paraId="437DF93A" w14:textId="5FA05708" w:rsidR="003D3910" w:rsidRPr="00DC7714" w:rsidRDefault="00DC7714">
      <w:pPr>
        <w:pStyle w:val="Legal2Cont2"/>
      </w:pPr>
      <w:r w:rsidRPr="00DC7714">
        <w:t xml:space="preserve">À moins d’indication contraire </w:t>
      </w:r>
      <w:r w:rsidR="00AA5029">
        <w:t>dans</w:t>
      </w:r>
      <w:r w:rsidR="00D4457B" w:rsidRPr="00DC7714">
        <w:t xml:space="preserve"> </w:t>
      </w:r>
      <w:r w:rsidR="00561882" w:rsidRPr="00DC7714">
        <w:t>la présente Convention</w:t>
      </w:r>
      <w:r w:rsidR="00D4457B" w:rsidRPr="00DC7714">
        <w:t xml:space="preserve">, </w:t>
      </w:r>
      <w:r>
        <w:t>les</w:t>
      </w:r>
      <w:r w:rsidR="00D4457B" w:rsidRPr="00DC7714">
        <w:t xml:space="preserve"> </w:t>
      </w:r>
      <w:r w:rsidR="005E2DEC" w:rsidRPr="00DC7714">
        <w:t>déclarations et garanties</w:t>
      </w:r>
      <w:r w:rsidR="00D4457B" w:rsidRPr="00DC7714">
        <w:t xml:space="preserve"> </w:t>
      </w:r>
      <w:r w:rsidR="00F31BBB" w:rsidRPr="00DC7714">
        <w:t>de la Société</w:t>
      </w:r>
      <w:r w:rsidR="00D4457B" w:rsidRPr="00DC7714">
        <w:t xml:space="preserve"> </w:t>
      </w:r>
      <w:r>
        <w:t>et d</w:t>
      </w:r>
      <w:r w:rsidR="00285F10" w:rsidRPr="00DC7714">
        <w:t>es Acheteurs</w:t>
      </w:r>
      <w:r w:rsidR="00D4457B" w:rsidRPr="00DC7714">
        <w:t xml:space="preserve"> </w:t>
      </w:r>
      <w:r w:rsidR="00AA5029">
        <w:t>aux termes de la</w:t>
      </w:r>
      <w:r w:rsidR="00614EA4" w:rsidRPr="00DC7714">
        <w:t xml:space="preserve"> présente</w:t>
      </w:r>
      <w:r w:rsidR="00D4457B" w:rsidRPr="00DC7714">
        <w:t xml:space="preserve"> </w:t>
      </w:r>
      <w:r w:rsidR="007977C4" w:rsidRPr="00DC7714">
        <w:t>Convention</w:t>
      </w:r>
      <w:r w:rsidR="00D4457B" w:rsidRPr="00DC7714">
        <w:t xml:space="preserve"> </w:t>
      </w:r>
      <w:r w:rsidR="00AA5029">
        <w:t xml:space="preserve">sont maintenues </w:t>
      </w:r>
      <w:r>
        <w:t>en vigueur après la signature et la remise</w:t>
      </w:r>
      <w:r w:rsidR="00D4457B" w:rsidRPr="00DC7714">
        <w:t xml:space="preserve"> </w:t>
      </w:r>
      <w:r w:rsidR="00F73CF7" w:rsidRPr="00DC7714">
        <w:t>de la présente Convention</w:t>
      </w:r>
      <w:r w:rsidR="00D4457B" w:rsidRPr="00DC7714">
        <w:t xml:space="preserve"> </w:t>
      </w:r>
      <w:r>
        <w:t xml:space="preserve">et chaque </w:t>
      </w:r>
      <w:r w:rsidR="002262E2" w:rsidRPr="00DC7714">
        <w:t>Clôture</w:t>
      </w:r>
      <w:r w:rsidR="00B46902">
        <w:t>,</w:t>
      </w:r>
      <w:r w:rsidR="00D4457B" w:rsidRPr="00DC7714">
        <w:t xml:space="preserve"> </w:t>
      </w:r>
      <w:r>
        <w:t xml:space="preserve">et </w:t>
      </w:r>
      <w:r w:rsidR="00B46902">
        <w:t xml:space="preserve">elles </w:t>
      </w:r>
      <w:r>
        <w:t xml:space="preserve">ne sont en aucun cas </w:t>
      </w:r>
      <w:r w:rsidR="00AA5029">
        <w:t>touchées</w:t>
      </w:r>
      <w:r>
        <w:t xml:space="preserve"> par le fait que les Acheteurs ou la Société</w:t>
      </w:r>
      <w:r w:rsidR="00B46902">
        <w:t xml:space="preserve"> </w:t>
      </w:r>
      <w:r w:rsidR="00AA5029">
        <w:t xml:space="preserve">ou des personnes agissant pour leur compte </w:t>
      </w:r>
      <w:r w:rsidR="00B46902">
        <w:t xml:space="preserve">procèdent </w:t>
      </w:r>
      <w:r w:rsidR="00AA5029">
        <w:t>à une enquête ou dévoilent l’objet de cette enquête</w:t>
      </w:r>
      <w:r w:rsidR="00A876A7" w:rsidRPr="00EF0FAA">
        <w:rPr>
          <w:rStyle w:val="FootnoteReference"/>
        </w:rPr>
        <w:footnoteReference w:id="52"/>
      </w:r>
      <w:r w:rsidR="00AA5029">
        <w:t>.</w:t>
      </w:r>
    </w:p>
    <w:p w14:paraId="52CEEF20" w14:textId="386014D0" w:rsidR="003D3910" w:rsidRPr="00EF0FAA" w:rsidRDefault="00D4457B">
      <w:pPr>
        <w:pStyle w:val="Legal2L2"/>
      </w:pPr>
      <w:bookmarkStart w:id="539" w:name="_Toc448312486"/>
      <w:bookmarkStart w:id="540" w:name="_Ref448322861"/>
      <w:bookmarkStart w:id="541" w:name="_Toc448326879"/>
      <w:bookmarkStart w:id="542" w:name="_Toc525307223"/>
      <w:bookmarkStart w:id="543" w:name="_Toc130911338"/>
      <w:r w:rsidRPr="00A06453">
        <w:t>Success</w:t>
      </w:r>
      <w:r w:rsidR="00A522C4">
        <w:t>eu</w:t>
      </w:r>
      <w:r w:rsidRPr="00A06453">
        <w:t xml:space="preserve">rs </w:t>
      </w:r>
      <w:r w:rsidR="00A522C4">
        <w:t>et ayants droit</w:t>
      </w:r>
      <w:r w:rsidR="00706FE2">
        <w:t xml:space="preserve"> ou ayants cause</w:t>
      </w:r>
      <w:r w:rsidRPr="00A06453">
        <w:t>.</w:t>
      </w:r>
      <w:bookmarkEnd w:id="539"/>
      <w:bookmarkEnd w:id="540"/>
      <w:bookmarkEnd w:id="541"/>
      <w:bookmarkEnd w:id="542"/>
      <w:bookmarkEnd w:id="543"/>
    </w:p>
    <w:p w14:paraId="67B87C49" w14:textId="0130DFE5" w:rsidR="003D3910" w:rsidRPr="00500AC9" w:rsidRDefault="00500AC9">
      <w:pPr>
        <w:pStyle w:val="Legal2Cont2"/>
      </w:pPr>
      <w:r w:rsidRPr="00500AC9">
        <w:rPr>
          <w:color w:val="000000"/>
        </w:rPr>
        <w:t xml:space="preserve">Les modalités et conditions de la présente Convention s’appliquent à l’avantage des successeurs et ayants droit </w:t>
      </w:r>
      <w:r w:rsidR="00706FE2">
        <w:rPr>
          <w:color w:val="000000"/>
        </w:rPr>
        <w:t xml:space="preserve">ou ayants cause </w:t>
      </w:r>
      <w:r w:rsidRPr="00500AC9">
        <w:rPr>
          <w:color w:val="000000"/>
        </w:rPr>
        <w:t xml:space="preserve">respectifs des parties et </w:t>
      </w:r>
      <w:r w:rsidR="00B0715B">
        <w:rPr>
          <w:color w:val="000000"/>
        </w:rPr>
        <w:t xml:space="preserve">les </w:t>
      </w:r>
      <w:r w:rsidRPr="00500AC9">
        <w:rPr>
          <w:color w:val="000000"/>
        </w:rPr>
        <w:t xml:space="preserve">lient. </w:t>
      </w:r>
      <w:r>
        <w:t xml:space="preserve">Aucune disposition expresse ou implicite de la présente Convention </w:t>
      </w:r>
      <w:r w:rsidR="00BF52CA">
        <w:t xml:space="preserve">ne </w:t>
      </w:r>
      <w:r w:rsidRPr="00500AC9">
        <w:rPr>
          <w:color w:val="000000"/>
        </w:rPr>
        <w:t xml:space="preserve">vise à conférer à une partie </w:t>
      </w:r>
      <w:r w:rsidR="00BF52CA" w:rsidRPr="00500AC9">
        <w:rPr>
          <w:color w:val="000000"/>
        </w:rPr>
        <w:t xml:space="preserve">autre </w:t>
      </w:r>
      <w:r w:rsidRPr="00500AC9">
        <w:rPr>
          <w:color w:val="000000"/>
        </w:rPr>
        <w:t>que les parties aux présentes ou leurs successeurs et ayants droit</w:t>
      </w:r>
      <w:r w:rsidR="00706FE2">
        <w:rPr>
          <w:color w:val="000000"/>
        </w:rPr>
        <w:t xml:space="preserve"> ou ayants cause</w:t>
      </w:r>
      <w:r w:rsidRPr="00500AC9">
        <w:rPr>
          <w:color w:val="000000"/>
        </w:rPr>
        <w:t xml:space="preserve"> respectifs des droits, recours, obligations ou </w:t>
      </w:r>
      <w:r w:rsidR="00727FF0">
        <w:rPr>
          <w:color w:val="000000"/>
        </w:rPr>
        <w:t>passifs</w:t>
      </w:r>
      <w:r w:rsidRPr="00500AC9">
        <w:rPr>
          <w:color w:val="000000"/>
        </w:rPr>
        <w:t xml:space="preserve"> aux termes de la présente Convention ou en conséquence de celle-ci, sauf mention expresse dans la présente Convention</w:t>
      </w:r>
      <w:r w:rsidR="00624380">
        <w:rPr>
          <w:color w:val="000000"/>
        </w:rPr>
        <w:t>.</w:t>
      </w:r>
    </w:p>
    <w:p w14:paraId="2B84D84F" w14:textId="17E4BE98" w:rsidR="003D3910" w:rsidRPr="00EF0FAA" w:rsidRDefault="00D8739F">
      <w:pPr>
        <w:pStyle w:val="Legal2L2"/>
      </w:pPr>
      <w:bookmarkStart w:id="544" w:name="_Toc448312487"/>
      <w:bookmarkStart w:id="545" w:name="_Ref448322862"/>
      <w:bookmarkStart w:id="546" w:name="_Toc448326880"/>
      <w:bookmarkStart w:id="547" w:name="_Toc525307224"/>
      <w:bookmarkStart w:id="548" w:name="_Toc130911339"/>
      <w:r>
        <w:t xml:space="preserve">Droit </w:t>
      </w:r>
      <w:r w:rsidR="00764FBC">
        <w:t>applicable</w:t>
      </w:r>
      <w:r w:rsidR="00D4457B" w:rsidRPr="00A06453">
        <w:t>.</w:t>
      </w:r>
      <w:bookmarkEnd w:id="544"/>
      <w:bookmarkEnd w:id="545"/>
      <w:bookmarkEnd w:id="546"/>
      <w:bookmarkEnd w:id="547"/>
      <w:bookmarkEnd w:id="548"/>
    </w:p>
    <w:p w14:paraId="226B15BC" w14:textId="2566BA8D" w:rsidR="003D3910" w:rsidRPr="003846D7" w:rsidRDefault="006A4CC3">
      <w:pPr>
        <w:pStyle w:val="Legal2Cont2"/>
      </w:pPr>
      <w:r w:rsidRPr="003846D7">
        <w:t>La présente</w:t>
      </w:r>
      <w:r w:rsidR="00D4457B" w:rsidRPr="003846D7">
        <w:t xml:space="preserve"> </w:t>
      </w:r>
      <w:r w:rsidR="007977C4" w:rsidRPr="003846D7">
        <w:t>Convention</w:t>
      </w:r>
      <w:r w:rsidR="00D4457B" w:rsidRPr="003846D7">
        <w:t xml:space="preserve"> </w:t>
      </w:r>
      <w:r w:rsidRPr="003846D7">
        <w:t>est régie par les lois de la pr</w:t>
      </w:r>
      <w:r w:rsidR="00D4457B" w:rsidRPr="003846D7">
        <w:t xml:space="preserve">ovince </w:t>
      </w:r>
      <w:r w:rsidRPr="003846D7">
        <w:t>de</w:t>
      </w:r>
      <w:r w:rsidR="00D4457B" w:rsidRPr="003846D7">
        <w:t xml:space="preserve"> </w:t>
      </w:r>
      <w:r w:rsidR="00536D21" w:rsidRPr="003846D7">
        <w:t>[</w:t>
      </w:r>
      <w:r w:rsidR="003846D7" w:rsidRPr="003846D7">
        <w:t>indiquer</w:t>
      </w:r>
      <w:r w:rsidR="00536D21" w:rsidRPr="003846D7">
        <w:t>]</w:t>
      </w:r>
      <w:r w:rsidR="00D4457B" w:rsidRPr="003846D7">
        <w:t xml:space="preserve"> </w:t>
      </w:r>
      <w:r w:rsidR="003846D7" w:rsidRPr="003846D7">
        <w:t>sans égard aux principes en matière de conflit de lois qui</w:t>
      </w:r>
      <w:r w:rsidR="003846D7">
        <w:t xml:space="preserve"> donneraient lieu à l’application d</w:t>
      </w:r>
      <w:r w:rsidR="00B0715B">
        <w:t>u droit</w:t>
      </w:r>
      <w:r w:rsidR="003846D7">
        <w:t xml:space="preserve"> d’un autre territoire que la province de</w:t>
      </w:r>
      <w:r w:rsidR="00D4457B" w:rsidRPr="003846D7">
        <w:t xml:space="preserve"> </w:t>
      </w:r>
      <w:r w:rsidR="00536D21" w:rsidRPr="003846D7">
        <w:t>[in</w:t>
      </w:r>
      <w:r w:rsidR="003846D7">
        <w:t>diquer</w:t>
      </w:r>
      <w:r w:rsidR="00536D21" w:rsidRPr="003846D7">
        <w:t>]</w:t>
      </w:r>
      <w:r w:rsidR="00D4457B" w:rsidRPr="003846D7">
        <w:t xml:space="preserve"> </w:t>
      </w:r>
      <w:r w:rsidR="003846D7">
        <w:t xml:space="preserve">et </w:t>
      </w:r>
      <w:r w:rsidR="000E4BB9">
        <w:t>l</w:t>
      </w:r>
      <w:r w:rsidR="003846D7">
        <w:t>es lois fédérales du Canada qui s’appliquent dans cette province</w:t>
      </w:r>
      <w:r w:rsidR="00A876A7" w:rsidRPr="00EF0FAA">
        <w:rPr>
          <w:rStyle w:val="FootnoteReference"/>
        </w:rPr>
        <w:footnoteReference w:id="53"/>
      </w:r>
      <w:r w:rsidR="00D4457B" w:rsidRPr="003846D7">
        <w:t>.</w:t>
      </w:r>
    </w:p>
    <w:p w14:paraId="012D8845" w14:textId="3D707FB9" w:rsidR="003D3910" w:rsidRPr="00EF0FAA" w:rsidRDefault="003846D7">
      <w:pPr>
        <w:pStyle w:val="Legal2L2"/>
      </w:pPr>
      <w:bookmarkStart w:id="549" w:name="_Toc448312488"/>
      <w:bookmarkStart w:id="550" w:name="_Ref448322863"/>
      <w:bookmarkStart w:id="551" w:name="_Toc448326881"/>
      <w:bookmarkStart w:id="552" w:name="_Toc525307225"/>
      <w:bookmarkStart w:id="553" w:name="_Toc130911340"/>
      <w:r>
        <w:t>Exemplaires</w:t>
      </w:r>
      <w:r w:rsidR="00D4457B" w:rsidRPr="00A06453">
        <w:t>.</w:t>
      </w:r>
      <w:bookmarkEnd w:id="549"/>
      <w:bookmarkEnd w:id="550"/>
      <w:bookmarkEnd w:id="551"/>
      <w:bookmarkEnd w:id="552"/>
      <w:bookmarkEnd w:id="553"/>
    </w:p>
    <w:p w14:paraId="4AD170AB" w14:textId="1B279631" w:rsidR="003D3910" w:rsidRPr="002D65E6" w:rsidRDefault="003846D7">
      <w:pPr>
        <w:pStyle w:val="Legal2Cont2"/>
      </w:pPr>
      <w:r w:rsidRPr="003846D7">
        <w:t>La présente Convention peut être signée en plusieurs exemplaires, qui, individuellement, sont réputés constituer un original et qui, collectivement, constituent un seul et même</w:t>
      </w:r>
      <w:r w:rsidR="000E4BB9">
        <w:t xml:space="preserve"> instrument</w:t>
      </w:r>
      <w:r w:rsidRPr="003846D7">
        <w:t>.</w:t>
      </w:r>
      <w:r>
        <w:t xml:space="preserve"> </w:t>
      </w:r>
      <w:r w:rsidR="002D65E6" w:rsidRPr="002D65E6">
        <w:rPr>
          <w:color w:val="000000"/>
        </w:rPr>
        <w:t>Les exemplaires peuvent être transmis par</w:t>
      </w:r>
      <w:r w:rsidR="002D65E6">
        <w:rPr>
          <w:color w:val="000000"/>
        </w:rPr>
        <w:t xml:space="preserve"> </w:t>
      </w:r>
      <w:r w:rsidR="002D65E6" w:rsidRPr="002D65E6">
        <w:rPr>
          <w:color w:val="000000"/>
        </w:rPr>
        <w:t>courriel (y compris en format PDF ou au moyen d’un outil de signature électronique</w:t>
      </w:r>
      <w:r w:rsidR="002D65E6">
        <w:rPr>
          <w:color w:val="000000"/>
        </w:rPr>
        <w:t xml:space="preserve"> conforme à la loi applicable, p.</w:t>
      </w:r>
      <w:r w:rsidR="00F057C4">
        <w:rPr>
          <w:color w:val="000000"/>
        </w:rPr>
        <w:t xml:space="preserve"> </w:t>
      </w:r>
      <w:r w:rsidR="002D65E6">
        <w:rPr>
          <w:color w:val="000000"/>
        </w:rPr>
        <w:t xml:space="preserve">ex. </w:t>
      </w:r>
      <w:r w:rsidR="002D65E6" w:rsidRPr="002D65E6">
        <w:t>www.docusign.com</w:t>
      </w:r>
      <w:r w:rsidR="002D65E6" w:rsidRPr="002D65E6">
        <w:rPr>
          <w:color w:val="000000"/>
        </w:rPr>
        <w:t xml:space="preserve">) ou par d’autres moyens de transmission, et tout exemplaire ainsi transmis sera réputé l’avoir été dûment et valablement </w:t>
      </w:r>
      <w:r w:rsidR="00BF52CA">
        <w:rPr>
          <w:color w:val="000000"/>
        </w:rPr>
        <w:t>en plus d’être</w:t>
      </w:r>
      <w:r w:rsidR="002D65E6" w:rsidRPr="002D65E6">
        <w:rPr>
          <w:color w:val="000000"/>
        </w:rPr>
        <w:t xml:space="preserve"> valide et </w:t>
      </w:r>
      <w:r w:rsidR="000E4BB9">
        <w:rPr>
          <w:color w:val="000000"/>
        </w:rPr>
        <w:t>en vigueur</w:t>
      </w:r>
      <w:r w:rsidR="002D65E6" w:rsidRPr="002D65E6">
        <w:rPr>
          <w:color w:val="000000"/>
        </w:rPr>
        <w:t xml:space="preserve"> à toutes fins</w:t>
      </w:r>
      <w:r w:rsidR="000E4BB9">
        <w:rPr>
          <w:color w:val="000000"/>
        </w:rPr>
        <w:t>.</w:t>
      </w:r>
    </w:p>
    <w:p w14:paraId="5FDC3367" w14:textId="1FE0A005" w:rsidR="003D3910" w:rsidRPr="00EF0FAA" w:rsidRDefault="00D4457B">
      <w:pPr>
        <w:pStyle w:val="Legal2L2"/>
      </w:pPr>
      <w:bookmarkStart w:id="554" w:name="_Toc448312489"/>
      <w:bookmarkStart w:id="555" w:name="_Ref448322864"/>
      <w:bookmarkStart w:id="556" w:name="_Toc448326882"/>
      <w:bookmarkStart w:id="557" w:name="_Toc525307226"/>
      <w:bookmarkStart w:id="558" w:name="_Toc130911341"/>
      <w:r w:rsidRPr="00A06453">
        <w:t>Tit</w:t>
      </w:r>
      <w:r w:rsidR="002D65E6">
        <w:t>re</w:t>
      </w:r>
      <w:r w:rsidRPr="00A06453">
        <w:t xml:space="preserve">s </w:t>
      </w:r>
      <w:r w:rsidR="002D65E6">
        <w:t>et sous-titres</w:t>
      </w:r>
      <w:r w:rsidRPr="00A06453">
        <w:t>.</w:t>
      </w:r>
      <w:bookmarkEnd w:id="554"/>
      <w:bookmarkEnd w:id="555"/>
      <w:bookmarkEnd w:id="556"/>
      <w:bookmarkEnd w:id="557"/>
      <w:bookmarkEnd w:id="558"/>
    </w:p>
    <w:p w14:paraId="1DACCF36" w14:textId="6E02099A" w:rsidR="003D3910" w:rsidRPr="00AC388E" w:rsidRDefault="00AC388E">
      <w:pPr>
        <w:pStyle w:val="Legal2Cont2"/>
      </w:pPr>
      <w:r w:rsidRPr="00AC388E">
        <w:t>Les titres et sous-titres utilisés dans la présente Convention visent à en faciliter la lecture seulement et ne doivent pas servir à en interpréter les dispositions</w:t>
      </w:r>
      <w:r w:rsidR="00D4457B" w:rsidRPr="00AC388E">
        <w:t>.</w:t>
      </w:r>
    </w:p>
    <w:p w14:paraId="09960776" w14:textId="0767A20F" w:rsidR="003D3910" w:rsidRPr="00EF0FAA" w:rsidRDefault="00BE5A60">
      <w:pPr>
        <w:pStyle w:val="Legal2L2"/>
      </w:pPr>
      <w:bookmarkStart w:id="559" w:name="_Toc448312490"/>
      <w:bookmarkStart w:id="560" w:name="_Ref448322865"/>
      <w:bookmarkStart w:id="561" w:name="_Toc448326883"/>
      <w:bookmarkStart w:id="562" w:name="_Toc525307227"/>
      <w:bookmarkStart w:id="563" w:name="_Toc130911342"/>
      <w:r w:rsidRPr="000210CB">
        <w:t>Avis</w:t>
      </w:r>
      <w:r w:rsidR="00D4457B" w:rsidRPr="000210CB">
        <w:t>.</w:t>
      </w:r>
      <w:bookmarkEnd w:id="559"/>
      <w:bookmarkEnd w:id="560"/>
      <w:bookmarkEnd w:id="561"/>
      <w:bookmarkEnd w:id="562"/>
      <w:bookmarkEnd w:id="563"/>
    </w:p>
    <w:p w14:paraId="5BA90039" w14:textId="6686A631" w:rsidR="003D3910" w:rsidRPr="00A06453" w:rsidRDefault="00C35882">
      <w:pPr>
        <w:pStyle w:val="Legal2Cont2"/>
      </w:pPr>
      <w:r w:rsidRPr="000210CB">
        <w:t xml:space="preserve">Tous les avis et autres communications donnés ou échangés aux termes de la présente Convention doivent être consignés par écrit et sont réputés avoir été donnés au moment de leur réception réelle ou, si cette éventualité survient en premier : </w:t>
      </w:r>
      <w:r w:rsidRPr="00EF0FAA">
        <w:t>a</w:t>
      </w:r>
      <w:r w:rsidRPr="000210CB">
        <w:t xml:space="preserve">) au moment de leur livraison en main propre au destinataire de l’avis, </w:t>
      </w:r>
      <w:r w:rsidRPr="00EF0FAA">
        <w:t>b</w:t>
      </w:r>
      <w:r w:rsidRPr="000210CB">
        <w:t xml:space="preserve">) au moment de leur envoi, s’ils sont envoyés par courrier électronique durant les heures d’ouverture habituelles du destinataire et, s’ils ne sont pas envoyés durant les heures d’ouverture habituelles, le jour ouvrable suivant pour le destinataire, </w:t>
      </w:r>
      <w:r w:rsidRPr="00EF0FAA">
        <w:t>c</w:t>
      </w:r>
      <w:r w:rsidRPr="000210CB">
        <w:t xml:space="preserve">) cinq jours après leur envoi par courrier recommandé ou certifié, avec </w:t>
      </w:r>
      <w:r w:rsidR="00471987" w:rsidRPr="000210CB">
        <w:t>demande d’</w:t>
      </w:r>
      <w:r w:rsidRPr="000210CB">
        <w:t xml:space="preserve">accusé de réception, affranchi, ou </w:t>
      </w:r>
      <w:r w:rsidRPr="00EF0FAA">
        <w:t>d</w:t>
      </w:r>
      <w:r w:rsidRPr="000210CB">
        <w:t>) un jour ouvrable après leur dépôt auprès d’un service de messagerie reconnu à l’échelle nationale garantissant la livraison le jour suivant, port payé, auquel il a été précisé que la livraison doit être effectuée le jour ouvrable suivant avec vérification de réception par écrit. Toutes les communications doivent être transmises aux parties respectives à leur adresse figurant à la page de signature ou à</w:t>
      </w:r>
      <w:r w:rsidR="00D4457B" w:rsidRPr="000210CB">
        <w:t xml:space="preserve"> </w:t>
      </w:r>
      <w:r w:rsidRPr="000210CB">
        <w:t>l’</w:t>
      </w:r>
      <w:r w:rsidR="00D4457B" w:rsidRPr="000210CB">
        <w:fldChar w:fldCharType="begin"/>
      </w:r>
      <w:r w:rsidR="00D4457B" w:rsidRPr="000210CB">
        <w:instrText xml:space="preserve">  REF _Ref448322876 \n \h \* MERGEFORMAT </w:instrText>
      </w:r>
      <w:r w:rsidR="00D4457B" w:rsidRPr="000210CB">
        <w:fldChar w:fldCharType="separate"/>
      </w:r>
      <w:r w:rsidR="00252BC6" w:rsidRPr="00252BC6">
        <w:rPr>
          <w:color w:val="000000"/>
        </w:rPr>
        <w:t>Annexe</w:t>
      </w:r>
      <w:r w:rsidR="00252BC6">
        <w:t xml:space="preserve"> A</w:t>
      </w:r>
      <w:r w:rsidR="00D4457B" w:rsidRPr="000210CB">
        <w:fldChar w:fldCharType="end"/>
      </w:r>
      <w:r w:rsidR="00D4457B" w:rsidRPr="000210CB">
        <w:t xml:space="preserve">, </w:t>
      </w:r>
      <w:r w:rsidRPr="000210CB">
        <w:t>ou à l’adresse courriel ou à l’adresse postale subséquemment modifiée au moyen d’un avis écrit donné conformément au présent paragraphe </w:t>
      </w:r>
      <w:r w:rsidR="00D4457B" w:rsidRPr="000210CB">
        <w:fldChar w:fldCharType="begin"/>
      </w:r>
      <w:r w:rsidR="00D4457B" w:rsidRPr="000210CB">
        <w:instrText xml:space="preserve">  REF _Ref448322865 \n \h \* MERGEFORMAT </w:instrText>
      </w:r>
      <w:r w:rsidR="00D4457B" w:rsidRPr="000210CB">
        <w:fldChar w:fldCharType="separate"/>
      </w:r>
      <w:r w:rsidR="00252BC6" w:rsidRPr="00252BC6">
        <w:rPr>
          <w:color w:val="000000"/>
        </w:rPr>
        <w:t>6.6</w:t>
      </w:r>
      <w:r w:rsidR="00D4457B" w:rsidRPr="000210CB">
        <w:fldChar w:fldCharType="end"/>
      </w:r>
      <w:r w:rsidR="00D4457B" w:rsidRPr="000210CB">
        <w:t xml:space="preserve">. </w:t>
      </w:r>
      <w:r w:rsidRPr="000210CB">
        <w:t>Si un avis est donné à la Société, une copie (qui ne constitue</w:t>
      </w:r>
      <w:r w:rsidR="00471987" w:rsidRPr="000210CB">
        <w:t>ra</w:t>
      </w:r>
      <w:r w:rsidRPr="000210CB">
        <w:t xml:space="preserve"> pas un avis) sera également envoyée à [</w:t>
      </w:r>
      <w:r w:rsidRPr="000210CB">
        <w:rPr>
          <w:i/>
          <w:iCs/>
        </w:rPr>
        <w:t>Nom, adresse postale et adresse électronique des conseillers juridiques de la Société</w:t>
      </w:r>
      <w:r w:rsidRPr="000210CB">
        <w:t>] et si un avis est donné aux Acheteurs, une copie (qui ne constituera pas un avis) sera également envoyée à [</w:t>
      </w:r>
      <w:r w:rsidRPr="000210CB">
        <w:rPr>
          <w:i/>
          <w:iCs/>
        </w:rPr>
        <w:t>Nom, adresse postale et adresse électronique des conseillers juridiques des Acheteurs</w:t>
      </w:r>
      <w:r w:rsidRPr="000210CB">
        <w:t>]</w:t>
      </w:r>
      <w:r w:rsidR="00D4457B" w:rsidRPr="000210CB">
        <w:t>.</w:t>
      </w:r>
    </w:p>
    <w:p w14:paraId="7D7A7A0C" w14:textId="2DC0BC71" w:rsidR="003D3910" w:rsidRPr="00EF0FAA" w:rsidRDefault="00161501">
      <w:pPr>
        <w:pStyle w:val="Legal2L2"/>
      </w:pPr>
      <w:bookmarkStart w:id="564" w:name="_Toc448312491"/>
      <w:bookmarkStart w:id="565" w:name="_Ref448322866"/>
      <w:bookmarkStart w:id="566" w:name="_Toc448326884"/>
      <w:bookmarkStart w:id="567" w:name="_Toc525307228"/>
      <w:bookmarkStart w:id="568" w:name="_Toc130911343"/>
      <w:r>
        <w:t>Aucuns honoraires d’intermédiation</w:t>
      </w:r>
      <w:r w:rsidR="00A876A7" w:rsidRPr="00A876A7">
        <w:rPr>
          <w:rStyle w:val="FootnoteReference"/>
        </w:rPr>
        <w:footnoteReference w:id="54"/>
      </w:r>
      <w:r w:rsidR="00D4457B" w:rsidRPr="00A06453">
        <w:t>.</w:t>
      </w:r>
      <w:bookmarkEnd w:id="564"/>
      <w:bookmarkEnd w:id="565"/>
      <w:bookmarkEnd w:id="566"/>
      <w:bookmarkEnd w:id="567"/>
      <w:bookmarkEnd w:id="568"/>
    </w:p>
    <w:p w14:paraId="5EA91B6A" w14:textId="27963A4C" w:rsidR="003D3910" w:rsidRPr="00B734E6" w:rsidRDefault="00161501" w:rsidP="00B734E6">
      <w:pPr>
        <w:pStyle w:val="Legal2Cont2"/>
      </w:pPr>
      <w:r w:rsidRPr="00161501">
        <w:t>Chaque partie déclare qu’elle n’est</w:t>
      </w:r>
      <w:r w:rsidR="00182523">
        <w:t xml:space="preserve"> pas</w:t>
      </w:r>
      <w:r w:rsidRPr="00161501">
        <w:t xml:space="preserve"> ni ne sera tenue de verser des honoraires d’intermédiation ou</w:t>
      </w:r>
      <w:r w:rsidR="00471987">
        <w:t xml:space="preserve"> une</w:t>
      </w:r>
      <w:r w:rsidRPr="00161501">
        <w:t xml:space="preserve"> commission dans </w:t>
      </w:r>
      <w:r>
        <w:t>le cadre de la présente opération</w:t>
      </w:r>
      <w:r w:rsidR="00D4457B" w:rsidRPr="00161501">
        <w:t xml:space="preserve">. </w:t>
      </w:r>
      <w:r w:rsidRPr="00276462">
        <w:t>Chaque</w:t>
      </w:r>
      <w:r w:rsidR="00D4457B" w:rsidRPr="00276462">
        <w:t xml:space="preserve"> </w:t>
      </w:r>
      <w:r w:rsidR="00287541" w:rsidRPr="00276462">
        <w:t>Acheteur</w:t>
      </w:r>
      <w:r w:rsidR="00D4457B" w:rsidRPr="00276462">
        <w:t xml:space="preserve"> </w:t>
      </w:r>
      <w:r w:rsidRPr="00276462">
        <w:t xml:space="preserve">convient </w:t>
      </w:r>
      <w:r w:rsidR="00937626" w:rsidRPr="00276462">
        <w:t>d’indemniser et d’exonérer</w:t>
      </w:r>
      <w:r w:rsidR="00D4457B" w:rsidRPr="00276462">
        <w:t xml:space="preserve"> </w:t>
      </w:r>
      <w:r w:rsidR="00CB2876" w:rsidRPr="00276462">
        <w:t>la Société</w:t>
      </w:r>
      <w:r w:rsidR="00D4457B" w:rsidRPr="00276462">
        <w:t xml:space="preserve"> </w:t>
      </w:r>
      <w:r w:rsidR="00937626" w:rsidRPr="00276462">
        <w:t xml:space="preserve">de toute </w:t>
      </w:r>
      <w:r w:rsidR="00937626" w:rsidRPr="00CB70C1">
        <w:t xml:space="preserve">responsabilité </w:t>
      </w:r>
      <w:r w:rsidR="00B734E6" w:rsidRPr="00CB70C1">
        <w:t>relative</w:t>
      </w:r>
      <w:r w:rsidR="00471987" w:rsidRPr="00CB70C1">
        <w:t>ment</w:t>
      </w:r>
      <w:r w:rsidR="00B734E6">
        <w:t xml:space="preserve"> à</w:t>
      </w:r>
      <w:r w:rsidR="00937626" w:rsidRPr="00276462">
        <w:t xml:space="preserve"> </w:t>
      </w:r>
      <w:r w:rsidR="00E13159">
        <w:t>une</w:t>
      </w:r>
      <w:r w:rsidR="00D4457B" w:rsidRPr="00276462">
        <w:t xml:space="preserve"> commission o</w:t>
      </w:r>
      <w:r w:rsidR="00276462" w:rsidRPr="00276462">
        <w:t xml:space="preserve">u </w:t>
      </w:r>
      <w:r w:rsidR="00E13159">
        <w:t xml:space="preserve">à une </w:t>
      </w:r>
      <w:r w:rsidR="00276462" w:rsidRPr="00276462">
        <w:t xml:space="preserve">rémunération </w:t>
      </w:r>
      <w:r w:rsidR="00471987">
        <w:t>de la nature des</w:t>
      </w:r>
      <w:r w:rsidR="00276462" w:rsidRPr="00276462">
        <w:t xml:space="preserve"> honoraires d’intermédiation ou</w:t>
      </w:r>
      <w:r w:rsidR="00F831C8">
        <w:t xml:space="preserve"> des</w:t>
      </w:r>
      <w:r w:rsidR="00276462" w:rsidRPr="00276462">
        <w:t xml:space="preserve"> </w:t>
      </w:r>
      <w:r w:rsidR="00B4578E">
        <w:t xml:space="preserve">frais </w:t>
      </w:r>
      <w:r w:rsidR="00276462" w:rsidRPr="00276462">
        <w:t>de</w:t>
      </w:r>
      <w:r w:rsidR="00276462">
        <w:t xml:space="preserve"> courtage </w:t>
      </w:r>
      <w:r w:rsidR="00B4578E">
        <w:t xml:space="preserve">découlant </w:t>
      </w:r>
      <w:r w:rsidR="00B734E6">
        <w:t>de</w:t>
      </w:r>
      <w:r w:rsidR="00276462">
        <w:t xml:space="preserve"> la présente opération (</w:t>
      </w:r>
      <w:r w:rsidR="00DA677B">
        <w:t>ainsi qu</w:t>
      </w:r>
      <w:r w:rsidR="00182523">
        <w:t>’à l’égard des</w:t>
      </w:r>
      <w:r w:rsidR="00DA677B">
        <w:t xml:space="preserve"> frais et dé</w:t>
      </w:r>
      <w:r w:rsidR="00181710">
        <w:t>pens</w:t>
      </w:r>
      <w:r w:rsidR="00DA677B">
        <w:t xml:space="preserve"> liés à</w:t>
      </w:r>
      <w:r w:rsidR="00DA6C0A">
        <w:t xml:space="preserve"> toute </w:t>
      </w:r>
      <w:r w:rsidR="00181710">
        <w:t xml:space="preserve">procédure de </w:t>
      </w:r>
      <w:r w:rsidR="00DA6C0A">
        <w:t xml:space="preserve">défense </w:t>
      </w:r>
      <w:r w:rsidR="00182523">
        <w:t xml:space="preserve">en cas de </w:t>
      </w:r>
      <w:r w:rsidR="00DA6C0A" w:rsidRPr="00CB70C1">
        <w:t>responsabilité</w:t>
      </w:r>
      <w:r w:rsidR="00D34812" w:rsidRPr="00CB70C1">
        <w:t>,</w:t>
      </w:r>
      <w:r w:rsidR="00182523" w:rsidRPr="00CB70C1">
        <w:t xml:space="preserve"> </w:t>
      </w:r>
      <w:r w:rsidR="00EC1D1D" w:rsidRPr="00CB70C1">
        <w:t>invoquée</w:t>
      </w:r>
      <w:r w:rsidR="00DE09D7" w:rsidRPr="00CB70C1">
        <w:t xml:space="preserve"> ou non</w:t>
      </w:r>
      <w:r w:rsidR="00D4457B" w:rsidRPr="00CB70C1">
        <w:t xml:space="preserve">) </w:t>
      </w:r>
      <w:r w:rsidR="00CC35BB" w:rsidRPr="00CB70C1">
        <w:t>qui est imputable à</w:t>
      </w:r>
      <w:r w:rsidR="00DA6C0A" w:rsidRPr="00CB70C1">
        <w:t xml:space="preserve"> chaque</w:t>
      </w:r>
      <w:r w:rsidR="00D4457B" w:rsidRPr="00CB70C1">
        <w:t xml:space="preserve"> </w:t>
      </w:r>
      <w:r w:rsidR="00287541" w:rsidRPr="00CB70C1">
        <w:t>Acheteur</w:t>
      </w:r>
      <w:r w:rsidR="00D4457B" w:rsidRPr="00CB70C1">
        <w:t xml:space="preserve"> o</w:t>
      </w:r>
      <w:r w:rsidR="00CC35BB" w:rsidRPr="00CB70C1">
        <w:t>u à l’un de ses</w:t>
      </w:r>
      <w:r w:rsidR="00D4457B" w:rsidRPr="00CB70C1">
        <w:t xml:space="preserve"> </w:t>
      </w:r>
      <w:r w:rsidR="00790779" w:rsidRPr="00CB70C1">
        <w:t>dirigeants</w:t>
      </w:r>
      <w:r w:rsidR="00D4457B" w:rsidRPr="00CB70C1">
        <w:t xml:space="preserve">, </w:t>
      </w:r>
      <w:r w:rsidR="00D233A9" w:rsidRPr="00CB70C1">
        <w:t>employés</w:t>
      </w:r>
      <w:r w:rsidR="00D4457B" w:rsidRPr="00CB70C1">
        <w:t xml:space="preserve"> o</w:t>
      </w:r>
      <w:r w:rsidR="00CC35BB" w:rsidRPr="00CB70C1">
        <w:t>u représentants</w:t>
      </w:r>
      <w:r w:rsidR="00D4457B" w:rsidRPr="00CB70C1">
        <w:t xml:space="preserve">. </w:t>
      </w:r>
      <w:r w:rsidR="007977C4" w:rsidRPr="00CB70C1">
        <w:t>La Société</w:t>
      </w:r>
      <w:r w:rsidR="00D4457B" w:rsidRPr="00B734E6">
        <w:t xml:space="preserve"> </w:t>
      </w:r>
      <w:r w:rsidR="00B734E6" w:rsidRPr="00B734E6">
        <w:t>convient d’indemniser et d’exonérer chaque</w:t>
      </w:r>
      <w:r w:rsidR="00D4457B" w:rsidRPr="00B734E6">
        <w:t xml:space="preserve"> </w:t>
      </w:r>
      <w:r w:rsidR="00287541" w:rsidRPr="00B734E6">
        <w:t>Acheteur</w:t>
      </w:r>
      <w:r w:rsidR="00D4457B" w:rsidRPr="00B734E6">
        <w:t xml:space="preserve"> </w:t>
      </w:r>
      <w:r w:rsidR="00B734E6" w:rsidRPr="00B734E6">
        <w:t xml:space="preserve">à l’égard de </w:t>
      </w:r>
      <w:r w:rsidR="00B734E6" w:rsidRPr="00CB70C1">
        <w:t>toute responsabilité</w:t>
      </w:r>
      <w:r w:rsidR="00B734E6" w:rsidRPr="00B734E6">
        <w:t xml:space="preserve"> relative </w:t>
      </w:r>
      <w:r w:rsidR="00B734E6">
        <w:t>à</w:t>
      </w:r>
      <w:r w:rsidR="00B734E6" w:rsidRPr="00276462">
        <w:t xml:space="preserve"> une commission ou rémunération </w:t>
      </w:r>
      <w:r w:rsidR="00B734E6">
        <w:t>s’apparentant à des</w:t>
      </w:r>
      <w:r w:rsidR="00B734E6" w:rsidRPr="00276462">
        <w:t xml:space="preserve"> honoraires d’intermédiation ou </w:t>
      </w:r>
      <w:r w:rsidR="00F831C8">
        <w:t xml:space="preserve">à des frais </w:t>
      </w:r>
      <w:r w:rsidR="00B734E6" w:rsidRPr="00276462">
        <w:t>de</w:t>
      </w:r>
      <w:r w:rsidR="00B734E6">
        <w:t xml:space="preserve"> courtage dans le cadre de la présente opération (ainsi que les frais et débours liés à toute défense contre une telle </w:t>
      </w:r>
      <w:r w:rsidR="00B734E6" w:rsidRPr="00CB70C1">
        <w:t>responsabilité</w:t>
      </w:r>
      <w:r w:rsidR="006475A5" w:rsidRPr="00CB70C1">
        <w:t>,</w:t>
      </w:r>
      <w:r w:rsidR="00B734E6" w:rsidRPr="00CB70C1">
        <w:t xml:space="preserve"> </w:t>
      </w:r>
      <w:r w:rsidR="00EC1D1D" w:rsidRPr="00CB70C1">
        <w:t>invoquée</w:t>
      </w:r>
      <w:r w:rsidR="003044D7" w:rsidRPr="00CB70C1">
        <w:t xml:space="preserve"> </w:t>
      </w:r>
      <w:r w:rsidR="00D34812" w:rsidRPr="00CB70C1">
        <w:t>ou non</w:t>
      </w:r>
      <w:r w:rsidR="00B734E6" w:rsidRPr="00CB70C1">
        <w:t>) qui est imputable à</w:t>
      </w:r>
      <w:r w:rsidR="00D4457B" w:rsidRPr="00CB70C1">
        <w:t xml:space="preserve"> </w:t>
      </w:r>
      <w:r w:rsidR="00CB2876" w:rsidRPr="00CB70C1">
        <w:t>la Société</w:t>
      </w:r>
      <w:r w:rsidR="00D4457B" w:rsidRPr="00CB70C1">
        <w:t xml:space="preserve"> o</w:t>
      </w:r>
      <w:r w:rsidR="00B734E6" w:rsidRPr="00CB70C1">
        <w:t>u à l’un de ses</w:t>
      </w:r>
      <w:r w:rsidR="00D4457B" w:rsidRPr="00CB70C1">
        <w:t xml:space="preserve"> </w:t>
      </w:r>
      <w:r w:rsidR="00790779" w:rsidRPr="00CB70C1">
        <w:t>dirigeants</w:t>
      </w:r>
      <w:r w:rsidR="00D4457B" w:rsidRPr="00CB70C1">
        <w:t xml:space="preserve">, </w:t>
      </w:r>
      <w:r w:rsidR="00D233A9" w:rsidRPr="00CB70C1">
        <w:t>employés</w:t>
      </w:r>
      <w:r w:rsidR="00D4457B" w:rsidRPr="00CB70C1">
        <w:t xml:space="preserve"> o</w:t>
      </w:r>
      <w:r w:rsidR="00B734E6" w:rsidRPr="00CB70C1">
        <w:t>u représentants</w:t>
      </w:r>
      <w:r w:rsidR="00D4457B" w:rsidRPr="00CB70C1">
        <w:t>.</w:t>
      </w:r>
    </w:p>
    <w:p w14:paraId="188D917E" w14:textId="560A0E38" w:rsidR="003D3910" w:rsidRPr="00EF0FAA" w:rsidRDefault="00624380">
      <w:pPr>
        <w:pStyle w:val="Legal2L2"/>
      </w:pPr>
      <w:bookmarkStart w:id="569" w:name="_Toc448312492"/>
      <w:bookmarkStart w:id="570" w:name="_Ref448322867"/>
      <w:bookmarkStart w:id="571" w:name="_Toc448326885"/>
      <w:bookmarkStart w:id="572" w:name="_Toc525307229"/>
      <w:bookmarkStart w:id="573" w:name="_Toc130911344"/>
      <w:r>
        <w:t>Honoraires et frais</w:t>
      </w:r>
      <w:r w:rsidR="00D4457B" w:rsidRPr="00A06453">
        <w:t>.</w:t>
      </w:r>
      <w:bookmarkEnd w:id="569"/>
      <w:bookmarkEnd w:id="570"/>
      <w:bookmarkEnd w:id="571"/>
      <w:bookmarkEnd w:id="572"/>
      <w:bookmarkEnd w:id="573"/>
    </w:p>
    <w:p w14:paraId="0A135C67" w14:textId="786E4450" w:rsidR="003D3910" w:rsidRPr="00624380" w:rsidRDefault="00624380">
      <w:pPr>
        <w:pStyle w:val="Legal2Cont2"/>
      </w:pPr>
      <w:r w:rsidRPr="00624380">
        <w:t>À la</w:t>
      </w:r>
      <w:r w:rsidR="00D4457B" w:rsidRPr="00624380">
        <w:t xml:space="preserve"> </w:t>
      </w:r>
      <w:r w:rsidR="002262E2" w:rsidRPr="00624380">
        <w:t>Clôture</w:t>
      </w:r>
      <w:r w:rsidR="00D4457B" w:rsidRPr="00624380">
        <w:t xml:space="preserve">, </w:t>
      </w:r>
      <w:r w:rsidR="00CB2876" w:rsidRPr="00624380">
        <w:t>la Société</w:t>
      </w:r>
      <w:r w:rsidR="00D4457B" w:rsidRPr="00624380">
        <w:t xml:space="preserve"> </w:t>
      </w:r>
      <w:r w:rsidRPr="00624380">
        <w:t xml:space="preserve">doit régler les </w:t>
      </w:r>
      <w:r>
        <w:t>honoraires et frais</w:t>
      </w:r>
      <w:r w:rsidRPr="00624380">
        <w:t xml:space="preserve"> raisonnables </w:t>
      </w:r>
      <w:r>
        <w:t>de</w:t>
      </w:r>
      <w:r w:rsidRPr="00624380">
        <w:t xml:space="preserve"> </w:t>
      </w:r>
      <w:r w:rsidR="00D4457B" w:rsidRPr="00624380">
        <w:t xml:space="preserve">[_______], </w:t>
      </w:r>
      <w:r>
        <w:t>conseiller</w:t>
      </w:r>
      <w:r w:rsidR="00D855DA">
        <w:t>s</w:t>
      </w:r>
      <w:r>
        <w:t xml:space="preserve"> juridique</w:t>
      </w:r>
      <w:r w:rsidR="00D855DA">
        <w:t>s</w:t>
      </w:r>
      <w:r>
        <w:t xml:space="preserve"> de</w:t>
      </w:r>
      <w:r w:rsidR="00D4457B" w:rsidRPr="00624380">
        <w:t xml:space="preserve"> </w:t>
      </w:r>
      <w:r w:rsidR="00D4457B" w:rsidRPr="00624380">
        <w:rPr>
          <w:b/>
          <w:bCs/>
        </w:rPr>
        <w:t>[n</w:t>
      </w:r>
      <w:r>
        <w:rPr>
          <w:b/>
          <w:bCs/>
        </w:rPr>
        <w:t>om de l’Acheteur principal</w:t>
      </w:r>
      <w:r w:rsidR="00D4457B" w:rsidRPr="00EF0FAA">
        <w:rPr>
          <w:rStyle w:val="FootnoteReference"/>
          <w:b/>
          <w:bCs/>
        </w:rPr>
        <w:footnoteReference w:id="55"/>
      </w:r>
      <w:r w:rsidR="00D4457B" w:rsidRPr="00624380">
        <w:rPr>
          <w:b/>
          <w:bCs/>
        </w:rPr>
        <w:t>]</w:t>
      </w:r>
      <w:r w:rsidR="00D4457B" w:rsidRPr="00624380">
        <w:t xml:space="preserve">, </w:t>
      </w:r>
      <w:r w:rsidR="00737230">
        <w:t>qui ne devront pas dépasser en tout</w:t>
      </w:r>
      <w:r w:rsidR="00737230" w:rsidRPr="00624380">
        <w:t xml:space="preserve"> </w:t>
      </w:r>
      <w:r w:rsidR="00D4457B" w:rsidRPr="00624380">
        <w:t>[________]</w:t>
      </w:r>
      <w:r w:rsidR="00737230">
        <w:t> $</w:t>
      </w:r>
      <w:r w:rsidR="00D4457B" w:rsidRPr="00624380">
        <w:t>.</w:t>
      </w:r>
    </w:p>
    <w:p w14:paraId="23CC95CA" w14:textId="5AD06C02" w:rsidR="003D3910" w:rsidRPr="00EF0FAA" w:rsidRDefault="00D4457B">
      <w:pPr>
        <w:pStyle w:val="Legal2L2"/>
        <w:rPr>
          <w:b/>
          <w:bCs/>
        </w:rPr>
      </w:pPr>
      <w:bookmarkStart w:id="574" w:name="_Toc448312493"/>
      <w:bookmarkStart w:id="575" w:name="_Ref448322868"/>
      <w:bookmarkStart w:id="576" w:name="_Toc448326886"/>
      <w:bookmarkStart w:id="577" w:name="_Toc525307230"/>
      <w:bookmarkStart w:id="578" w:name="_Toc130911345"/>
      <w:r w:rsidRPr="00A06453">
        <w:rPr>
          <w:b/>
          <w:bCs/>
        </w:rPr>
        <w:t>[</w:t>
      </w:r>
      <w:r w:rsidR="00222FF1">
        <w:rPr>
          <w:b/>
          <w:bCs/>
        </w:rPr>
        <w:t>Honoraires d’avocat</w:t>
      </w:r>
      <w:r w:rsidRPr="00A06453">
        <w:rPr>
          <w:b/>
          <w:bCs/>
        </w:rPr>
        <w:t>.</w:t>
      </w:r>
      <w:bookmarkEnd w:id="574"/>
      <w:bookmarkEnd w:id="575"/>
      <w:bookmarkEnd w:id="576"/>
      <w:bookmarkEnd w:id="577"/>
      <w:bookmarkEnd w:id="578"/>
    </w:p>
    <w:p w14:paraId="7A9B2CF6" w14:textId="1BC60A8C" w:rsidR="003D3910" w:rsidRPr="00222FF1" w:rsidRDefault="00737230">
      <w:pPr>
        <w:pStyle w:val="Legal2Cont2"/>
        <w:rPr>
          <w:b/>
          <w:bCs/>
        </w:rPr>
      </w:pPr>
      <w:r w:rsidRPr="00222FF1">
        <w:rPr>
          <w:b/>
          <w:bCs/>
          <w:color w:val="000000"/>
        </w:rPr>
        <w:t xml:space="preserve">Si une action en justice ou en equity (notamment un arbitrage) est nécessaire pour faire appliquer </w:t>
      </w:r>
      <w:r w:rsidR="00DE09D7">
        <w:rPr>
          <w:b/>
          <w:bCs/>
          <w:color w:val="000000"/>
        </w:rPr>
        <w:t xml:space="preserve">ou interpréter </w:t>
      </w:r>
      <w:r w:rsidRPr="00222FF1">
        <w:rPr>
          <w:b/>
          <w:bCs/>
          <w:color w:val="000000"/>
        </w:rPr>
        <w:t xml:space="preserve">les modalités de l’une ou l’autre des </w:t>
      </w:r>
      <w:r w:rsidRPr="00222FF1">
        <w:rPr>
          <w:b/>
          <w:bCs/>
        </w:rPr>
        <w:t>Conventions relatives aux opérations</w:t>
      </w:r>
      <w:r w:rsidRPr="00222FF1">
        <w:rPr>
          <w:b/>
          <w:bCs/>
          <w:color w:val="000000"/>
        </w:rPr>
        <w:t xml:space="preserve">, la partie ayant gain de cause aura droit au remboursement de ses honoraires et frais juridiques </w:t>
      </w:r>
      <w:r w:rsidR="00222FF1" w:rsidRPr="00222FF1">
        <w:rPr>
          <w:b/>
          <w:bCs/>
          <w:color w:val="000000"/>
        </w:rPr>
        <w:t xml:space="preserve">ainsi que </w:t>
      </w:r>
      <w:r w:rsidR="006475A5">
        <w:rPr>
          <w:b/>
          <w:bCs/>
          <w:color w:val="000000"/>
        </w:rPr>
        <w:t xml:space="preserve">de ses </w:t>
      </w:r>
      <w:r w:rsidR="00222FF1" w:rsidRPr="00222FF1">
        <w:rPr>
          <w:b/>
          <w:bCs/>
          <w:color w:val="000000"/>
        </w:rPr>
        <w:t>débours nécessaires</w:t>
      </w:r>
      <w:r w:rsidRPr="00222FF1">
        <w:rPr>
          <w:b/>
          <w:bCs/>
          <w:color w:val="000000"/>
        </w:rPr>
        <w:t xml:space="preserve"> </w:t>
      </w:r>
      <w:r w:rsidR="00222FF1" w:rsidRPr="00222FF1">
        <w:rPr>
          <w:b/>
          <w:bCs/>
          <w:color w:val="000000"/>
        </w:rPr>
        <w:t xml:space="preserve">raisonnables </w:t>
      </w:r>
      <w:r w:rsidRPr="00222FF1">
        <w:rPr>
          <w:b/>
          <w:bCs/>
          <w:color w:val="000000"/>
        </w:rPr>
        <w:t xml:space="preserve">en sus de toute autre mesure </w:t>
      </w:r>
      <w:r w:rsidR="00097FFE">
        <w:rPr>
          <w:b/>
          <w:bCs/>
          <w:color w:val="000000"/>
        </w:rPr>
        <w:t xml:space="preserve">de </w:t>
      </w:r>
      <w:r w:rsidRPr="00222FF1">
        <w:rPr>
          <w:b/>
          <w:bCs/>
          <w:color w:val="000000"/>
        </w:rPr>
        <w:t>réparat</w:t>
      </w:r>
      <w:r w:rsidR="00097FFE">
        <w:rPr>
          <w:b/>
          <w:bCs/>
          <w:color w:val="000000"/>
        </w:rPr>
        <w:t>ion</w:t>
      </w:r>
      <w:r w:rsidRPr="00222FF1">
        <w:rPr>
          <w:b/>
          <w:bCs/>
          <w:color w:val="000000"/>
        </w:rPr>
        <w:t xml:space="preserve"> à laquelle elle pourrait avoir droit</w:t>
      </w:r>
      <w:r w:rsidR="00097FFE">
        <w:rPr>
          <w:b/>
          <w:bCs/>
          <w:color w:val="000000"/>
        </w:rPr>
        <w:t xml:space="preserve"> ou que le tribunal ou l’arbitre pourrait lui accorder</w:t>
      </w:r>
      <w:r w:rsidR="00222FF1">
        <w:rPr>
          <w:color w:val="000000"/>
        </w:rPr>
        <w:t>.</w:t>
      </w:r>
      <w:r w:rsidR="00222FF1" w:rsidRPr="00222FF1">
        <w:rPr>
          <w:b/>
          <w:bCs/>
        </w:rPr>
        <w:t>]</w:t>
      </w:r>
    </w:p>
    <w:p w14:paraId="2E18DD9E" w14:textId="08CC77A0" w:rsidR="003D3910" w:rsidRPr="00EF0FAA" w:rsidRDefault="00222FF1">
      <w:pPr>
        <w:pStyle w:val="Legal2L2"/>
      </w:pPr>
      <w:bookmarkStart w:id="579" w:name="_Toc448312494"/>
      <w:bookmarkStart w:id="580" w:name="_Ref448322869"/>
      <w:bookmarkStart w:id="581" w:name="_Toc448326887"/>
      <w:bookmarkStart w:id="582" w:name="_Toc525307231"/>
      <w:bookmarkStart w:id="583" w:name="_Toc130911346"/>
      <w:r>
        <w:t>Modifications et renonciation</w:t>
      </w:r>
      <w:r w:rsidR="00D4457B" w:rsidRPr="00A06453">
        <w:t>.</w:t>
      </w:r>
      <w:bookmarkEnd w:id="579"/>
      <w:bookmarkEnd w:id="580"/>
      <w:bookmarkEnd w:id="581"/>
      <w:bookmarkEnd w:id="582"/>
      <w:bookmarkEnd w:id="583"/>
    </w:p>
    <w:p w14:paraId="0AFAC0CE" w14:textId="09C77B1E" w:rsidR="003D3910" w:rsidRPr="00F84DD6" w:rsidRDefault="009649C8">
      <w:pPr>
        <w:pStyle w:val="Legal2Cont2"/>
      </w:pPr>
      <w:r w:rsidRPr="00B5002B">
        <w:t>Sauf comme le prévoit</w:t>
      </w:r>
      <w:r w:rsidR="00D4457B" w:rsidRPr="00B5002B">
        <w:t xml:space="preserve"> </w:t>
      </w:r>
      <w:r w:rsidR="00446E45" w:rsidRPr="00B5002B">
        <w:t>l’alinéa</w:t>
      </w:r>
      <w:r w:rsidR="00D4457B" w:rsidRPr="00B5002B">
        <w:t xml:space="preserve"> </w:t>
      </w:r>
      <w:r w:rsidR="000D2D60" w:rsidRPr="00A06453">
        <w:fldChar w:fldCharType="begin"/>
      </w:r>
      <w:r w:rsidR="000D2D60" w:rsidRPr="00B5002B">
        <w:instrText xml:space="preserve"> REF _Ref448322728 \r \h </w:instrText>
      </w:r>
      <w:r w:rsidR="000D2D60" w:rsidRPr="00A06453">
        <w:fldChar w:fldCharType="separate"/>
      </w:r>
      <w:r w:rsidR="00252BC6">
        <w:t>1.3a)</w:t>
      </w:r>
      <w:r w:rsidR="000D2D60" w:rsidRPr="00A06453">
        <w:fldChar w:fldCharType="end"/>
      </w:r>
      <w:r w:rsidR="00D4457B" w:rsidRPr="00B5002B">
        <w:t xml:space="preserve"> </w:t>
      </w:r>
      <w:r w:rsidR="00F73CF7" w:rsidRPr="00B5002B">
        <w:t>de la présente Convention</w:t>
      </w:r>
      <w:r w:rsidR="00D4457B" w:rsidRPr="00B5002B">
        <w:t xml:space="preserve">, </w:t>
      </w:r>
      <w:r w:rsidR="00B5002B" w:rsidRPr="00B5002B">
        <w:t>toute modalité</w:t>
      </w:r>
      <w:r w:rsidR="00D4457B" w:rsidRPr="00B5002B">
        <w:t xml:space="preserve"> </w:t>
      </w:r>
      <w:r w:rsidR="00F73CF7" w:rsidRPr="00B5002B">
        <w:t>de la présente Convention</w:t>
      </w:r>
      <w:r w:rsidR="00D4457B" w:rsidRPr="00B5002B">
        <w:t xml:space="preserve"> </w:t>
      </w:r>
      <w:r w:rsidR="00B5002B" w:rsidRPr="00B5002B">
        <w:t>p</w:t>
      </w:r>
      <w:r w:rsidR="00B5002B">
        <w:t>eut être modifiée,</w:t>
      </w:r>
      <w:r w:rsidR="0060391D">
        <w:t xml:space="preserve"> résiliée</w:t>
      </w:r>
      <w:r w:rsidR="00B5002B">
        <w:t xml:space="preserve"> ou faire l’objet d’une renonciation uniquement avec le consentement écrit </w:t>
      </w:r>
      <w:r w:rsidR="00F31BBB" w:rsidRPr="00B5002B">
        <w:t>de la Société</w:t>
      </w:r>
      <w:r w:rsidR="00D4457B" w:rsidRPr="00B5002B">
        <w:t xml:space="preserve">, </w:t>
      </w:r>
      <w:r w:rsidR="00B5002B">
        <w:t>et</w:t>
      </w:r>
      <w:r w:rsidR="00D4457B" w:rsidRPr="00B5002B">
        <w:t xml:space="preserve"> </w:t>
      </w:r>
      <w:bookmarkStart w:id="584" w:name="DocXTextRef144"/>
      <w:r w:rsidR="00D4457B" w:rsidRPr="00B5002B">
        <w:t>(</w:t>
      </w:r>
      <w:r w:rsidR="00D4457B" w:rsidRPr="00EF0FAA">
        <w:t>i</w:t>
      </w:r>
      <w:r w:rsidR="00D4457B" w:rsidRPr="00B5002B">
        <w:t>)</w:t>
      </w:r>
      <w:bookmarkEnd w:id="584"/>
      <w:r w:rsidR="00097FFE">
        <w:t> </w:t>
      </w:r>
      <w:r w:rsidR="00B5002B">
        <w:t>les porteurs d’au moins</w:t>
      </w:r>
      <w:r w:rsidR="00D4457B" w:rsidRPr="00B5002B">
        <w:t xml:space="preserve"> </w:t>
      </w:r>
      <w:r w:rsidR="00D4457B" w:rsidRPr="00B5002B">
        <w:rPr>
          <w:iCs/>
        </w:rPr>
        <w:t>[</w:t>
      </w:r>
      <w:r w:rsidR="0019379B" w:rsidRPr="00B5002B">
        <w:rPr>
          <w:i/>
          <w:iCs/>
        </w:rPr>
        <w:t>préciser le pourcentage</w:t>
      </w:r>
      <w:r w:rsidR="00D4457B" w:rsidRPr="00B5002B">
        <w:rPr>
          <w:iCs/>
        </w:rPr>
        <w:t>]</w:t>
      </w:r>
      <w:r w:rsidR="00D4457B" w:rsidRPr="00B5002B">
        <w:t xml:space="preserve"> </w:t>
      </w:r>
      <w:r w:rsidR="00B5002B">
        <w:t xml:space="preserve">des </w:t>
      </w:r>
      <w:r w:rsidR="00F92003" w:rsidRPr="00B5002B">
        <w:t xml:space="preserve">Actions </w:t>
      </w:r>
      <w:r w:rsidR="00B5002B">
        <w:t xml:space="preserve">alors </w:t>
      </w:r>
      <w:r w:rsidR="00F92003" w:rsidRPr="00B5002B">
        <w:t>en circulation</w:t>
      </w:r>
      <w:r w:rsidR="00D4457B" w:rsidRPr="00B5002B">
        <w:t>, o</w:t>
      </w:r>
      <w:r w:rsidR="007A402A">
        <w:t>u</w:t>
      </w:r>
      <w:r w:rsidR="00D4457B" w:rsidRPr="00B5002B">
        <w:t xml:space="preserve"> </w:t>
      </w:r>
      <w:bookmarkStart w:id="585" w:name="DocXTextRef145"/>
      <w:r w:rsidR="00D4457B" w:rsidRPr="00B5002B">
        <w:t>(</w:t>
      </w:r>
      <w:r w:rsidR="00D4457B" w:rsidRPr="00EF0FAA">
        <w:t>ii</w:t>
      </w:r>
      <w:r w:rsidR="00D4457B" w:rsidRPr="00B5002B">
        <w:t>)</w:t>
      </w:r>
      <w:bookmarkEnd w:id="585"/>
      <w:r w:rsidR="00097FFE">
        <w:t> </w:t>
      </w:r>
      <w:r w:rsidR="007A402A">
        <w:t xml:space="preserve">dans le cas d’une modification, </w:t>
      </w:r>
      <w:r w:rsidR="0060391D">
        <w:t>résiliation</w:t>
      </w:r>
      <w:r w:rsidR="007A402A">
        <w:t xml:space="preserve"> ou renonciation </w:t>
      </w:r>
      <w:r w:rsidR="00F84DD6">
        <w:t>prenant effet</w:t>
      </w:r>
      <w:r w:rsidR="007A402A">
        <w:t xml:space="preserve"> avant la</w:t>
      </w:r>
      <w:r w:rsidR="00D4457B" w:rsidRPr="00B5002B">
        <w:t xml:space="preserve"> </w:t>
      </w:r>
      <w:r w:rsidR="005F6F12" w:rsidRPr="00B5002B">
        <w:t>Clôture initiale</w:t>
      </w:r>
      <w:r w:rsidR="00D4457B" w:rsidRPr="00B5002B">
        <w:t xml:space="preserve">, </w:t>
      </w:r>
      <w:r w:rsidR="007A402A">
        <w:t xml:space="preserve">les </w:t>
      </w:r>
      <w:r w:rsidR="00287541" w:rsidRPr="00B5002B">
        <w:t>Acheteur</w:t>
      </w:r>
      <w:r w:rsidR="00D4457B" w:rsidRPr="00B5002B">
        <w:t xml:space="preserve">s </w:t>
      </w:r>
      <w:r w:rsidR="007A402A">
        <w:t>tenus d’acheter</w:t>
      </w:r>
      <w:r w:rsidR="00D4457B" w:rsidRPr="00B5002B">
        <w:t xml:space="preserve"> </w:t>
      </w:r>
      <w:r w:rsidR="00D4457B" w:rsidRPr="00B5002B">
        <w:rPr>
          <w:iCs/>
        </w:rPr>
        <w:t>[</w:t>
      </w:r>
      <w:r w:rsidR="0019379B" w:rsidRPr="00B5002B">
        <w:rPr>
          <w:i/>
          <w:iCs/>
        </w:rPr>
        <w:t>préciser le pourcentage</w:t>
      </w:r>
      <w:r w:rsidR="00D4457B" w:rsidRPr="00B5002B">
        <w:rPr>
          <w:iCs/>
        </w:rPr>
        <w:t>]</w:t>
      </w:r>
      <w:r w:rsidR="00D4457B" w:rsidRPr="00B5002B">
        <w:t xml:space="preserve"> </w:t>
      </w:r>
      <w:r w:rsidR="007A402A">
        <w:t>des</w:t>
      </w:r>
      <w:r w:rsidR="00EC1D8A" w:rsidRPr="00B5002B">
        <w:t xml:space="preserve"> Actions</w:t>
      </w:r>
      <w:r w:rsidR="00D4457B" w:rsidRPr="00B5002B">
        <w:t xml:space="preserve"> </w:t>
      </w:r>
      <w:r w:rsidR="00097FFE">
        <w:t xml:space="preserve">devant être </w:t>
      </w:r>
      <w:r w:rsidR="007A402A">
        <w:t>ém</w:t>
      </w:r>
      <w:r w:rsidR="00097FFE">
        <w:t>ises</w:t>
      </w:r>
      <w:r w:rsidR="007A402A">
        <w:t xml:space="preserve"> à la</w:t>
      </w:r>
      <w:r w:rsidR="00D4457B" w:rsidRPr="00B5002B">
        <w:t xml:space="preserve"> </w:t>
      </w:r>
      <w:r w:rsidR="002262E2" w:rsidRPr="00B5002B">
        <w:t>Clôture</w:t>
      </w:r>
      <w:r w:rsidR="007A402A">
        <w:t xml:space="preserve"> </w:t>
      </w:r>
      <w:r w:rsidR="007A402A" w:rsidRPr="00B5002B">
        <w:t>[</w:t>
      </w:r>
      <w:r w:rsidR="00F84DD6">
        <w:t>i</w:t>
      </w:r>
      <w:r w:rsidR="007A402A" w:rsidRPr="00B5002B">
        <w:t>nitial</w:t>
      </w:r>
      <w:r w:rsidR="007A402A">
        <w:t>e</w:t>
      </w:r>
      <w:r w:rsidR="007A402A" w:rsidRPr="00B5002B">
        <w:t>]</w:t>
      </w:r>
      <w:r w:rsidR="00D4457B" w:rsidRPr="00B5002B">
        <w:t xml:space="preserve">. </w:t>
      </w:r>
      <w:r w:rsidR="00F84DD6" w:rsidRPr="00F84DD6">
        <w:t>Toute modification ou renonciation prenant effet conformé</w:t>
      </w:r>
      <w:r w:rsidR="00F84DD6">
        <w:t>ment au présent paragraphe</w:t>
      </w:r>
      <w:r w:rsidR="00097FFE">
        <w:t> </w:t>
      </w:r>
      <w:r w:rsidR="00D4457B" w:rsidRPr="00A06453">
        <w:fldChar w:fldCharType="begin"/>
      </w:r>
      <w:r w:rsidR="00D4457B" w:rsidRPr="00F84DD6">
        <w:instrText xml:space="preserve">  REF _Ref448322869 \n \h \* MERGEFORMAT </w:instrText>
      </w:r>
      <w:r w:rsidR="00D4457B" w:rsidRPr="00A06453">
        <w:fldChar w:fldCharType="separate"/>
      </w:r>
      <w:r w:rsidR="00252BC6" w:rsidRPr="00252BC6">
        <w:rPr>
          <w:color w:val="000000"/>
        </w:rPr>
        <w:t>6.10</w:t>
      </w:r>
      <w:r w:rsidR="00D4457B" w:rsidRPr="00A06453">
        <w:fldChar w:fldCharType="end"/>
      </w:r>
      <w:r w:rsidR="00D4457B" w:rsidRPr="00F84DD6">
        <w:t xml:space="preserve"> </w:t>
      </w:r>
      <w:r w:rsidR="00F84DD6">
        <w:t>lie</w:t>
      </w:r>
      <w:r w:rsidR="00D4457B" w:rsidRPr="00F84DD6">
        <w:t xml:space="preserve"> </w:t>
      </w:r>
      <w:r w:rsidR="00285F10" w:rsidRPr="00F84DD6">
        <w:t>les Acheteurs</w:t>
      </w:r>
      <w:r w:rsidR="00D4457B" w:rsidRPr="00F84DD6">
        <w:t xml:space="preserve"> </w:t>
      </w:r>
      <w:r w:rsidR="00F84DD6">
        <w:t>et chaque cessionnaire des</w:t>
      </w:r>
      <w:r w:rsidR="00EC1D8A" w:rsidRPr="00F84DD6">
        <w:t xml:space="preserve"> Actions</w:t>
      </w:r>
      <w:r w:rsidR="00D4457B" w:rsidRPr="00F84DD6">
        <w:t xml:space="preserve"> (o</w:t>
      </w:r>
      <w:r w:rsidR="00F84DD6">
        <w:t>u des</w:t>
      </w:r>
      <w:r w:rsidR="00D4457B" w:rsidRPr="00F84DD6">
        <w:t xml:space="preserve"> </w:t>
      </w:r>
      <w:r w:rsidR="002B2B36" w:rsidRPr="00F84DD6">
        <w:t>Actions ordinaires devant être émises</w:t>
      </w:r>
      <w:r w:rsidR="00EF3F1D" w:rsidRPr="00F84DD6">
        <w:t xml:space="preserve"> à la conversion</w:t>
      </w:r>
      <w:r w:rsidR="00D4457B" w:rsidRPr="00F84DD6">
        <w:t xml:space="preserve"> </w:t>
      </w:r>
      <w:r w:rsidR="00F84DD6">
        <w:t>de celles-ci</w:t>
      </w:r>
      <w:r w:rsidR="00D4457B" w:rsidRPr="00F84DD6">
        <w:t xml:space="preserve">), </w:t>
      </w:r>
      <w:r w:rsidR="00F84DD6">
        <w:t>chaque porteur futur de tous ces titres</w:t>
      </w:r>
      <w:r w:rsidR="00D4457B" w:rsidRPr="00F84DD6">
        <w:t xml:space="preserve">, </w:t>
      </w:r>
      <w:r w:rsidR="00F84DD6">
        <w:t>ainsi que</w:t>
      </w:r>
      <w:r w:rsidR="00D4457B" w:rsidRPr="00F84DD6">
        <w:t xml:space="preserve"> </w:t>
      </w:r>
      <w:r w:rsidR="00CB2876" w:rsidRPr="00F84DD6">
        <w:t>la Société</w:t>
      </w:r>
      <w:r w:rsidR="00D4457B" w:rsidRPr="00F84DD6">
        <w:t>.</w:t>
      </w:r>
    </w:p>
    <w:p w14:paraId="50C36079" w14:textId="2715E202" w:rsidR="003D3910" w:rsidRPr="00EF0FAA" w:rsidRDefault="00F84DD6">
      <w:pPr>
        <w:pStyle w:val="Legal2L2"/>
      </w:pPr>
      <w:bookmarkStart w:id="586" w:name="_Toc448312495"/>
      <w:bookmarkStart w:id="587" w:name="_Ref448322870"/>
      <w:bookmarkStart w:id="588" w:name="_Toc448326888"/>
      <w:bookmarkStart w:id="589" w:name="_Toc525307232"/>
      <w:bookmarkStart w:id="590" w:name="_Toc130911347"/>
      <w:r>
        <w:t>Dissociabilité</w:t>
      </w:r>
      <w:r w:rsidR="00D4457B" w:rsidRPr="00A06453">
        <w:t>.</w:t>
      </w:r>
      <w:bookmarkEnd w:id="586"/>
      <w:bookmarkEnd w:id="587"/>
      <w:bookmarkEnd w:id="588"/>
      <w:bookmarkEnd w:id="589"/>
      <w:bookmarkEnd w:id="590"/>
    </w:p>
    <w:p w14:paraId="7258E04A" w14:textId="71498263" w:rsidR="003D3910" w:rsidRPr="00F84DD6" w:rsidRDefault="00F84DD6">
      <w:pPr>
        <w:pStyle w:val="Legal2Cont2"/>
      </w:pPr>
      <w:r w:rsidRPr="00F84DD6">
        <w:t>L’invalidité ou l’</w:t>
      </w:r>
      <w:r w:rsidR="00097FFE">
        <w:t>in</w:t>
      </w:r>
      <w:r w:rsidRPr="00F84DD6">
        <w:t>opposabilité de toute disposition des présentes n’a aucune incidence sur la validité ou l’opposabilité des autres dispositions</w:t>
      </w:r>
      <w:r w:rsidR="00D4457B" w:rsidRPr="00F84DD6">
        <w:t>.</w:t>
      </w:r>
    </w:p>
    <w:p w14:paraId="56A16B05" w14:textId="0D8C3900" w:rsidR="003D3910" w:rsidRPr="00EF0FAA" w:rsidRDefault="00600EC8">
      <w:pPr>
        <w:pStyle w:val="Legal2L2"/>
      </w:pPr>
      <w:bookmarkStart w:id="591" w:name="_Toc448312496"/>
      <w:bookmarkStart w:id="592" w:name="_Ref448322871"/>
      <w:bookmarkStart w:id="593" w:name="_Toc448326889"/>
      <w:bookmarkStart w:id="594" w:name="_Toc525307233"/>
      <w:bookmarkStart w:id="595" w:name="_Toc130911348"/>
      <w:r>
        <w:t>Retards ou o</w:t>
      </w:r>
      <w:r w:rsidR="00D4457B" w:rsidRPr="00A06453">
        <w:t>missions.</w:t>
      </w:r>
      <w:bookmarkEnd w:id="591"/>
      <w:bookmarkEnd w:id="592"/>
      <w:bookmarkEnd w:id="593"/>
      <w:bookmarkEnd w:id="594"/>
      <w:bookmarkEnd w:id="595"/>
    </w:p>
    <w:p w14:paraId="09938DA4" w14:textId="15386596" w:rsidR="003D3910" w:rsidRPr="00F84DD6" w:rsidRDefault="00F84DD6">
      <w:pPr>
        <w:pStyle w:val="Legal2Cont2"/>
      </w:pPr>
      <w:r w:rsidRPr="00F84DD6">
        <w:rPr>
          <w:color w:val="000000"/>
        </w:rPr>
        <w:t>Aucun retard dans l’exercice d’un droit, d’un pouvoir ou d’un recours dont jouit une partie aux termes de la présente Convention en cas de manquement ou de défaut de toute autre partie</w:t>
      </w:r>
      <w:r w:rsidR="003B6DDE">
        <w:rPr>
          <w:color w:val="000000"/>
        </w:rPr>
        <w:t xml:space="preserve"> à l’égard</w:t>
      </w:r>
      <w:r w:rsidRPr="00F84DD6">
        <w:rPr>
          <w:color w:val="000000"/>
        </w:rPr>
        <w:t xml:space="preserve"> de la présente Convention ni aucune omission d’exercer un tel droit, pouvoir ou recours ne porteront atteinte au droi</w:t>
      </w:r>
      <w:r w:rsidR="003B6DDE">
        <w:rPr>
          <w:color w:val="000000"/>
        </w:rPr>
        <w:t>t</w:t>
      </w:r>
      <w:r w:rsidRPr="00F84DD6">
        <w:rPr>
          <w:color w:val="000000"/>
        </w:rPr>
        <w:t xml:space="preserve">, pouvoir ou recours de la partie qui n’enfreint pas la présente </w:t>
      </w:r>
      <w:r w:rsidR="003B6DDE">
        <w:rPr>
          <w:color w:val="000000"/>
        </w:rPr>
        <w:t>C</w:t>
      </w:r>
      <w:r w:rsidRPr="00F84DD6">
        <w:rPr>
          <w:color w:val="000000"/>
        </w:rPr>
        <w:t>onvention ni ne seront interprétés comme une renonciation à faire corriger un tel manquement ou défaut</w:t>
      </w:r>
      <w:r w:rsidR="003B6DDE">
        <w:rPr>
          <w:color w:val="000000"/>
        </w:rPr>
        <w:t xml:space="preserve"> ou</w:t>
      </w:r>
      <w:r w:rsidRPr="00F84DD6">
        <w:rPr>
          <w:color w:val="000000"/>
        </w:rPr>
        <w:t xml:space="preserve"> un manquement ou un défaut similaire qui pourrait survenir par la suite, ou comme un consentement à cet égard, et une renonciation à faire corriger un manquement ou un défaut n’est pas réputé</w:t>
      </w:r>
      <w:r w:rsidR="003B6DDE">
        <w:rPr>
          <w:color w:val="000000"/>
        </w:rPr>
        <w:t>e</w:t>
      </w:r>
      <w:r w:rsidRPr="00F84DD6">
        <w:rPr>
          <w:color w:val="000000"/>
        </w:rPr>
        <w:t xml:space="preserve"> constituer une renonciation à faire corriger tout autre manquement ou défaut survenu auparavant ou par la suite</w:t>
      </w:r>
      <w:r w:rsidR="00BE74EF">
        <w:t>.</w:t>
      </w:r>
      <w:r w:rsidR="008767C6">
        <w:t xml:space="preserve"> </w:t>
      </w:r>
      <w:r w:rsidRPr="00BE74EF">
        <w:t>Toute renonciation de la part d’une partie à faire corriger un manquement ou un défaut de quelque nature ou caractère que ce soit ou tout permis ou consentement ou toute autorisation à cet égard ou toute renonciation de la part d’une partie à faire respecter une disposition ou une condition de la présente Convention doit être consigné par écrit et ne prend effet que dans la mesure expressément indiquée dans cet écrit. Tous les recours qui sont prévus aux termes de la présente Convention ou par la loi, ou dont dispose par ailleurs une partie sont cumulatifs et non alternatifs</w:t>
      </w:r>
      <w:r w:rsidR="004E72A4">
        <w:t>.</w:t>
      </w:r>
    </w:p>
    <w:p w14:paraId="7CAD727D" w14:textId="57737969" w:rsidR="003D3910" w:rsidRPr="00EF0FAA" w:rsidRDefault="00482C2C">
      <w:pPr>
        <w:pStyle w:val="Legal2L2"/>
      </w:pPr>
      <w:bookmarkStart w:id="596" w:name="_Toc448312497"/>
      <w:bookmarkStart w:id="597" w:name="_Ref448322872"/>
      <w:bookmarkStart w:id="598" w:name="_Toc448326890"/>
      <w:bookmarkStart w:id="599" w:name="_Toc525307234"/>
      <w:bookmarkStart w:id="600" w:name="_Toc130911349"/>
      <w:r>
        <w:t>Intégralité de l’entente</w:t>
      </w:r>
      <w:r w:rsidR="00D4457B" w:rsidRPr="00A06453">
        <w:t>.</w:t>
      </w:r>
      <w:bookmarkEnd w:id="596"/>
      <w:bookmarkEnd w:id="597"/>
      <w:bookmarkEnd w:id="598"/>
      <w:bookmarkEnd w:id="599"/>
      <w:bookmarkEnd w:id="600"/>
    </w:p>
    <w:p w14:paraId="250E222B" w14:textId="040584C5" w:rsidR="003D3910" w:rsidRPr="00482C2C" w:rsidRDefault="00482C2C">
      <w:pPr>
        <w:pStyle w:val="Legal2Cont2"/>
      </w:pPr>
      <w:r w:rsidRPr="00482C2C">
        <w:t>La présente</w:t>
      </w:r>
      <w:r w:rsidR="00D4457B" w:rsidRPr="00482C2C">
        <w:t xml:space="preserve"> </w:t>
      </w:r>
      <w:r w:rsidR="007977C4" w:rsidRPr="00482C2C">
        <w:t>Convention</w:t>
      </w:r>
      <w:r w:rsidR="00D4457B" w:rsidRPr="00482C2C">
        <w:t xml:space="preserve"> (</w:t>
      </w:r>
      <w:r w:rsidRPr="00482C2C">
        <w:t>y compris</w:t>
      </w:r>
      <w:r w:rsidR="00D4457B" w:rsidRPr="00482C2C">
        <w:t xml:space="preserve"> </w:t>
      </w:r>
      <w:r w:rsidRPr="00482C2C">
        <w:t xml:space="preserve">les </w:t>
      </w:r>
      <w:r w:rsidR="00DE3F8F" w:rsidRPr="00482C2C">
        <w:t>Annexe</w:t>
      </w:r>
      <w:r w:rsidR="00D4457B" w:rsidRPr="00482C2C">
        <w:t xml:space="preserve">s), </w:t>
      </w:r>
      <w:r w:rsidRPr="00482C2C">
        <w:t>les</w:t>
      </w:r>
      <w:r w:rsidR="00D4457B" w:rsidRPr="00482C2C">
        <w:t xml:space="preserve"> </w:t>
      </w:r>
      <w:r w:rsidR="00BD0521">
        <w:t>Clauses modificatrices</w:t>
      </w:r>
      <w:r w:rsidR="00D4457B" w:rsidRPr="00482C2C">
        <w:t xml:space="preserve"> </w:t>
      </w:r>
      <w:r w:rsidRPr="00482C2C">
        <w:t>et les autres</w:t>
      </w:r>
      <w:r w:rsidR="00D4457B" w:rsidRPr="00482C2C">
        <w:t xml:space="preserve"> </w:t>
      </w:r>
      <w:r w:rsidR="008B120F" w:rsidRPr="00482C2C">
        <w:t>Conventions relatives aux opérations</w:t>
      </w:r>
      <w:r w:rsidR="00D4457B" w:rsidRPr="00482C2C">
        <w:t xml:space="preserve"> constitu</w:t>
      </w:r>
      <w:r w:rsidRPr="00482C2C">
        <w:t>ent l’entente in</w:t>
      </w:r>
      <w:r w:rsidR="006475A5">
        <w:t>t</w:t>
      </w:r>
      <w:r w:rsidRPr="00482C2C">
        <w:t xml:space="preserve">égrale intervenue entre les </w:t>
      </w:r>
      <w:r>
        <w:t xml:space="preserve">parties au sujet de l’objet des présentes, et toutes les autres ententes écrites ou verbales relatives à l’objet des présentes qui existent entre les parties sont expressément </w:t>
      </w:r>
      <w:r w:rsidR="0060391D">
        <w:t>annulées</w:t>
      </w:r>
      <w:r w:rsidR="00D4457B" w:rsidRPr="00482C2C">
        <w:t>.</w:t>
      </w:r>
    </w:p>
    <w:p w14:paraId="2A418FBC" w14:textId="62C321F3" w:rsidR="003D3910" w:rsidRPr="00EF0FAA" w:rsidRDefault="00E02620" w:rsidP="008901B7">
      <w:pPr>
        <w:pStyle w:val="Legal2L2"/>
      </w:pPr>
      <w:bookmarkStart w:id="601" w:name="_Toc525307235"/>
      <w:bookmarkStart w:id="602" w:name="_Toc130911350"/>
      <w:bookmarkStart w:id="603" w:name="_Toc448312498"/>
      <w:bookmarkStart w:id="604" w:name="_Ref448322873"/>
      <w:bookmarkStart w:id="605" w:name="_Toc448326891"/>
      <w:r>
        <w:t xml:space="preserve">Résiliation </w:t>
      </w:r>
      <w:r w:rsidR="00482C2C">
        <w:t>des obligations relative</w:t>
      </w:r>
      <w:r w:rsidR="009F6480">
        <w:t>s</w:t>
      </w:r>
      <w:r w:rsidR="00482C2C">
        <w:t xml:space="preserve"> à la</w:t>
      </w:r>
      <w:r w:rsidR="00D4457B" w:rsidRPr="00A06453">
        <w:t xml:space="preserve"> </w:t>
      </w:r>
      <w:r w:rsidR="002262E2" w:rsidRPr="00A06453">
        <w:t>Clôture</w:t>
      </w:r>
      <w:r w:rsidR="00D4457B" w:rsidRPr="00A06453">
        <w:t>.</w:t>
      </w:r>
      <w:bookmarkEnd w:id="601"/>
      <w:bookmarkEnd w:id="602"/>
    </w:p>
    <w:p w14:paraId="3033D70B" w14:textId="29D1E391" w:rsidR="003D3910" w:rsidRPr="00E80B6C" w:rsidRDefault="00E02620" w:rsidP="008901B7">
      <w:pPr>
        <w:pStyle w:val="Legal2Cont2"/>
      </w:pPr>
      <w:r w:rsidRPr="00E80B6C">
        <w:t xml:space="preserve">Chaque </w:t>
      </w:r>
      <w:r w:rsidR="00287541" w:rsidRPr="00E80B6C">
        <w:t>Acheteur</w:t>
      </w:r>
      <w:r w:rsidR="00D4457B" w:rsidRPr="00E80B6C">
        <w:t xml:space="preserve"> </w:t>
      </w:r>
      <w:r w:rsidRPr="00E80B6C">
        <w:t xml:space="preserve">a le droit de mettre fin à </w:t>
      </w:r>
      <w:r w:rsidR="00E80B6C" w:rsidRPr="00E80B6C">
        <w:t>s</w:t>
      </w:r>
      <w:r w:rsidR="000271BA">
        <w:t>on</w:t>
      </w:r>
      <w:r w:rsidR="00D4457B" w:rsidRPr="00E80B6C">
        <w:t xml:space="preserve"> obligation </w:t>
      </w:r>
      <w:r w:rsidR="00E80B6C" w:rsidRPr="00E80B6C">
        <w:t>de réaliser la</w:t>
      </w:r>
      <w:r w:rsidR="00D4457B" w:rsidRPr="00E80B6C">
        <w:t xml:space="preserve"> </w:t>
      </w:r>
      <w:r w:rsidR="002262E2" w:rsidRPr="00E80B6C">
        <w:t>Clôture</w:t>
      </w:r>
      <w:r w:rsidR="00E80B6C">
        <w:t xml:space="preserve"> </w:t>
      </w:r>
      <w:r w:rsidR="00E80B6C" w:rsidRPr="00E80B6C">
        <w:t>[</w:t>
      </w:r>
      <w:r w:rsidR="00E80B6C">
        <w:t>i</w:t>
      </w:r>
      <w:r w:rsidR="00E80B6C" w:rsidRPr="00E80B6C">
        <w:t>nitial</w:t>
      </w:r>
      <w:r w:rsidR="00E80B6C">
        <w:t>e</w:t>
      </w:r>
      <w:r w:rsidR="00E80B6C" w:rsidRPr="00E80B6C">
        <w:t>]</w:t>
      </w:r>
      <w:r w:rsidR="00D4457B" w:rsidRPr="00E80B6C">
        <w:t xml:space="preserve"> [o</w:t>
      </w:r>
      <w:r w:rsidR="00E80B6C">
        <w:t>u la Deuxième</w:t>
      </w:r>
      <w:r w:rsidR="00D4457B" w:rsidRPr="00E80B6C">
        <w:t xml:space="preserve"> </w:t>
      </w:r>
      <w:r w:rsidR="002262E2" w:rsidRPr="00E80B6C">
        <w:t>Clôture</w:t>
      </w:r>
      <w:r w:rsidR="00D4457B" w:rsidRPr="00E80B6C">
        <w:t xml:space="preserve">], </w:t>
      </w:r>
      <w:r w:rsidR="00E80B6C">
        <w:t>selon le cas</w:t>
      </w:r>
      <w:r w:rsidR="00D4457B" w:rsidRPr="00E80B6C">
        <w:t xml:space="preserve">, </w:t>
      </w:r>
      <w:r w:rsidR="00E80B6C">
        <w:t>si</w:t>
      </w:r>
      <w:r w:rsidR="00AD0453">
        <w:t xml:space="preserve"> avant la survenance de celle-ci, l’une des situations suivant</w:t>
      </w:r>
      <w:r w:rsidR="00D855DA">
        <w:t>e</w:t>
      </w:r>
      <w:r w:rsidR="00AD0453">
        <w:t>s se produit </w:t>
      </w:r>
      <w:r w:rsidR="00D4457B" w:rsidRPr="00E80B6C">
        <w:t>:</w:t>
      </w:r>
    </w:p>
    <w:p w14:paraId="4FCDA03B" w14:textId="52E0DA0B" w:rsidR="003D3910" w:rsidRPr="00EF0FAA" w:rsidRDefault="00CB2876" w:rsidP="00CD34C6">
      <w:pPr>
        <w:pStyle w:val="Legal2L3"/>
      </w:pPr>
      <w:r w:rsidRPr="00AD0453">
        <w:t>la Société</w:t>
      </w:r>
      <w:r w:rsidR="00D4457B" w:rsidRPr="00AD0453">
        <w:t xml:space="preserve"> </w:t>
      </w:r>
      <w:r w:rsidR="00AD0453" w:rsidRPr="00AD0453">
        <w:t xml:space="preserve">réalise un </w:t>
      </w:r>
      <w:r w:rsidR="00AD0453" w:rsidRPr="000210CB">
        <w:t>Cas de liquidation réputé</w:t>
      </w:r>
      <w:r w:rsidR="00D4457B" w:rsidRPr="000210CB">
        <w:t xml:space="preserve"> </w:t>
      </w:r>
      <w:r w:rsidR="00046224" w:rsidRPr="000210CB">
        <w:t>(</w:t>
      </w:r>
      <w:r w:rsidR="00046224" w:rsidRPr="000210CB">
        <w:rPr>
          <w:i/>
          <w:iCs/>
        </w:rPr>
        <w:t>Deemed Liquidation Event</w:t>
      </w:r>
      <w:r w:rsidR="00046224" w:rsidRPr="000210CB">
        <w:t xml:space="preserve">) </w:t>
      </w:r>
      <w:r w:rsidR="00D4457B" w:rsidRPr="000210CB">
        <w:t>(</w:t>
      </w:r>
      <w:r w:rsidR="00AD0453" w:rsidRPr="000210CB">
        <w:t xml:space="preserve">au sens </w:t>
      </w:r>
      <w:r w:rsidR="000271BA" w:rsidRPr="000210CB">
        <w:t xml:space="preserve">donné à ce terme dans </w:t>
      </w:r>
      <w:r w:rsidR="00AD0453" w:rsidRPr="000210CB">
        <w:t>ses</w:t>
      </w:r>
      <w:r w:rsidR="00D4457B" w:rsidRPr="000210CB">
        <w:t xml:space="preserve"> </w:t>
      </w:r>
      <w:r w:rsidR="00820512" w:rsidRPr="000210CB">
        <w:t>Statuts</w:t>
      </w:r>
      <w:r w:rsidR="00D4457B" w:rsidRPr="000210CB">
        <w:t>);</w:t>
      </w:r>
    </w:p>
    <w:p w14:paraId="1E88CC1B" w14:textId="6960225B" w:rsidR="003D3910" w:rsidRPr="00EF0FAA" w:rsidRDefault="00AD0453" w:rsidP="00CD34C6">
      <w:pPr>
        <w:pStyle w:val="Legal2L3"/>
      </w:pPr>
      <w:r w:rsidRPr="00AD0453">
        <w:t>la clôture d’un</w:t>
      </w:r>
      <w:r w:rsidR="00D4457B" w:rsidRPr="00AD0453">
        <w:t xml:space="preserve"> </w:t>
      </w:r>
      <w:r w:rsidR="008349F2" w:rsidRPr="00AD0453">
        <w:t>premier appel public à l’épargne</w:t>
      </w:r>
      <w:r w:rsidR="00D4457B" w:rsidRPr="00AD0453">
        <w:t xml:space="preserve"> </w:t>
      </w:r>
      <w:r w:rsidR="00F31BBB" w:rsidRPr="00AD0453">
        <w:t>de la Société</w:t>
      </w:r>
      <w:r w:rsidR="00D4457B" w:rsidRPr="00AD0453">
        <w:t xml:space="preserve">, </w:t>
      </w:r>
      <w:r>
        <w:t>auquel cas les</w:t>
      </w:r>
      <w:r w:rsidR="00285F10" w:rsidRPr="00AD0453">
        <w:t xml:space="preserve"> Acheteurs</w:t>
      </w:r>
      <w:r w:rsidR="00D4457B" w:rsidRPr="00AD0453">
        <w:t xml:space="preserve"> </w:t>
      </w:r>
      <w:r>
        <w:t>peuvent mettre</w:t>
      </w:r>
      <w:r w:rsidR="00286CA6">
        <w:t xml:space="preserve"> fin à</w:t>
      </w:r>
      <w:r>
        <w:t xml:space="preserve"> leurs</w:t>
      </w:r>
      <w:r w:rsidR="00D4457B" w:rsidRPr="00AD0453">
        <w:t xml:space="preserve"> obligations </w:t>
      </w:r>
      <w:r w:rsidR="00286CA6" w:rsidRPr="00AD0453">
        <w:t>immédiatement</w:t>
      </w:r>
      <w:r w:rsidR="00286CA6">
        <w:t xml:space="preserve"> </w:t>
      </w:r>
      <w:r>
        <w:t>aux termes des présentes</w:t>
      </w:r>
      <w:r w:rsidR="00D4457B" w:rsidRPr="00AD0453">
        <w:t xml:space="preserve"> </w:t>
      </w:r>
      <w:r w:rsidR="008A563B">
        <w:t xml:space="preserve">immédiatement </w:t>
      </w:r>
      <w:r>
        <w:t xml:space="preserve">avant </w:t>
      </w:r>
      <w:r w:rsidR="0053435B">
        <w:t>cette</w:t>
      </w:r>
      <w:r>
        <w:t xml:space="preserve"> clôture ou </w:t>
      </w:r>
      <w:r w:rsidR="008A563B">
        <w:t>à la condition qu’elle ait lieu</w:t>
      </w:r>
      <w:r w:rsidR="00D4457B" w:rsidRPr="00AD0453">
        <w:t xml:space="preserve">; </w:t>
      </w:r>
      <w:r>
        <w:t>ou</w:t>
      </w:r>
    </w:p>
    <w:p w14:paraId="010AE507" w14:textId="27DCFD8C" w:rsidR="003D3910" w:rsidRPr="00EF0FAA" w:rsidRDefault="00CB2876" w:rsidP="00CD34C6">
      <w:pPr>
        <w:pStyle w:val="Legal2L3"/>
      </w:pPr>
      <w:r w:rsidRPr="00800923">
        <w:t>la Société</w:t>
      </w:r>
      <w:r w:rsidR="00D4457B" w:rsidRPr="00800923">
        <w:t xml:space="preserve"> (</w:t>
      </w:r>
      <w:r w:rsidR="00D4457B" w:rsidRPr="00EF0FAA">
        <w:t>i</w:t>
      </w:r>
      <w:r w:rsidR="00D4457B" w:rsidRPr="00800923">
        <w:t>)</w:t>
      </w:r>
      <w:r w:rsidR="00B6247A">
        <w:t> </w:t>
      </w:r>
      <w:r w:rsidR="000224C7">
        <w:t>présente</w:t>
      </w:r>
      <w:r w:rsidR="00AD0453" w:rsidRPr="00800923">
        <w:t xml:space="preserve"> </w:t>
      </w:r>
      <w:r w:rsidR="004740DA" w:rsidRPr="00800923">
        <w:t>une</w:t>
      </w:r>
      <w:r w:rsidR="00AD0453" w:rsidRPr="00800923">
        <w:t xml:space="preserve"> demande de nomination d’un </w:t>
      </w:r>
      <w:r w:rsidR="00BF0164" w:rsidRPr="00800923">
        <w:t xml:space="preserve">séquestre, d’un </w:t>
      </w:r>
      <w:r w:rsidR="00AD0453" w:rsidRPr="00800923">
        <w:t>syndic</w:t>
      </w:r>
      <w:r w:rsidR="00B6247A">
        <w:t>, d’un gardien</w:t>
      </w:r>
      <w:r w:rsidR="00AD0453" w:rsidRPr="00800923">
        <w:t xml:space="preserve"> ou </w:t>
      </w:r>
      <w:r w:rsidR="00BF0164" w:rsidRPr="00800923">
        <w:t xml:space="preserve">d’un </w:t>
      </w:r>
      <w:r w:rsidR="00D4457B" w:rsidRPr="00800923">
        <w:t>liquidat</w:t>
      </w:r>
      <w:r w:rsidR="00BF0164" w:rsidRPr="00800923">
        <w:t>eur</w:t>
      </w:r>
      <w:r w:rsidR="00B6247A">
        <w:t xml:space="preserve"> pour</w:t>
      </w:r>
      <w:r w:rsidR="00BF0164" w:rsidRPr="00800923">
        <w:t xml:space="preserve"> </w:t>
      </w:r>
      <w:r w:rsidR="00B6247A">
        <w:t xml:space="preserve">elle-même </w:t>
      </w:r>
      <w:r w:rsidR="00BF0164" w:rsidRPr="00800923">
        <w:t>ou la quasi-totalité de ses biens</w:t>
      </w:r>
      <w:r w:rsidR="003D28D9">
        <w:t xml:space="preserve"> ou consent à une telle nomination</w:t>
      </w:r>
      <w:r w:rsidR="00D4457B" w:rsidRPr="00800923">
        <w:t xml:space="preserve">, </w:t>
      </w:r>
      <w:r w:rsidR="003D28D9">
        <w:t>(</w:t>
      </w:r>
      <w:r w:rsidR="003D28D9" w:rsidRPr="00EF0FAA">
        <w:t>ii</w:t>
      </w:r>
      <w:r w:rsidR="003D28D9">
        <w:t>)</w:t>
      </w:r>
      <w:r w:rsidR="00B6247A">
        <w:t> se voit nommer un</w:t>
      </w:r>
      <w:r w:rsidR="003D28D9" w:rsidRPr="00800923">
        <w:t xml:space="preserve"> séquestre, </w:t>
      </w:r>
      <w:r w:rsidR="00B6247A">
        <w:t xml:space="preserve">un </w:t>
      </w:r>
      <w:r w:rsidR="003D28D9" w:rsidRPr="00800923">
        <w:t>syndic</w:t>
      </w:r>
      <w:r w:rsidR="00B6247A">
        <w:t>, un gardien</w:t>
      </w:r>
      <w:r w:rsidR="003D28D9" w:rsidRPr="00800923">
        <w:t xml:space="preserve"> ou </w:t>
      </w:r>
      <w:r w:rsidR="000224C7">
        <w:t>un</w:t>
      </w:r>
      <w:r w:rsidR="003D28D9" w:rsidRPr="00800923">
        <w:t xml:space="preserve"> liquidateur </w:t>
      </w:r>
      <w:r w:rsidR="00B6247A">
        <w:t>pour elle-même</w:t>
      </w:r>
      <w:r w:rsidR="003D28D9" w:rsidRPr="00800923">
        <w:t xml:space="preserve"> ou la quasi-totalité de ses biens</w:t>
      </w:r>
      <w:r w:rsidR="003D28D9">
        <w:t xml:space="preserve">, </w:t>
      </w:r>
      <w:r w:rsidR="00D4457B" w:rsidRPr="00800923">
        <w:t>(</w:t>
      </w:r>
      <w:r w:rsidR="00D4457B" w:rsidRPr="00EF0FAA">
        <w:t>iii</w:t>
      </w:r>
      <w:r w:rsidR="00D4457B" w:rsidRPr="00800923">
        <w:t>)</w:t>
      </w:r>
      <w:r w:rsidR="00B6247A">
        <w:t> </w:t>
      </w:r>
      <w:r w:rsidR="004740DA" w:rsidRPr="00800923">
        <w:t>fait une cession au profit de ses créanciers</w:t>
      </w:r>
      <w:r w:rsidR="00D4457B" w:rsidRPr="00800923">
        <w:t>, (</w:t>
      </w:r>
      <w:r w:rsidR="00D4457B" w:rsidRPr="00EF0FAA">
        <w:t>iv</w:t>
      </w:r>
      <w:r w:rsidR="00D4457B" w:rsidRPr="00800923">
        <w:t>)</w:t>
      </w:r>
      <w:r w:rsidR="00B6247A">
        <w:t> </w:t>
      </w:r>
      <w:r w:rsidR="00D4457B" w:rsidRPr="00800923">
        <w:t>i</w:t>
      </w:r>
      <w:r w:rsidR="004740DA" w:rsidRPr="00800923">
        <w:t xml:space="preserve">ntente une procédure en vertu de la </w:t>
      </w:r>
      <w:r w:rsidR="004740DA" w:rsidRPr="00800923">
        <w:rPr>
          <w:i/>
          <w:iCs/>
        </w:rPr>
        <w:t>Loi sur la faillite et l’insolvabilité</w:t>
      </w:r>
      <w:r w:rsidR="00DF6E4F" w:rsidRPr="00800923">
        <w:t xml:space="preserve"> (Canada), </w:t>
      </w:r>
      <w:r w:rsidR="00DA18DE" w:rsidRPr="00800923">
        <w:t xml:space="preserve">de </w:t>
      </w:r>
      <w:r w:rsidR="004740DA" w:rsidRPr="00800923">
        <w:t>la</w:t>
      </w:r>
      <w:r w:rsidR="00DF6E4F" w:rsidRPr="00800923">
        <w:t xml:space="preserve"> </w:t>
      </w:r>
      <w:r w:rsidR="004740DA" w:rsidRPr="00800923">
        <w:rPr>
          <w:i/>
          <w:iCs/>
        </w:rPr>
        <w:t>Loi sur les arrangements avec les créanciers des compagnies</w:t>
      </w:r>
      <w:r w:rsidR="004740DA" w:rsidRPr="00800923">
        <w:t xml:space="preserve"> </w:t>
      </w:r>
      <w:r w:rsidR="00DF6E4F" w:rsidRPr="00800923">
        <w:t>(Canada)</w:t>
      </w:r>
      <w:r w:rsidR="000224C7">
        <w:t>,</w:t>
      </w:r>
      <w:r w:rsidR="00DA18DE" w:rsidRPr="00800923">
        <w:t xml:space="preserve"> de toute autre loi fédérale ou provinciale en matière de faillite, de réorganisation, de mise sous séquestre</w:t>
      </w:r>
      <w:r w:rsidR="00B6247A">
        <w:t xml:space="preserve"> ou</w:t>
      </w:r>
      <w:r w:rsidR="00DA18DE" w:rsidRPr="00800923">
        <w:t xml:space="preserve"> d’insolvabilité ou d’autres lois analogues </w:t>
      </w:r>
      <w:r w:rsidR="00E430DE">
        <w:t>portant sur</w:t>
      </w:r>
      <w:r w:rsidR="00DA18DE" w:rsidRPr="00800923">
        <w:t xml:space="preserve"> les droits des créanciers de manière générale, </w:t>
      </w:r>
      <w:r w:rsidR="00800923" w:rsidRPr="00800923">
        <w:t>o</w:t>
      </w:r>
      <w:r w:rsidR="00800923">
        <w:t xml:space="preserve">u dépose une requête ou une réponse </w:t>
      </w:r>
      <w:r w:rsidR="007C0A27">
        <w:t xml:space="preserve">demandant </w:t>
      </w:r>
      <w:r w:rsidR="000224C7">
        <w:t>une</w:t>
      </w:r>
      <w:r w:rsidR="00800923">
        <w:t xml:space="preserve"> réorganisation ou un arrangement avec les créanciers en vue de se prévaloir d’une loi sur l’insolvabilité ou dépose une réponse confirmant les allégations importantes formulées dans une requête déposée contre elle </w:t>
      </w:r>
      <w:r w:rsidR="00087D03">
        <w:t>en matière</w:t>
      </w:r>
      <w:r w:rsidR="003D28D9">
        <w:t xml:space="preserve"> de </w:t>
      </w:r>
      <w:r w:rsidR="00800923">
        <w:t>faillite, de réorganisation ou d’insolvabilité</w:t>
      </w:r>
      <w:r w:rsidR="007C0A27">
        <w:t>,</w:t>
      </w:r>
      <w:r w:rsidR="00800923">
        <w:t xml:space="preserve"> </w:t>
      </w:r>
      <w:r w:rsidR="00D4457B" w:rsidRPr="00800923">
        <w:t>o</w:t>
      </w:r>
      <w:r w:rsidR="007C0A27">
        <w:t>u</w:t>
      </w:r>
      <w:r w:rsidR="00D4457B" w:rsidRPr="00800923">
        <w:t xml:space="preserve"> (</w:t>
      </w:r>
      <w:r w:rsidR="00D4457B" w:rsidRPr="00EF0FAA">
        <w:t>v</w:t>
      </w:r>
      <w:r w:rsidR="00D4457B" w:rsidRPr="00800923">
        <w:t>)</w:t>
      </w:r>
      <w:r w:rsidR="00E430DE">
        <w:t> </w:t>
      </w:r>
      <w:r w:rsidR="007C0A27">
        <w:t xml:space="preserve">fait l’objet d’une procédure involontaire en vertu de </w:t>
      </w:r>
      <w:r w:rsidR="007C0A27" w:rsidRPr="00800923">
        <w:t xml:space="preserve">de la </w:t>
      </w:r>
      <w:r w:rsidR="007C0A27" w:rsidRPr="00800923">
        <w:rPr>
          <w:i/>
          <w:iCs/>
        </w:rPr>
        <w:t>Loi sur la faillite et l’insolvabilité</w:t>
      </w:r>
      <w:r w:rsidR="00E430DE">
        <w:rPr>
          <w:i/>
          <w:iCs/>
        </w:rPr>
        <w:t> </w:t>
      </w:r>
      <w:r w:rsidR="007C0A27" w:rsidRPr="00800923">
        <w:t xml:space="preserve">(Canada), de la </w:t>
      </w:r>
      <w:r w:rsidR="007C0A27" w:rsidRPr="00800923">
        <w:rPr>
          <w:i/>
          <w:iCs/>
        </w:rPr>
        <w:t>Loi sur les arrangements avec les créanciers des compagnies</w:t>
      </w:r>
      <w:r w:rsidR="007C0A27" w:rsidRPr="00800923">
        <w:t xml:space="preserve"> (Canada)</w:t>
      </w:r>
      <w:r w:rsidR="00BB0B12">
        <w:t>,</w:t>
      </w:r>
      <w:r w:rsidR="007C0A27" w:rsidRPr="00800923">
        <w:t xml:space="preserve"> de toute autre loi fédérale ou provinciale en matière de faillite, de réorganisation, de mise sous séquestre</w:t>
      </w:r>
      <w:r w:rsidR="00E430DE">
        <w:t xml:space="preserve"> ou</w:t>
      </w:r>
      <w:r w:rsidR="007C0A27" w:rsidRPr="00800923">
        <w:t xml:space="preserve"> d’insolvabilité ou d’autres lois analogues </w:t>
      </w:r>
      <w:r w:rsidR="00E430DE">
        <w:t>portant sur</w:t>
      </w:r>
      <w:r w:rsidR="007C0A27" w:rsidRPr="00800923">
        <w:t xml:space="preserve"> les droits des créanciers de manière générale</w:t>
      </w:r>
      <w:r w:rsidR="00D4457B" w:rsidRPr="00800923">
        <w:t>,</w:t>
      </w:r>
      <w:r w:rsidR="007C0A27">
        <w:t xml:space="preserve"> si la procédure n’est pas rejetée dans un délai de trente</w:t>
      </w:r>
      <w:r w:rsidR="00D4457B" w:rsidRPr="00800923">
        <w:t xml:space="preserve"> (</w:t>
      </w:r>
      <w:r w:rsidR="00D4457B" w:rsidRPr="00EF0FAA">
        <w:t>30</w:t>
      </w:r>
      <w:r w:rsidR="00D4457B" w:rsidRPr="00800923">
        <w:t xml:space="preserve">) </w:t>
      </w:r>
      <w:r w:rsidR="007C0A27">
        <w:t xml:space="preserve">jours </w:t>
      </w:r>
      <w:r w:rsidR="00BB0B12">
        <w:t>suivant le</w:t>
      </w:r>
      <w:r w:rsidR="007C0A27">
        <w:t xml:space="preserve"> dépôt</w:t>
      </w:r>
      <w:r w:rsidR="00D4457B" w:rsidRPr="00800923">
        <w:t>, o</w:t>
      </w:r>
      <w:r w:rsidR="00346FEC">
        <w:t xml:space="preserve">u </w:t>
      </w:r>
      <w:r w:rsidR="006472C0">
        <w:t>fait l’objet d’une ordonnance de redressement dans le cadre d’une procédure en vertu d’une telle loi</w:t>
      </w:r>
      <w:r w:rsidR="00D4457B" w:rsidRPr="00800923">
        <w:t>.</w:t>
      </w:r>
    </w:p>
    <w:p w14:paraId="1A010062" w14:textId="72FA63CE" w:rsidR="003D3910" w:rsidRPr="00EF0FAA" w:rsidRDefault="006472C0">
      <w:pPr>
        <w:pStyle w:val="Legal2L2"/>
      </w:pPr>
      <w:bookmarkStart w:id="606" w:name="_Toc525307236"/>
      <w:bookmarkStart w:id="607" w:name="_Toc130911351"/>
      <w:r>
        <w:t>Résolution des différends</w:t>
      </w:r>
      <w:r w:rsidR="00D4457B" w:rsidRPr="00A06453">
        <w:t>.</w:t>
      </w:r>
      <w:bookmarkEnd w:id="603"/>
      <w:bookmarkEnd w:id="604"/>
      <w:bookmarkEnd w:id="605"/>
      <w:bookmarkEnd w:id="606"/>
      <w:bookmarkEnd w:id="607"/>
    </w:p>
    <w:p w14:paraId="46535257" w14:textId="3B1502CE" w:rsidR="00611E3C" w:rsidRPr="00611E3C" w:rsidRDefault="006472C0" w:rsidP="008767C6">
      <w:pPr>
        <w:pStyle w:val="Legal2Cont2"/>
      </w:pPr>
      <w:r w:rsidRPr="008767C6">
        <w:t xml:space="preserve">Les </w:t>
      </w:r>
      <w:r w:rsidR="00D4457B" w:rsidRPr="008767C6">
        <w:t xml:space="preserve">parties </w:t>
      </w:r>
      <w:bookmarkStart w:id="608" w:name="DocXTextRef146"/>
      <w:r w:rsidR="00D4457B" w:rsidRPr="00EF0FAA">
        <w:t>a</w:t>
      </w:r>
      <w:r w:rsidR="00D4457B" w:rsidRPr="008767C6">
        <w:t>)</w:t>
      </w:r>
      <w:bookmarkEnd w:id="608"/>
      <w:r w:rsidR="008A4396">
        <w:t> </w:t>
      </w:r>
      <w:r w:rsidRPr="008767C6">
        <w:t xml:space="preserve">s’en remettent irrévocablement et inconditionnellement à la compétence des tribunaux de </w:t>
      </w:r>
      <w:r w:rsidR="00D4457B" w:rsidRPr="008767C6">
        <w:rPr>
          <w:i/>
          <w:iCs/>
        </w:rPr>
        <w:t>[</w:t>
      </w:r>
      <w:r w:rsidRPr="008767C6">
        <w:rPr>
          <w:i/>
          <w:iCs/>
        </w:rPr>
        <w:t>territoire</w:t>
      </w:r>
      <w:r w:rsidR="00D4457B" w:rsidRPr="008767C6">
        <w:rPr>
          <w:i/>
          <w:iCs/>
        </w:rPr>
        <w:t>]</w:t>
      </w:r>
      <w:r w:rsidR="00D4457B" w:rsidRPr="008767C6">
        <w:t xml:space="preserve"> </w:t>
      </w:r>
      <w:r w:rsidRPr="008767C6">
        <w:t xml:space="preserve">à l’égard de toute poursuite, action ou </w:t>
      </w:r>
      <w:r w:rsidR="008A4396">
        <w:t xml:space="preserve">autre </w:t>
      </w:r>
      <w:r w:rsidRPr="008767C6">
        <w:t xml:space="preserve">procédure découlant </w:t>
      </w:r>
      <w:r w:rsidR="00EB55A3" w:rsidRPr="008767C6">
        <w:t>de la présente Convention ou fondée sur celle-ci</w:t>
      </w:r>
      <w:r w:rsidR="00D4457B" w:rsidRPr="008767C6">
        <w:t xml:space="preserve">, </w:t>
      </w:r>
      <w:r w:rsidR="008767C6" w:rsidRPr="00EF0FAA">
        <w:rPr>
          <w:color w:val="000000"/>
        </w:rPr>
        <w:t>b</w:t>
      </w:r>
      <w:r w:rsidR="008767C6" w:rsidRPr="008767C6">
        <w:rPr>
          <w:color w:val="000000"/>
        </w:rPr>
        <w:t>)</w:t>
      </w:r>
      <w:r w:rsidR="008A4396">
        <w:rPr>
          <w:color w:val="000000"/>
        </w:rPr>
        <w:t> </w:t>
      </w:r>
      <w:r w:rsidR="008767C6" w:rsidRPr="008767C6">
        <w:rPr>
          <w:color w:val="000000"/>
        </w:rPr>
        <w:t>s’engagent à ne pas intenter de poursuite, d’action ou d’autre procédure découlant de la présente Convention ou fondée sur celle</w:t>
      </w:r>
      <w:r w:rsidR="00EF0FAA">
        <w:rPr>
          <w:color w:val="000000"/>
        </w:rPr>
        <w:noBreakHyphen/>
      </w:r>
      <w:r w:rsidR="008767C6" w:rsidRPr="008767C6">
        <w:rPr>
          <w:color w:val="000000"/>
        </w:rPr>
        <w:t xml:space="preserve">ci, sauf devant les tribunaux </w:t>
      </w:r>
      <w:r w:rsidR="008767C6" w:rsidRPr="008767C6">
        <w:t xml:space="preserve">de </w:t>
      </w:r>
      <w:r w:rsidR="008767C6" w:rsidRPr="008767C6">
        <w:rPr>
          <w:i/>
          <w:iCs/>
        </w:rPr>
        <w:t>[territoire]</w:t>
      </w:r>
      <w:bookmarkStart w:id="609" w:name="DocXTextRef148"/>
      <w:r w:rsidR="00EF0FAA" w:rsidRPr="00EF0FAA">
        <w:t>,</w:t>
      </w:r>
      <w:r w:rsidR="0079737D">
        <w:t xml:space="preserve"> </w:t>
      </w:r>
      <w:r w:rsidR="008767C6" w:rsidRPr="008767C6">
        <w:t>e</w:t>
      </w:r>
      <w:r w:rsidR="008767C6">
        <w:t xml:space="preserve">t </w:t>
      </w:r>
      <w:r w:rsidR="00D4457B" w:rsidRPr="00EF0FAA">
        <w:t>c</w:t>
      </w:r>
      <w:r w:rsidR="00D4457B" w:rsidRPr="008767C6">
        <w:t>)</w:t>
      </w:r>
      <w:bookmarkEnd w:id="609"/>
      <w:r w:rsidR="008A4396">
        <w:t> </w:t>
      </w:r>
      <w:r w:rsidR="00611E3C" w:rsidRPr="00611E3C">
        <w:rPr>
          <w:color w:val="000000"/>
        </w:rPr>
        <w:t xml:space="preserve">renoncent par les présentes à </w:t>
      </w:r>
      <w:r w:rsidR="008A4396">
        <w:rPr>
          <w:color w:val="000000"/>
        </w:rPr>
        <w:t>présenter</w:t>
      </w:r>
      <w:r w:rsidR="00611E3C" w:rsidRPr="00611E3C">
        <w:rPr>
          <w:color w:val="000000"/>
        </w:rPr>
        <w:t xml:space="preserve">, par voie de requête, à titre de défense ou autrement, dans le cadre d’une </w:t>
      </w:r>
      <w:r w:rsidR="008A4396">
        <w:rPr>
          <w:color w:val="000000"/>
        </w:rPr>
        <w:t xml:space="preserve">telle </w:t>
      </w:r>
      <w:r w:rsidR="00611E3C" w:rsidRPr="00611E3C">
        <w:rPr>
          <w:color w:val="000000"/>
        </w:rPr>
        <w:t xml:space="preserve">poursuite, action ou procédure, </w:t>
      </w:r>
      <w:r w:rsidR="008A4396">
        <w:rPr>
          <w:color w:val="000000"/>
        </w:rPr>
        <w:t>une réclamation selon laquelle elles</w:t>
      </w:r>
      <w:r w:rsidR="00611E3C" w:rsidRPr="00611E3C">
        <w:rPr>
          <w:color w:val="000000"/>
        </w:rPr>
        <w:t xml:space="preserve"> ne sont pas personnellement assujetties à la compétence des tribunaux susmentionnés, que leurs biens ne peuvent faire l’objet d’une saisie ou d’une mesure d’exécution, que la poursuite, l’action ou la procédure est intentée devant un tribunal inapproprié, que le lieu de la poursuite, de l’action ou de la procédure est inapproprié ou que le tribunal ne peut faire exécuter la présente Convention ou l’objet de celle-ci</w:t>
      </w:r>
      <w:r w:rsidR="009F346D">
        <w:rPr>
          <w:color w:val="000000"/>
        </w:rPr>
        <w:t>.</w:t>
      </w:r>
    </w:p>
    <w:p w14:paraId="2CA051E3" w14:textId="05A21183" w:rsidR="003D3910" w:rsidRPr="00EB1A7E" w:rsidRDefault="00D4457B">
      <w:pPr>
        <w:pStyle w:val="BodyText"/>
      </w:pPr>
      <w:r w:rsidRPr="00A82924">
        <w:t>[</w:t>
      </w:r>
      <w:r w:rsidR="00A82924" w:rsidRPr="00A82924">
        <w:t>RENONCIATION À UN PROCÈS DEVANT JURY </w:t>
      </w:r>
      <w:r w:rsidRPr="00A82924">
        <w:t xml:space="preserve">: </w:t>
      </w:r>
      <w:r w:rsidR="00A82924" w:rsidRPr="00A82924">
        <w:t>CHACUNE DES PARTIES RENONCE PAR LES PRÉSENTES À SON DROIT À UN PROCÈS DEVANT JURY POUR TOUTE RÉCLAMATION OU CAUSE D’ACTION</w:t>
      </w:r>
      <w:r w:rsidRPr="00A82924">
        <w:t xml:space="preserve"> </w:t>
      </w:r>
      <w:r w:rsidR="000E1214">
        <w:t>FONDÉ</w:t>
      </w:r>
      <w:r w:rsidR="00AA4584">
        <w:t>E</w:t>
      </w:r>
      <w:r w:rsidR="000E1214">
        <w:t xml:space="preserve"> SUR</w:t>
      </w:r>
      <w:r w:rsidR="00A82924">
        <w:t xml:space="preserve"> LA PRÉSENTE CON</w:t>
      </w:r>
      <w:r w:rsidR="002407F6">
        <w:t>V</w:t>
      </w:r>
      <w:r w:rsidR="00A82924">
        <w:t>ENTION</w:t>
      </w:r>
      <w:r w:rsidR="000E1214">
        <w:t xml:space="preserve"> OU EN DÉCOULANT</w:t>
      </w:r>
      <w:r w:rsidR="00A82924">
        <w:t>, LES AUTRES DOCUMENTS TRANSACTIONNELS, LES TITRES OU L’OBJET DES PRÉSENTES OU DE CEUX-CI</w:t>
      </w:r>
      <w:r w:rsidRPr="00A82924">
        <w:t xml:space="preserve">. </w:t>
      </w:r>
      <w:r w:rsidR="002407F6" w:rsidRPr="002407F6">
        <w:t>LA PORTÉE DE LA PRÉSENTE RENONCIATION SE VEUT GLOBALE ET INCLUT TOUT LITIGE INTENTÉ DEVANT UN TRIBUNAL ET AYANT TRAIT À L’OBJET DE LA PRÉSENTE OPÉRATION</w:t>
      </w:r>
      <w:r w:rsidRPr="002407F6">
        <w:t>,</w:t>
      </w:r>
      <w:r w:rsidR="002407F6">
        <w:t xml:space="preserve"> NOTAMMENT LES RÉCLAMATIONS EN RESPONSABILITÉ CONTRACTUELLE OU DÉLICTUELLE (Y COMPRIS LA</w:t>
      </w:r>
      <w:r w:rsidRPr="002407F6">
        <w:t xml:space="preserve"> N</w:t>
      </w:r>
      <w:r w:rsidR="002407F6">
        <w:t>É</w:t>
      </w:r>
      <w:r w:rsidRPr="002407F6">
        <w:t xml:space="preserve">GLIGENCE), </w:t>
      </w:r>
      <w:r w:rsidR="00EB1A7E">
        <w:t>LES RÉCLAMATIONS DÉCOULANT DE LA VIOLATION D’OBLIGATIONS ET L’ENSEMBLE DES</w:t>
      </w:r>
      <w:r w:rsidR="000E1214">
        <w:t xml:space="preserve"> AUTRES RÉCLAMATIONS</w:t>
      </w:r>
      <w:r w:rsidR="00EB1A7E">
        <w:t xml:space="preserve"> </w:t>
      </w:r>
      <w:r w:rsidR="000E1214">
        <w:t xml:space="preserve">PRÉVUES PAR </w:t>
      </w:r>
      <w:r w:rsidR="00EB1A7E">
        <w:t xml:space="preserve">LA COMMON LAW </w:t>
      </w:r>
      <w:r w:rsidR="000E1214">
        <w:t>ET</w:t>
      </w:r>
      <w:r w:rsidR="00EB1A7E">
        <w:t xml:space="preserve"> </w:t>
      </w:r>
      <w:r w:rsidR="000E1214">
        <w:t>L</w:t>
      </w:r>
      <w:r w:rsidR="00EB1A7E">
        <w:t>A LOI</w:t>
      </w:r>
      <w:r w:rsidRPr="002407F6">
        <w:t xml:space="preserve">. </w:t>
      </w:r>
      <w:r w:rsidR="00EB1A7E" w:rsidRPr="00EB1A7E">
        <w:t xml:space="preserve">LA PRÉSENTE RUBRIQUE A FAIT L’OBJET D’UNE ANALYSE EXHAUSTIVE PAR CHACUNE DES PARTIES AUX PRÉSENTES </w:t>
      </w:r>
      <w:r w:rsidR="00EB1A7E">
        <w:t>ET LES PRÉSENTES DISPOSITIONS NE FERONT L’OBJET D’AUCUNE</w:t>
      </w:r>
      <w:r w:rsidRPr="00EB1A7E">
        <w:t xml:space="preserve"> EXCEPTION. </w:t>
      </w:r>
      <w:r w:rsidR="00EB1A7E" w:rsidRPr="00EB1A7E">
        <w:t>EN OUTRE, CHAQUE</w:t>
      </w:r>
      <w:r w:rsidRPr="00EB1A7E">
        <w:t xml:space="preserve"> PART</w:t>
      </w:r>
      <w:r w:rsidR="00EB1A7E" w:rsidRPr="00EB1A7E">
        <w:t>IE AUX PRÉSENTES GARANTIT ET DÉCLARE PAR LES PRÉSENTES</w:t>
      </w:r>
      <w:r w:rsidRPr="00EB1A7E">
        <w:t xml:space="preserve"> </w:t>
      </w:r>
      <w:r w:rsidR="00EB1A7E" w:rsidRPr="00EB1A7E">
        <w:t xml:space="preserve">QU’ELLE A EXAMINÉ LA PRÉSENTE RENONCIATION DE CONCERT AVEC SES CONSEILLERS JURIDIQUES ET QU’ELLE RENONCE EN TOUTE </w:t>
      </w:r>
      <w:r w:rsidR="00EB1A7E">
        <w:t xml:space="preserve">CONNAISSANCE DE CAUSE ET VOLONTAIREMENT À </w:t>
      </w:r>
      <w:r w:rsidR="00EB1A7E" w:rsidRPr="00A82924">
        <w:t xml:space="preserve">SON DROIT À UN PROCÈS DEVANT JURY </w:t>
      </w:r>
      <w:r w:rsidR="00EB1A7E">
        <w:t>APRÈS AVOIR CONSULTÉ SES CONSEILLERS JURIDIQUES</w:t>
      </w:r>
      <w:r w:rsidRPr="00EF0FAA">
        <w:rPr>
          <w:rStyle w:val="FootnoteReference"/>
        </w:rPr>
        <w:footnoteReference w:id="56"/>
      </w:r>
      <w:r w:rsidR="00A876A7">
        <w:t>.</w:t>
      </w:r>
      <w:r w:rsidRPr="00EB1A7E">
        <w:t>]</w:t>
      </w:r>
    </w:p>
    <w:p w14:paraId="1D724E6A" w14:textId="614A19E5" w:rsidR="003D3910" w:rsidRPr="006C5887" w:rsidRDefault="00D4457B">
      <w:pPr>
        <w:pStyle w:val="BodyText"/>
      </w:pPr>
      <w:r w:rsidRPr="00732AD1">
        <w:t>[</w:t>
      </w:r>
      <w:r w:rsidR="00E9575C">
        <w:rPr>
          <w:i/>
          <w:iCs/>
        </w:rPr>
        <w:t>Variante</w:t>
      </w:r>
      <w:r w:rsidR="00260CA9" w:rsidRPr="00732AD1">
        <w:rPr>
          <w:i/>
          <w:iCs/>
        </w:rPr>
        <w:t> </w:t>
      </w:r>
      <w:r w:rsidRPr="00732AD1">
        <w:rPr>
          <w:i/>
          <w:iCs/>
        </w:rPr>
        <w:t>:</w:t>
      </w:r>
      <w:r w:rsidRPr="00732AD1">
        <w:t xml:space="preserve"> </w:t>
      </w:r>
      <w:r w:rsidR="009C3CD0" w:rsidRPr="00732AD1">
        <w:t xml:space="preserve">Tout désaccord ou toute réclamation </w:t>
      </w:r>
      <w:r w:rsidR="00974F40">
        <w:t>non résolu</w:t>
      </w:r>
      <w:r w:rsidR="00831762">
        <w:t>(e)</w:t>
      </w:r>
      <w:r w:rsidR="00974F40">
        <w:t xml:space="preserve"> </w:t>
      </w:r>
      <w:r w:rsidR="007E77CA">
        <w:t>découlant de</w:t>
      </w:r>
      <w:r w:rsidRPr="00732AD1">
        <w:t xml:space="preserve"> </w:t>
      </w:r>
      <w:r w:rsidR="00561882" w:rsidRPr="00732AD1">
        <w:t>la présente Convention</w:t>
      </w:r>
      <w:r w:rsidR="007E77CA">
        <w:t xml:space="preserve"> ou s’y rapportant</w:t>
      </w:r>
      <w:r w:rsidRPr="00732AD1">
        <w:t xml:space="preserve">, </w:t>
      </w:r>
      <w:r w:rsidR="009C3CD0" w:rsidRPr="00732AD1">
        <w:t>à l’exception</w:t>
      </w:r>
      <w:r w:rsidRPr="00732AD1">
        <w:t xml:space="preserve"> </w:t>
      </w:r>
      <w:bookmarkStart w:id="610" w:name="DocXTextRef149"/>
      <w:r w:rsidRPr="00732AD1">
        <w:t>(</w:t>
      </w:r>
      <w:r w:rsidRPr="00EF0FAA">
        <w:t>i</w:t>
      </w:r>
      <w:r w:rsidRPr="00732AD1">
        <w:t>)</w:t>
      </w:r>
      <w:bookmarkEnd w:id="610"/>
      <w:r w:rsidR="007E77CA">
        <w:t> </w:t>
      </w:r>
      <w:r w:rsidR="009C3CD0" w:rsidRPr="00732AD1">
        <w:t xml:space="preserve">de ce qui est </w:t>
      </w:r>
      <w:r w:rsidR="00285673">
        <w:t>prévu</w:t>
      </w:r>
      <w:r w:rsidR="009C3CD0" w:rsidRPr="00732AD1">
        <w:t xml:space="preserve"> dans </w:t>
      </w:r>
      <w:r w:rsidR="00561882" w:rsidRPr="00732AD1">
        <w:t>la présente Convention</w:t>
      </w:r>
      <w:r w:rsidRPr="00732AD1">
        <w:t>, o</w:t>
      </w:r>
      <w:r w:rsidR="009C3CD0" w:rsidRPr="00732AD1">
        <w:t>u</w:t>
      </w:r>
      <w:r w:rsidRPr="00732AD1">
        <w:t xml:space="preserve"> </w:t>
      </w:r>
      <w:bookmarkStart w:id="611" w:name="DocXTextRef150"/>
      <w:r w:rsidRPr="00732AD1">
        <w:t>(</w:t>
      </w:r>
      <w:r w:rsidRPr="00EF0FAA">
        <w:t>ii</w:t>
      </w:r>
      <w:r w:rsidRPr="00732AD1">
        <w:t>)</w:t>
      </w:r>
      <w:bookmarkEnd w:id="611"/>
      <w:r w:rsidR="007E77CA">
        <w:t> </w:t>
      </w:r>
      <w:r w:rsidR="00527812">
        <w:t xml:space="preserve">de </w:t>
      </w:r>
      <w:r w:rsidR="00732AD1" w:rsidRPr="00732AD1">
        <w:t xml:space="preserve">tout désaccord ou </w:t>
      </w:r>
      <w:r w:rsidR="00527812">
        <w:t xml:space="preserve">de </w:t>
      </w:r>
      <w:r w:rsidR="00732AD1" w:rsidRPr="00732AD1">
        <w:t xml:space="preserve">toute réclamation découlant des droits de propriété intellectuelle de l’une ou l’autre </w:t>
      </w:r>
      <w:r w:rsidR="00420427">
        <w:t xml:space="preserve">des </w:t>
      </w:r>
      <w:r w:rsidR="00732AD1" w:rsidRPr="00732AD1">
        <w:t>parties à l’égar</w:t>
      </w:r>
      <w:r w:rsidR="00732AD1">
        <w:t xml:space="preserve">d desquels un recours </w:t>
      </w:r>
      <w:r w:rsidR="00974F40">
        <w:t>provisoire</w:t>
      </w:r>
      <w:r w:rsidR="00732AD1">
        <w:t xml:space="preserve"> </w:t>
      </w:r>
      <w:r w:rsidR="00527812">
        <w:t xml:space="preserve">ou une </w:t>
      </w:r>
      <w:r w:rsidR="00974F40">
        <w:t xml:space="preserve">mesure de </w:t>
      </w:r>
      <w:r w:rsidR="00527812">
        <w:t xml:space="preserve">réparation en equity </w:t>
      </w:r>
      <w:r w:rsidR="00974F40">
        <w:t>est</w:t>
      </w:r>
      <w:r w:rsidR="00527812">
        <w:t xml:space="preserve"> deman</w:t>
      </w:r>
      <w:r w:rsidR="00F1199A">
        <w:t>d</w:t>
      </w:r>
      <w:r w:rsidR="00527812">
        <w:t>é, doit être soumis à l’arbitrage d’un arbitre mutuellement accepté par les</w:t>
      </w:r>
      <w:r w:rsidRPr="00732AD1">
        <w:t xml:space="preserve"> parties, </w:t>
      </w:r>
      <w:r w:rsidR="00527812">
        <w:t xml:space="preserve">et si aucune entente n’est intervenue dans les </w:t>
      </w:r>
      <w:r w:rsidRPr="00EF0FAA">
        <w:t>30</w:t>
      </w:r>
      <w:r w:rsidRPr="00732AD1">
        <w:t xml:space="preserve"> </w:t>
      </w:r>
      <w:r w:rsidR="00527812">
        <w:t xml:space="preserve">jours </w:t>
      </w:r>
      <w:r w:rsidR="00F1199A">
        <w:t>après que l’</w:t>
      </w:r>
      <w:r w:rsidR="00F1199A" w:rsidRPr="00732AD1">
        <w:rPr>
          <w:b/>
        </w:rPr>
        <w:t>[American Arbitration Association/</w:t>
      </w:r>
      <w:r w:rsidR="00F1199A">
        <w:rPr>
          <w:b/>
        </w:rPr>
        <w:t>Association d’</w:t>
      </w:r>
      <w:r w:rsidR="00BE7031">
        <w:rPr>
          <w:b/>
        </w:rPr>
        <w:t>A</w:t>
      </w:r>
      <w:r w:rsidR="00F1199A">
        <w:rPr>
          <w:b/>
        </w:rPr>
        <w:t xml:space="preserve">rbitrage </w:t>
      </w:r>
      <w:r w:rsidR="00BE7031">
        <w:rPr>
          <w:b/>
        </w:rPr>
        <w:t>C</w:t>
      </w:r>
      <w:r w:rsidR="00F1199A">
        <w:rPr>
          <w:b/>
        </w:rPr>
        <w:t>anadienne</w:t>
      </w:r>
      <w:r w:rsidR="00F1199A" w:rsidRPr="00732AD1">
        <w:rPr>
          <w:b/>
        </w:rPr>
        <w:t>]</w:t>
      </w:r>
      <w:r w:rsidR="00F1199A" w:rsidRPr="00732AD1">
        <w:t xml:space="preserve"> (</w:t>
      </w:r>
      <w:r w:rsidR="00F1199A">
        <w:t>l’« </w:t>
      </w:r>
      <w:r w:rsidR="00F1199A" w:rsidRPr="00732AD1">
        <w:rPr>
          <w:b/>
        </w:rPr>
        <w:t>[</w:t>
      </w:r>
      <w:r w:rsidR="00F1199A" w:rsidRPr="00732AD1">
        <w:rPr>
          <w:b/>
          <w:bCs/>
        </w:rPr>
        <w:t>AAA]</w:t>
      </w:r>
      <w:r w:rsidR="00F1199A">
        <w:t> »</w:t>
      </w:r>
      <w:r w:rsidR="00F1199A" w:rsidRPr="00732AD1">
        <w:t>)</w:t>
      </w:r>
      <w:r w:rsidR="00D60170">
        <w:t xml:space="preserve"> </w:t>
      </w:r>
      <w:r w:rsidR="00420427">
        <w:t>a</w:t>
      </w:r>
      <w:r w:rsidR="00831762">
        <w:t>it</w:t>
      </w:r>
      <w:r w:rsidR="00420427">
        <w:t xml:space="preserve"> proposé des arbitres possibles, d’un arbitre doté d’une expérience raisonnable en matière d’opérations de financement d’entreprise </w:t>
      </w:r>
      <w:r w:rsidR="00D60170">
        <w:t>du type prévu aux termes de</w:t>
      </w:r>
      <w:r w:rsidRPr="00732AD1">
        <w:t xml:space="preserve"> </w:t>
      </w:r>
      <w:r w:rsidR="00561882" w:rsidRPr="00732AD1">
        <w:t>la présente Convention</w:t>
      </w:r>
      <w:r w:rsidRPr="00732AD1">
        <w:t xml:space="preserve"> </w:t>
      </w:r>
      <w:r w:rsidR="00D60170">
        <w:t>et choisi par l’</w:t>
      </w:r>
      <w:r w:rsidRPr="00732AD1">
        <w:t xml:space="preserve">AAA. </w:t>
      </w:r>
      <w:r w:rsidR="00732AD1" w:rsidRPr="00732AD1">
        <w:t>L’arbitrage aura lieu à</w:t>
      </w:r>
      <w:r w:rsidRPr="00732AD1">
        <w:t xml:space="preserve"> </w:t>
      </w:r>
      <w:r w:rsidRPr="00732AD1">
        <w:rPr>
          <w:b/>
        </w:rPr>
        <w:t>[</w:t>
      </w:r>
      <w:r w:rsidR="00732AD1" w:rsidRPr="00732AD1">
        <w:rPr>
          <w:b/>
        </w:rPr>
        <w:t>endroit</w:t>
      </w:r>
      <w:r w:rsidRPr="00732AD1">
        <w:rPr>
          <w:b/>
        </w:rPr>
        <w:t>]</w:t>
      </w:r>
      <w:r w:rsidRPr="00732AD1">
        <w:t xml:space="preserve">, </w:t>
      </w:r>
      <w:r w:rsidR="00732AD1" w:rsidRPr="00732AD1">
        <w:t>conformément aux règles de l’</w:t>
      </w:r>
      <w:r w:rsidRPr="00732AD1">
        <w:t xml:space="preserve">AAA </w:t>
      </w:r>
      <w:r w:rsidR="00732AD1" w:rsidRPr="00732AD1">
        <w:t>alors en vigueur</w:t>
      </w:r>
      <w:r w:rsidRPr="00732AD1">
        <w:t xml:space="preserve">, </w:t>
      </w:r>
      <w:r w:rsidR="00732AD1" w:rsidRPr="00732AD1">
        <w:t xml:space="preserve">et la sentence arbitrale </w:t>
      </w:r>
      <w:r w:rsidR="00BE7031">
        <w:t>aura force</w:t>
      </w:r>
      <w:r w:rsidR="00732AD1">
        <w:t xml:space="preserve"> exécutoire et p</w:t>
      </w:r>
      <w:r w:rsidR="00BE7031">
        <w:t>ourra</w:t>
      </w:r>
      <w:r w:rsidR="00732AD1">
        <w:t xml:space="preserve"> être homologuée par un tribunal compéten</w:t>
      </w:r>
      <w:r w:rsidR="00D60170">
        <w:t>t</w:t>
      </w:r>
      <w:r w:rsidRPr="00732AD1">
        <w:t xml:space="preserve">. </w:t>
      </w:r>
      <w:r w:rsidR="00DD128A" w:rsidRPr="00DD128A">
        <w:t>Avant l’audience d’arbitrage, l</w:t>
      </w:r>
      <w:r w:rsidR="00A35288">
        <w:t>a</w:t>
      </w:r>
      <w:r w:rsidR="00DD128A" w:rsidRPr="00DD128A">
        <w:t xml:space="preserve"> communication préalable se limiter</w:t>
      </w:r>
      <w:r w:rsidR="00A35288">
        <w:t>a</w:t>
      </w:r>
      <w:r w:rsidR="00DD128A" w:rsidRPr="00DD128A">
        <w:t xml:space="preserve"> à ce qui suit </w:t>
      </w:r>
      <w:r w:rsidRPr="00DD128A">
        <w:t xml:space="preserve">: </w:t>
      </w:r>
      <w:bookmarkStart w:id="612" w:name="DocXTextRef151"/>
      <w:r w:rsidRPr="00EF0FAA">
        <w:t>a</w:t>
      </w:r>
      <w:r w:rsidRPr="00DD128A">
        <w:t>)</w:t>
      </w:r>
      <w:bookmarkEnd w:id="612"/>
      <w:r w:rsidR="00285673">
        <w:t> </w:t>
      </w:r>
      <w:r w:rsidR="00DD128A" w:rsidRPr="00DD128A">
        <w:t>l’échange de liste</w:t>
      </w:r>
      <w:r w:rsidR="00285673">
        <w:t>s</w:t>
      </w:r>
      <w:r w:rsidR="00DD128A" w:rsidRPr="00DD128A">
        <w:t xml:space="preserve"> de témoins et de copies de preuves documentaires et de documen</w:t>
      </w:r>
      <w:r w:rsidR="00DD166D">
        <w:t>t</w:t>
      </w:r>
      <w:r w:rsidR="00DD128A" w:rsidRPr="00DD128A">
        <w:t xml:space="preserve">s se </w:t>
      </w:r>
      <w:r w:rsidR="00DD128A">
        <w:t>rapportant aux questions faisant l’objet de l’arbitrage</w:t>
      </w:r>
      <w:r w:rsidR="00285673">
        <w:t xml:space="preserve"> ou en découlant</w:t>
      </w:r>
      <w:r w:rsidRPr="00DD128A">
        <w:t xml:space="preserve">, </w:t>
      </w:r>
      <w:bookmarkStart w:id="613" w:name="DocXTextRef152"/>
      <w:r w:rsidR="005E58CB" w:rsidRPr="00EF0FAA">
        <w:t>b</w:t>
      </w:r>
      <w:r w:rsidRPr="00DD128A">
        <w:t>)</w:t>
      </w:r>
      <w:bookmarkEnd w:id="613"/>
      <w:r w:rsidR="00285673">
        <w:t> </w:t>
      </w:r>
      <w:r w:rsidR="005E58CB">
        <w:t xml:space="preserve">les </w:t>
      </w:r>
      <w:r w:rsidRPr="00DD128A">
        <w:t>d</w:t>
      </w:r>
      <w:r w:rsidR="005E58CB">
        <w:t>é</w:t>
      </w:r>
      <w:r w:rsidRPr="00DD128A">
        <w:t xml:space="preserve">positions </w:t>
      </w:r>
      <w:r w:rsidR="005E58CB">
        <w:t>des témoins de toutes les parties et</w:t>
      </w:r>
      <w:r w:rsidRPr="00DD128A">
        <w:t xml:space="preserve"> </w:t>
      </w:r>
      <w:bookmarkStart w:id="614" w:name="DocXTextRef153"/>
      <w:r w:rsidRPr="00EF0FAA">
        <w:t>c</w:t>
      </w:r>
      <w:r w:rsidRPr="00DD128A">
        <w:t>)</w:t>
      </w:r>
      <w:bookmarkEnd w:id="614"/>
      <w:r w:rsidR="00285673">
        <w:t> </w:t>
      </w:r>
      <w:r w:rsidR="005E58CB">
        <w:t xml:space="preserve">toute autre déposition que permettent les arbitres </w:t>
      </w:r>
      <w:r w:rsidR="00285673">
        <w:t>sur présentation</w:t>
      </w:r>
      <w:r w:rsidR="005E58CB">
        <w:t xml:space="preserve"> de raisons valables</w:t>
      </w:r>
      <w:r w:rsidRPr="00DD128A">
        <w:t xml:space="preserve">. </w:t>
      </w:r>
      <w:r w:rsidR="005E58CB" w:rsidRPr="006C5887">
        <w:t xml:space="preserve">L’arbitre </w:t>
      </w:r>
      <w:r w:rsidR="00831762">
        <w:t xml:space="preserve">sera </w:t>
      </w:r>
      <w:r w:rsidR="006C5887">
        <w:t>tenu de</w:t>
      </w:r>
      <w:r w:rsidR="005E58CB" w:rsidRPr="006C5887">
        <w:t xml:space="preserve"> fournir aux parties </w:t>
      </w:r>
      <w:r w:rsidR="006C5887" w:rsidRPr="006C5887">
        <w:t xml:space="preserve">la justification écrite de </w:t>
      </w:r>
      <w:r w:rsidR="00285673">
        <w:t>sa sentence</w:t>
      </w:r>
      <w:r w:rsidR="006C5887" w:rsidRPr="006C5887">
        <w:t xml:space="preserve"> ou de son ord</w:t>
      </w:r>
      <w:r w:rsidR="006C5887">
        <w:t>o</w:t>
      </w:r>
      <w:r w:rsidR="006C5887" w:rsidRPr="006C5887">
        <w:t>n</w:t>
      </w:r>
      <w:r w:rsidR="006C5887">
        <w:t>n</w:t>
      </w:r>
      <w:r w:rsidR="006C5887" w:rsidRPr="006C5887">
        <w:t>ance</w:t>
      </w:r>
      <w:r w:rsidR="002D3F89">
        <w:t>, et u</w:t>
      </w:r>
      <w:r w:rsidR="006C5887">
        <w:t xml:space="preserve">n sténographe </w:t>
      </w:r>
      <w:r w:rsidR="00285673">
        <w:t xml:space="preserve">judiciaire </w:t>
      </w:r>
      <w:r w:rsidR="006C5887">
        <w:t>prend</w:t>
      </w:r>
      <w:r w:rsidR="00831762">
        <w:t>ra</w:t>
      </w:r>
      <w:r w:rsidR="006C5887">
        <w:t xml:space="preserve"> en note toutes les audiences, </w:t>
      </w:r>
      <w:r w:rsidR="00B24316">
        <w:t>et le document</w:t>
      </w:r>
      <w:r w:rsidR="002D3F89">
        <w:t xml:space="preserve"> qui en résulte</w:t>
      </w:r>
      <w:r w:rsidR="00831762">
        <w:t>ra</w:t>
      </w:r>
      <w:r w:rsidR="002D3F89">
        <w:t xml:space="preserve"> constitue</w:t>
      </w:r>
      <w:r w:rsidR="00831762">
        <w:t>ra</w:t>
      </w:r>
      <w:r w:rsidR="00B24316">
        <w:t xml:space="preserve"> la </w:t>
      </w:r>
      <w:r w:rsidR="006C5887">
        <w:t xml:space="preserve">transcription </w:t>
      </w:r>
      <w:r w:rsidR="00B24316">
        <w:t>officielle de</w:t>
      </w:r>
      <w:r w:rsidR="002D3F89">
        <w:t xml:space="preserve"> la</w:t>
      </w:r>
      <w:r w:rsidR="00B24316">
        <w:t xml:space="preserve"> procédure</w:t>
      </w:r>
      <w:r w:rsidRPr="006C5887">
        <w:t>.</w:t>
      </w:r>
    </w:p>
    <w:p w14:paraId="45370BA4" w14:textId="72D0493E" w:rsidR="003D3910" w:rsidRPr="00160C7E" w:rsidRDefault="00D4457B">
      <w:pPr>
        <w:pStyle w:val="BodyText"/>
      </w:pPr>
      <w:r w:rsidRPr="00DD166D">
        <w:t>[</w:t>
      </w:r>
      <w:r w:rsidR="00B24316" w:rsidRPr="00DD166D">
        <w:t xml:space="preserve">Chaque partie </w:t>
      </w:r>
      <w:r w:rsidR="00DD166D" w:rsidRPr="00DD166D">
        <w:t>assume</w:t>
      </w:r>
      <w:r w:rsidR="00831762">
        <w:t>ra</w:t>
      </w:r>
      <w:r w:rsidR="00DD166D" w:rsidRPr="00DD166D">
        <w:t xml:space="preserve"> ses propres coûts en ce qu</w:t>
      </w:r>
      <w:r w:rsidR="00DD166D">
        <w:t>i a trait aux différends découlant de</w:t>
      </w:r>
      <w:r w:rsidRPr="00DD166D">
        <w:t xml:space="preserve"> </w:t>
      </w:r>
      <w:r w:rsidR="00561882" w:rsidRPr="00DD166D">
        <w:t>la présente Convention</w:t>
      </w:r>
      <w:r w:rsidRPr="00DD166D">
        <w:t>.] [</w:t>
      </w:r>
      <w:r w:rsidR="00DD166D" w:rsidRPr="00DD166D">
        <w:t xml:space="preserve">La partie ayant gain de cause aura droit au remboursement de ses honoraires et frais juridiques </w:t>
      </w:r>
      <w:r w:rsidR="002D3F89">
        <w:t xml:space="preserve">raisonnables </w:t>
      </w:r>
      <w:r w:rsidR="00DD166D" w:rsidRPr="00DD166D">
        <w:t xml:space="preserve">ainsi que </w:t>
      </w:r>
      <w:r w:rsidR="002D3F89">
        <w:t xml:space="preserve">des </w:t>
      </w:r>
      <w:r w:rsidR="00DD166D" w:rsidRPr="00DD166D">
        <w:t xml:space="preserve">débours nécessaires </w:t>
      </w:r>
      <w:r w:rsidR="002D3F89">
        <w:t xml:space="preserve">qui </w:t>
      </w:r>
      <w:r w:rsidR="00831762">
        <w:t xml:space="preserve">seront </w:t>
      </w:r>
      <w:r w:rsidR="00DD166D" w:rsidRPr="00DD166D">
        <w:t>détermin</w:t>
      </w:r>
      <w:r w:rsidR="002D3F89">
        <w:t>és par</w:t>
      </w:r>
      <w:r w:rsidR="00DD166D" w:rsidRPr="00DD166D">
        <w:t xml:space="preserve"> l’arbitre outre </w:t>
      </w:r>
      <w:r w:rsidR="00DD166D">
        <w:t xml:space="preserve">toute autre mesure </w:t>
      </w:r>
      <w:r w:rsidR="002D3F89">
        <w:t xml:space="preserve">de </w:t>
      </w:r>
      <w:r w:rsidR="00DD166D">
        <w:t>réparat</w:t>
      </w:r>
      <w:r w:rsidR="002D3F89">
        <w:t>ion</w:t>
      </w:r>
      <w:r w:rsidR="00DD166D">
        <w:t xml:space="preserve"> à laquelle cette partie pourrait avoir droit</w:t>
      </w:r>
      <w:r w:rsidRPr="00DD166D">
        <w:t xml:space="preserve">.] </w:t>
      </w:r>
      <w:r w:rsidR="00160C7E" w:rsidRPr="00160C7E">
        <w:t>Chacune des</w:t>
      </w:r>
      <w:r w:rsidRPr="00160C7E">
        <w:t xml:space="preserve"> parties </w:t>
      </w:r>
      <w:r w:rsidR="00160C7E" w:rsidRPr="00160C7E">
        <w:t>à</w:t>
      </w:r>
      <w:r w:rsidRPr="00160C7E">
        <w:t xml:space="preserve"> </w:t>
      </w:r>
      <w:r w:rsidR="00561882" w:rsidRPr="00160C7E">
        <w:t>la présente Convention</w:t>
      </w:r>
      <w:r w:rsidRPr="00160C7E">
        <w:t xml:space="preserve"> consent</w:t>
      </w:r>
      <w:r w:rsidR="00160C7E">
        <w:t xml:space="preserve"> à la compétence personnelle</w:t>
      </w:r>
      <w:r w:rsidRPr="00160C7E">
        <w:t xml:space="preserve"> </w:t>
      </w:r>
      <w:r w:rsidR="001B42E5">
        <w:t xml:space="preserve">de tout tribunal compétent </w:t>
      </w:r>
      <w:r w:rsidR="008D6A2A">
        <w:t>dans le cadre d’une action en equity</w:t>
      </w:r>
      <w:r w:rsidRPr="00160C7E">
        <w:t>.</w:t>
      </w:r>
    </w:p>
    <w:p w14:paraId="6BC66D94" w14:textId="0AD3D1B2" w:rsidR="003D3910" w:rsidRPr="00EF0FAA" w:rsidRDefault="00D4457B">
      <w:pPr>
        <w:pStyle w:val="Legal2L2"/>
        <w:rPr>
          <w:b/>
          <w:bCs/>
        </w:rPr>
      </w:pPr>
      <w:bookmarkStart w:id="615" w:name="_Toc448312499"/>
      <w:bookmarkStart w:id="616" w:name="_Ref448322874"/>
      <w:bookmarkStart w:id="617" w:name="_Toc448326892"/>
      <w:bookmarkStart w:id="618" w:name="_Toc525307237"/>
      <w:bookmarkStart w:id="619" w:name="_Toc130911352"/>
      <w:r w:rsidRPr="00541F98">
        <w:rPr>
          <w:b/>
          <w:bCs/>
        </w:rPr>
        <w:t>[</w:t>
      </w:r>
      <w:r w:rsidR="00541F98" w:rsidRPr="00541F98">
        <w:rPr>
          <w:b/>
          <w:bCs/>
        </w:rPr>
        <w:t>Aucun engagement à l’égard d’un financement supplémentai</w:t>
      </w:r>
      <w:r w:rsidR="00541F98">
        <w:rPr>
          <w:b/>
          <w:bCs/>
        </w:rPr>
        <w:t>re</w:t>
      </w:r>
      <w:r w:rsidRPr="00541F98">
        <w:rPr>
          <w:b/>
          <w:bCs/>
        </w:rPr>
        <w:t>.</w:t>
      </w:r>
      <w:bookmarkEnd w:id="615"/>
      <w:bookmarkEnd w:id="616"/>
      <w:bookmarkEnd w:id="617"/>
      <w:bookmarkEnd w:id="618"/>
      <w:bookmarkEnd w:id="619"/>
    </w:p>
    <w:p w14:paraId="3666A494" w14:textId="7B2056E1" w:rsidR="003D3910" w:rsidRPr="0098612B" w:rsidRDefault="007977C4">
      <w:pPr>
        <w:pStyle w:val="Legal2Cont2"/>
      </w:pPr>
      <w:r w:rsidRPr="005E420A">
        <w:rPr>
          <w:b/>
          <w:bCs/>
        </w:rPr>
        <w:t>La Société</w:t>
      </w:r>
      <w:r w:rsidR="00D4457B" w:rsidRPr="005E420A">
        <w:rPr>
          <w:b/>
          <w:bCs/>
        </w:rPr>
        <w:t xml:space="preserve"> </w:t>
      </w:r>
      <w:r w:rsidR="00541F98" w:rsidRPr="005E420A">
        <w:rPr>
          <w:b/>
          <w:bCs/>
        </w:rPr>
        <w:t xml:space="preserve">reconnaît et accepte qu’aucun </w:t>
      </w:r>
      <w:r w:rsidR="00287541" w:rsidRPr="005E420A">
        <w:rPr>
          <w:b/>
          <w:bCs/>
        </w:rPr>
        <w:t>Acheteur</w:t>
      </w:r>
      <w:r w:rsidR="00D4457B" w:rsidRPr="005E420A">
        <w:rPr>
          <w:b/>
          <w:bCs/>
        </w:rPr>
        <w:t xml:space="preserve"> </w:t>
      </w:r>
      <w:r w:rsidR="00541F98" w:rsidRPr="005E420A">
        <w:rPr>
          <w:b/>
          <w:bCs/>
        </w:rPr>
        <w:t>n’a fait de déclaration</w:t>
      </w:r>
      <w:r w:rsidR="00B2195D" w:rsidRPr="005E420A">
        <w:rPr>
          <w:b/>
          <w:bCs/>
        </w:rPr>
        <w:t xml:space="preserve"> ni</w:t>
      </w:r>
      <w:r w:rsidR="00541F98" w:rsidRPr="005E420A">
        <w:rPr>
          <w:b/>
          <w:bCs/>
        </w:rPr>
        <w:t xml:space="preserve"> </w:t>
      </w:r>
      <w:r w:rsidR="00B2195D" w:rsidRPr="005E420A">
        <w:rPr>
          <w:b/>
          <w:bCs/>
        </w:rPr>
        <w:t>n’a conclu d’engagement ou d’accord afi</w:t>
      </w:r>
      <w:r w:rsidR="005E420A" w:rsidRPr="005E420A">
        <w:rPr>
          <w:b/>
          <w:bCs/>
        </w:rPr>
        <w:t>n de fournir</w:t>
      </w:r>
      <w:r w:rsidR="00A575F2">
        <w:rPr>
          <w:b/>
          <w:bCs/>
        </w:rPr>
        <w:t xml:space="preserve"> à la Société</w:t>
      </w:r>
      <w:r w:rsidR="005E420A">
        <w:rPr>
          <w:b/>
          <w:bCs/>
        </w:rPr>
        <w:t>, ou d</w:t>
      </w:r>
      <w:r w:rsidR="002665D1">
        <w:rPr>
          <w:b/>
          <w:bCs/>
        </w:rPr>
        <w:t>e l</w:t>
      </w:r>
      <w:r w:rsidR="005E420A">
        <w:rPr>
          <w:b/>
          <w:bCs/>
        </w:rPr>
        <w:t xml:space="preserve">’aider à obtenir, </w:t>
      </w:r>
      <w:r w:rsidR="002665D1">
        <w:rPr>
          <w:b/>
          <w:bCs/>
        </w:rPr>
        <w:t>un</w:t>
      </w:r>
      <w:r w:rsidR="005E420A">
        <w:rPr>
          <w:b/>
          <w:bCs/>
        </w:rPr>
        <w:t xml:space="preserve"> financement, un investissement ou </w:t>
      </w:r>
      <w:r w:rsidR="002665D1">
        <w:rPr>
          <w:b/>
          <w:bCs/>
        </w:rPr>
        <w:t xml:space="preserve">une </w:t>
      </w:r>
      <w:r w:rsidR="005E420A">
        <w:rPr>
          <w:b/>
          <w:bCs/>
        </w:rPr>
        <w:t>autre forme d’aide, si ce n’est l’achat des</w:t>
      </w:r>
      <w:r w:rsidR="00EC1D8A" w:rsidRPr="005E420A">
        <w:rPr>
          <w:b/>
          <w:bCs/>
        </w:rPr>
        <w:t xml:space="preserve"> Actions</w:t>
      </w:r>
      <w:r w:rsidR="00D4457B" w:rsidRPr="005E420A">
        <w:rPr>
          <w:b/>
          <w:bCs/>
        </w:rPr>
        <w:t xml:space="preserve"> </w:t>
      </w:r>
      <w:r w:rsidR="005E420A">
        <w:rPr>
          <w:b/>
          <w:bCs/>
        </w:rPr>
        <w:t xml:space="preserve">aux termes des </w:t>
      </w:r>
      <w:r w:rsidR="00D4457B" w:rsidRPr="005E420A">
        <w:rPr>
          <w:b/>
          <w:bCs/>
        </w:rPr>
        <w:t xml:space="preserve">conditions </w:t>
      </w:r>
      <w:r w:rsidR="005E420A">
        <w:rPr>
          <w:b/>
          <w:bCs/>
        </w:rPr>
        <w:t>énoncées dans la</w:t>
      </w:r>
      <w:r w:rsidR="00D4457B" w:rsidRPr="005E420A">
        <w:rPr>
          <w:b/>
          <w:bCs/>
        </w:rPr>
        <w:t xml:space="preserve"> </w:t>
      </w:r>
      <w:r w:rsidRPr="005E420A">
        <w:rPr>
          <w:b/>
          <w:bCs/>
        </w:rPr>
        <w:t>Convention</w:t>
      </w:r>
      <w:r w:rsidR="0068105F">
        <w:rPr>
          <w:b/>
          <w:bCs/>
        </w:rPr>
        <w:t xml:space="preserve"> et sous réserve de celles-ci</w:t>
      </w:r>
      <w:r w:rsidR="00D4457B" w:rsidRPr="005E420A">
        <w:rPr>
          <w:b/>
          <w:bCs/>
        </w:rPr>
        <w:t xml:space="preserve">. </w:t>
      </w:r>
      <w:r w:rsidR="005E420A" w:rsidRPr="00CA1FDE">
        <w:rPr>
          <w:b/>
          <w:bCs/>
        </w:rPr>
        <w:t>En outre</w:t>
      </w:r>
      <w:r w:rsidR="00D4457B" w:rsidRPr="00CA1FDE">
        <w:rPr>
          <w:b/>
          <w:bCs/>
        </w:rPr>
        <w:t xml:space="preserve">, </w:t>
      </w:r>
      <w:r w:rsidR="00CB2876" w:rsidRPr="00CA1FDE">
        <w:rPr>
          <w:b/>
          <w:bCs/>
        </w:rPr>
        <w:t>la Société</w:t>
      </w:r>
      <w:r w:rsidR="00D4457B" w:rsidRPr="00CA1FDE">
        <w:rPr>
          <w:b/>
          <w:bCs/>
        </w:rPr>
        <w:t xml:space="preserve"> </w:t>
      </w:r>
      <w:r w:rsidR="002665D1" w:rsidRPr="00CA1FDE">
        <w:rPr>
          <w:b/>
          <w:bCs/>
        </w:rPr>
        <w:t>reconnaît et accepte ce qui suit :</w:t>
      </w:r>
      <w:r w:rsidR="00D4457B" w:rsidRPr="00CA1FDE">
        <w:rPr>
          <w:b/>
          <w:bCs/>
        </w:rPr>
        <w:t xml:space="preserve"> </w:t>
      </w:r>
      <w:bookmarkStart w:id="620" w:name="DocXTextRef154"/>
      <w:r w:rsidR="00D4457B" w:rsidRPr="00EF0FAA">
        <w:rPr>
          <w:b/>
          <w:bCs/>
        </w:rPr>
        <w:t>i</w:t>
      </w:r>
      <w:r w:rsidR="00D4457B" w:rsidRPr="00CA1FDE">
        <w:rPr>
          <w:b/>
          <w:bCs/>
        </w:rPr>
        <w:t>)</w:t>
      </w:r>
      <w:bookmarkEnd w:id="620"/>
      <w:r w:rsidR="00A575F2">
        <w:rPr>
          <w:b/>
          <w:bCs/>
        </w:rPr>
        <w:t> </w:t>
      </w:r>
      <w:r w:rsidR="002665D1" w:rsidRPr="00CA1FDE">
        <w:rPr>
          <w:b/>
          <w:bCs/>
        </w:rPr>
        <w:t xml:space="preserve">aucune déclaration, écrite ou verbale, </w:t>
      </w:r>
      <w:r w:rsidR="00A575F2">
        <w:rPr>
          <w:b/>
          <w:bCs/>
        </w:rPr>
        <w:t xml:space="preserve">faite </w:t>
      </w:r>
      <w:r w:rsidR="002665D1" w:rsidRPr="00CA1FDE">
        <w:rPr>
          <w:b/>
          <w:bCs/>
        </w:rPr>
        <w:t>par un</w:t>
      </w:r>
      <w:r w:rsidR="00D4457B" w:rsidRPr="00CA1FDE">
        <w:rPr>
          <w:b/>
          <w:bCs/>
        </w:rPr>
        <w:t xml:space="preserve"> </w:t>
      </w:r>
      <w:r w:rsidR="00287541" w:rsidRPr="00CA1FDE">
        <w:rPr>
          <w:b/>
          <w:bCs/>
        </w:rPr>
        <w:t>Acheteur</w:t>
      </w:r>
      <w:r w:rsidR="00D4457B" w:rsidRPr="00CA1FDE">
        <w:rPr>
          <w:b/>
          <w:bCs/>
        </w:rPr>
        <w:t xml:space="preserve"> o</w:t>
      </w:r>
      <w:r w:rsidR="002665D1" w:rsidRPr="00CA1FDE">
        <w:rPr>
          <w:b/>
          <w:bCs/>
        </w:rPr>
        <w:t>u ses représentants à compter de la date</w:t>
      </w:r>
      <w:r w:rsidR="00D4457B" w:rsidRPr="00CA1FDE">
        <w:rPr>
          <w:b/>
          <w:bCs/>
        </w:rPr>
        <w:t xml:space="preserve"> </w:t>
      </w:r>
      <w:r w:rsidR="00F73CF7" w:rsidRPr="00CA1FDE">
        <w:rPr>
          <w:b/>
          <w:bCs/>
        </w:rPr>
        <w:t>de la présente Convention</w:t>
      </w:r>
      <w:r w:rsidR="00D4457B" w:rsidRPr="00CA1FDE">
        <w:rPr>
          <w:b/>
          <w:bCs/>
        </w:rPr>
        <w:t xml:space="preserve"> </w:t>
      </w:r>
      <w:r w:rsidR="002665D1" w:rsidRPr="00CA1FDE">
        <w:rPr>
          <w:b/>
          <w:bCs/>
        </w:rPr>
        <w:t>ne crée</w:t>
      </w:r>
      <w:r w:rsidR="00CA1FDE" w:rsidRPr="00CA1FDE">
        <w:rPr>
          <w:b/>
          <w:bCs/>
        </w:rPr>
        <w:t xml:space="preserve"> d’obligation, d’engagement ou d’accord visant à fournir un financement ou </w:t>
      </w:r>
      <w:r w:rsidR="00CA1FDE">
        <w:rPr>
          <w:b/>
          <w:bCs/>
        </w:rPr>
        <w:t>un investissement à la Société, ni à aider celle-ci à en obtenir</w:t>
      </w:r>
      <w:r w:rsidR="00A575F2">
        <w:rPr>
          <w:b/>
          <w:bCs/>
        </w:rPr>
        <w:t xml:space="preserve"> un</w:t>
      </w:r>
      <w:r w:rsidR="00EF0FAA">
        <w:rPr>
          <w:b/>
          <w:bCs/>
        </w:rPr>
        <w:t>;</w:t>
      </w:r>
      <w:r w:rsidR="00D4457B" w:rsidRPr="00CA1FDE">
        <w:rPr>
          <w:b/>
          <w:bCs/>
        </w:rPr>
        <w:t xml:space="preserve"> </w:t>
      </w:r>
      <w:bookmarkStart w:id="621" w:name="DocXTextRef155"/>
      <w:r w:rsidR="00D4457B" w:rsidRPr="00EF0FAA">
        <w:rPr>
          <w:b/>
          <w:bCs/>
        </w:rPr>
        <w:t>ii</w:t>
      </w:r>
      <w:r w:rsidR="00D4457B" w:rsidRPr="00CA1FDE">
        <w:rPr>
          <w:b/>
          <w:bCs/>
        </w:rPr>
        <w:t>)</w:t>
      </w:r>
      <w:bookmarkEnd w:id="621"/>
      <w:r w:rsidR="00A575F2">
        <w:rPr>
          <w:b/>
          <w:bCs/>
        </w:rPr>
        <w:t> </w:t>
      </w:r>
      <w:r w:rsidR="00CB2876" w:rsidRPr="00CA1FDE">
        <w:rPr>
          <w:b/>
          <w:bCs/>
        </w:rPr>
        <w:t>la Société</w:t>
      </w:r>
      <w:r w:rsidR="00D4457B" w:rsidRPr="00CA1FDE">
        <w:rPr>
          <w:b/>
          <w:bCs/>
        </w:rPr>
        <w:t xml:space="preserve"> </w:t>
      </w:r>
      <w:r w:rsidR="00CA1FDE">
        <w:rPr>
          <w:b/>
          <w:bCs/>
        </w:rPr>
        <w:t>ne doit pas se fier à une telle déclaration de la part d’un</w:t>
      </w:r>
      <w:r w:rsidR="00D4457B" w:rsidRPr="00CA1FDE">
        <w:rPr>
          <w:b/>
          <w:bCs/>
        </w:rPr>
        <w:t xml:space="preserve"> </w:t>
      </w:r>
      <w:r w:rsidR="00287541" w:rsidRPr="00CA1FDE">
        <w:rPr>
          <w:b/>
          <w:bCs/>
        </w:rPr>
        <w:t>Acheteur</w:t>
      </w:r>
      <w:r w:rsidR="00D4457B" w:rsidRPr="00CA1FDE">
        <w:rPr>
          <w:b/>
          <w:bCs/>
        </w:rPr>
        <w:t xml:space="preserve"> o</w:t>
      </w:r>
      <w:r w:rsidR="00CA1FDE">
        <w:rPr>
          <w:b/>
          <w:bCs/>
        </w:rPr>
        <w:t>u de ses</w:t>
      </w:r>
      <w:r w:rsidR="00D4457B" w:rsidRPr="00CA1FDE">
        <w:rPr>
          <w:b/>
          <w:bCs/>
        </w:rPr>
        <w:t xml:space="preserve"> repr</w:t>
      </w:r>
      <w:r w:rsidR="00CA1FDE">
        <w:rPr>
          <w:b/>
          <w:bCs/>
        </w:rPr>
        <w:t>é</w:t>
      </w:r>
      <w:r w:rsidR="00D4457B" w:rsidRPr="00CA1FDE">
        <w:rPr>
          <w:b/>
          <w:bCs/>
        </w:rPr>
        <w:t>senta</w:t>
      </w:r>
      <w:r w:rsidR="00CA1FDE">
        <w:rPr>
          <w:b/>
          <w:bCs/>
        </w:rPr>
        <w:t>nt</w:t>
      </w:r>
      <w:r w:rsidR="00D4457B" w:rsidRPr="00CA1FDE">
        <w:rPr>
          <w:b/>
          <w:bCs/>
        </w:rPr>
        <w:t>s</w:t>
      </w:r>
      <w:r w:rsidR="00EF0FAA">
        <w:rPr>
          <w:b/>
          <w:bCs/>
        </w:rPr>
        <w:t>;</w:t>
      </w:r>
      <w:r w:rsidR="00D4457B" w:rsidRPr="00CA1FDE">
        <w:rPr>
          <w:b/>
          <w:bCs/>
        </w:rPr>
        <w:t xml:space="preserve"> </w:t>
      </w:r>
      <w:r w:rsidR="00CA1FDE">
        <w:rPr>
          <w:b/>
          <w:bCs/>
        </w:rPr>
        <w:t>et</w:t>
      </w:r>
      <w:r w:rsidR="00D4457B" w:rsidRPr="00CA1FDE">
        <w:rPr>
          <w:b/>
          <w:bCs/>
        </w:rPr>
        <w:t xml:space="preserve"> </w:t>
      </w:r>
      <w:bookmarkStart w:id="622" w:name="DocXTextRef156"/>
      <w:r w:rsidR="00D4457B" w:rsidRPr="00EF0FAA">
        <w:rPr>
          <w:b/>
          <w:bCs/>
        </w:rPr>
        <w:t>iii</w:t>
      </w:r>
      <w:r w:rsidR="00D4457B" w:rsidRPr="00CA1FDE">
        <w:rPr>
          <w:b/>
          <w:bCs/>
        </w:rPr>
        <w:t>)</w:t>
      </w:r>
      <w:bookmarkEnd w:id="622"/>
      <w:r w:rsidR="00A575F2">
        <w:rPr>
          <w:b/>
          <w:bCs/>
        </w:rPr>
        <w:t> </w:t>
      </w:r>
      <w:r w:rsidR="00E9122B">
        <w:rPr>
          <w:b/>
          <w:bCs/>
        </w:rPr>
        <w:t>une</w:t>
      </w:r>
      <w:r w:rsidR="00D4457B" w:rsidRPr="00CA1FDE">
        <w:rPr>
          <w:b/>
          <w:bCs/>
        </w:rPr>
        <w:t xml:space="preserve"> obligation, </w:t>
      </w:r>
      <w:r w:rsidR="00E9122B">
        <w:rPr>
          <w:b/>
          <w:bCs/>
        </w:rPr>
        <w:t>un engagement ou un accord</w:t>
      </w:r>
      <w:r w:rsidR="00F6135E">
        <w:rPr>
          <w:b/>
          <w:bCs/>
        </w:rPr>
        <w:t xml:space="preserve"> visant à</w:t>
      </w:r>
      <w:r w:rsidR="00E9122B">
        <w:rPr>
          <w:b/>
          <w:bCs/>
        </w:rPr>
        <w:t xml:space="preserve"> fournir un financement ou un investissement </w:t>
      </w:r>
      <w:r w:rsidR="00F6135E">
        <w:rPr>
          <w:b/>
          <w:bCs/>
        </w:rPr>
        <w:t>à</w:t>
      </w:r>
      <w:r w:rsidR="00D4457B" w:rsidRPr="00CA1FDE">
        <w:rPr>
          <w:b/>
          <w:bCs/>
        </w:rPr>
        <w:t xml:space="preserve"> </w:t>
      </w:r>
      <w:r w:rsidR="00CB2876" w:rsidRPr="00CA1FDE">
        <w:rPr>
          <w:b/>
          <w:bCs/>
        </w:rPr>
        <w:t>la Société</w:t>
      </w:r>
      <w:r w:rsidR="00D4457B" w:rsidRPr="00CA1FDE">
        <w:rPr>
          <w:b/>
          <w:bCs/>
        </w:rPr>
        <w:t xml:space="preserve"> </w:t>
      </w:r>
      <w:r w:rsidR="00F6135E">
        <w:rPr>
          <w:b/>
          <w:bCs/>
        </w:rPr>
        <w:t xml:space="preserve">ou </w:t>
      </w:r>
      <w:r w:rsidR="00A575F2">
        <w:rPr>
          <w:b/>
          <w:bCs/>
        </w:rPr>
        <w:t xml:space="preserve">à l’aider </w:t>
      </w:r>
      <w:r w:rsidR="00F6135E">
        <w:rPr>
          <w:b/>
          <w:bCs/>
        </w:rPr>
        <w:t>à en obtenir</w:t>
      </w:r>
      <w:r w:rsidR="00A575F2">
        <w:rPr>
          <w:b/>
          <w:bCs/>
        </w:rPr>
        <w:t xml:space="preserve"> un</w:t>
      </w:r>
      <w:r w:rsidR="00F6135E">
        <w:rPr>
          <w:b/>
          <w:bCs/>
        </w:rPr>
        <w:t xml:space="preserve"> ne peuvent être constitués qu’au moyen d’un acte écrit, signé par cet</w:t>
      </w:r>
      <w:r w:rsidR="00D4457B" w:rsidRPr="00CA1FDE">
        <w:rPr>
          <w:b/>
          <w:bCs/>
        </w:rPr>
        <w:t xml:space="preserve"> </w:t>
      </w:r>
      <w:r w:rsidR="00287541" w:rsidRPr="00CA1FDE">
        <w:rPr>
          <w:b/>
          <w:bCs/>
        </w:rPr>
        <w:t>Acheteur</w:t>
      </w:r>
      <w:r w:rsidR="00D4457B" w:rsidRPr="00CA1FDE">
        <w:rPr>
          <w:b/>
          <w:bCs/>
        </w:rPr>
        <w:t xml:space="preserve"> </w:t>
      </w:r>
      <w:r w:rsidR="00F6135E">
        <w:rPr>
          <w:b/>
          <w:bCs/>
        </w:rPr>
        <w:t>et</w:t>
      </w:r>
      <w:r w:rsidR="00D4457B" w:rsidRPr="00CA1FDE">
        <w:rPr>
          <w:b/>
          <w:bCs/>
        </w:rPr>
        <w:t xml:space="preserve"> </w:t>
      </w:r>
      <w:r w:rsidR="00CB2876" w:rsidRPr="00CA1FDE">
        <w:rPr>
          <w:b/>
          <w:bCs/>
        </w:rPr>
        <w:t>la Société</w:t>
      </w:r>
      <w:r w:rsidR="00D4457B" w:rsidRPr="00CA1FDE">
        <w:rPr>
          <w:b/>
          <w:bCs/>
        </w:rPr>
        <w:t xml:space="preserve">, </w:t>
      </w:r>
      <w:r w:rsidR="00F6135E">
        <w:rPr>
          <w:b/>
          <w:bCs/>
        </w:rPr>
        <w:t xml:space="preserve">dans lequel sont énoncées les modalités et conditions de ce financement ou de cet investissement et </w:t>
      </w:r>
      <w:r w:rsidR="00E47DE7">
        <w:rPr>
          <w:b/>
          <w:bCs/>
        </w:rPr>
        <w:t xml:space="preserve">est </w:t>
      </w:r>
      <w:r w:rsidR="00F6135E">
        <w:rPr>
          <w:b/>
          <w:bCs/>
        </w:rPr>
        <w:t>stipul</w:t>
      </w:r>
      <w:r w:rsidR="00E47DE7">
        <w:rPr>
          <w:b/>
          <w:bCs/>
        </w:rPr>
        <w:t>é</w:t>
      </w:r>
      <w:r w:rsidR="00F6135E">
        <w:rPr>
          <w:b/>
          <w:bCs/>
        </w:rPr>
        <w:t xml:space="preserve"> que les</w:t>
      </w:r>
      <w:r w:rsidR="00D4457B" w:rsidRPr="00CA1FDE">
        <w:rPr>
          <w:b/>
          <w:bCs/>
        </w:rPr>
        <w:t xml:space="preserve"> parties</w:t>
      </w:r>
      <w:r w:rsidR="0098612B">
        <w:rPr>
          <w:b/>
          <w:bCs/>
        </w:rPr>
        <w:t xml:space="preserve"> souhaitent que ce document soit une obligation ou entente les liant. </w:t>
      </w:r>
      <w:r w:rsidR="0098612B" w:rsidRPr="0098612B">
        <w:rPr>
          <w:b/>
          <w:bCs/>
        </w:rPr>
        <w:t>Chaque</w:t>
      </w:r>
      <w:r w:rsidR="00D4457B" w:rsidRPr="0098612B">
        <w:rPr>
          <w:b/>
          <w:bCs/>
        </w:rPr>
        <w:t xml:space="preserve"> </w:t>
      </w:r>
      <w:r w:rsidR="00287541" w:rsidRPr="0098612B">
        <w:rPr>
          <w:b/>
          <w:bCs/>
        </w:rPr>
        <w:t>Acheteur</w:t>
      </w:r>
      <w:r w:rsidR="00D4457B" w:rsidRPr="0098612B">
        <w:rPr>
          <w:b/>
          <w:bCs/>
        </w:rPr>
        <w:t xml:space="preserve"> </w:t>
      </w:r>
      <w:r w:rsidR="0098612B" w:rsidRPr="0098612B">
        <w:rPr>
          <w:b/>
          <w:bCs/>
        </w:rPr>
        <w:t>a le droit</w:t>
      </w:r>
      <w:r w:rsidR="00D4457B" w:rsidRPr="0098612B">
        <w:rPr>
          <w:b/>
          <w:bCs/>
        </w:rPr>
        <w:t xml:space="preserve">, </w:t>
      </w:r>
      <w:r w:rsidR="0098612B" w:rsidRPr="0098612B">
        <w:rPr>
          <w:b/>
          <w:bCs/>
        </w:rPr>
        <w:t xml:space="preserve">à son entière appréciation, de refuser ou de décliner de participer à </w:t>
      </w:r>
      <w:r w:rsidR="0098612B">
        <w:rPr>
          <w:b/>
          <w:bCs/>
        </w:rPr>
        <w:t xml:space="preserve">un autre financement ou investissement visant </w:t>
      </w:r>
      <w:r w:rsidR="00CB2876" w:rsidRPr="0098612B">
        <w:rPr>
          <w:b/>
          <w:bCs/>
        </w:rPr>
        <w:t>la Société</w:t>
      </w:r>
      <w:r w:rsidR="00535712" w:rsidRPr="0098612B">
        <w:rPr>
          <w:b/>
          <w:bCs/>
        </w:rPr>
        <w:t xml:space="preserve"> </w:t>
      </w:r>
      <w:r w:rsidR="0098612B">
        <w:rPr>
          <w:b/>
          <w:bCs/>
        </w:rPr>
        <w:t xml:space="preserve">et n’a aucune </w:t>
      </w:r>
      <w:r w:rsidR="00D4457B" w:rsidRPr="0098612B">
        <w:rPr>
          <w:b/>
          <w:bCs/>
        </w:rPr>
        <w:t xml:space="preserve">obligation </w:t>
      </w:r>
      <w:r w:rsidR="0098612B">
        <w:rPr>
          <w:b/>
          <w:bCs/>
        </w:rPr>
        <w:t xml:space="preserve">de fournir son aide ou sa collaboration à la Société afin que celle-ci obtienne un financement, un investissement ou une </w:t>
      </w:r>
      <w:r w:rsidR="00CD5055">
        <w:rPr>
          <w:b/>
          <w:bCs/>
        </w:rPr>
        <w:t xml:space="preserve">autre </w:t>
      </w:r>
      <w:r w:rsidR="0098612B">
        <w:rPr>
          <w:b/>
          <w:bCs/>
        </w:rPr>
        <w:t>forme d’aide</w:t>
      </w:r>
      <w:r w:rsidR="00D4457B" w:rsidRPr="0098612B">
        <w:rPr>
          <w:b/>
          <w:bCs/>
        </w:rPr>
        <w:t>.]</w:t>
      </w:r>
    </w:p>
    <w:p w14:paraId="1AC48521" w14:textId="22B1DEF1" w:rsidR="003D3910" w:rsidRPr="00EF0FAA" w:rsidRDefault="00D4457B">
      <w:pPr>
        <w:pStyle w:val="Legal2L2"/>
        <w:rPr>
          <w:b/>
          <w:bCs/>
        </w:rPr>
      </w:pPr>
      <w:bookmarkStart w:id="623" w:name="_Toc448312500"/>
      <w:bookmarkStart w:id="624" w:name="_Ref448322875"/>
      <w:bookmarkStart w:id="625" w:name="_Toc448326893"/>
      <w:bookmarkStart w:id="626" w:name="_Toc525307238"/>
      <w:bookmarkStart w:id="627" w:name="_Toc130911353"/>
      <w:r w:rsidRPr="00A06453">
        <w:rPr>
          <w:b/>
          <w:bCs/>
        </w:rPr>
        <w:t>[</w:t>
      </w:r>
      <w:r w:rsidR="0098612B">
        <w:rPr>
          <w:b/>
          <w:bCs/>
        </w:rPr>
        <w:t xml:space="preserve">Renonciation </w:t>
      </w:r>
      <w:r w:rsidR="00CD5055">
        <w:rPr>
          <w:b/>
          <w:bCs/>
        </w:rPr>
        <w:t>aux</w:t>
      </w:r>
      <w:r w:rsidR="0098612B">
        <w:rPr>
          <w:b/>
          <w:bCs/>
        </w:rPr>
        <w:t xml:space="preserve"> conflits</w:t>
      </w:r>
      <w:r w:rsidRPr="00A06453">
        <w:rPr>
          <w:b/>
          <w:bCs/>
        </w:rPr>
        <w:t>.</w:t>
      </w:r>
      <w:bookmarkEnd w:id="623"/>
      <w:bookmarkEnd w:id="624"/>
      <w:bookmarkEnd w:id="625"/>
      <w:bookmarkEnd w:id="626"/>
      <w:bookmarkEnd w:id="627"/>
    </w:p>
    <w:p w14:paraId="003401C8" w14:textId="17306D9E" w:rsidR="003D3910" w:rsidRPr="008F332E" w:rsidRDefault="0098612B" w:rsidP="00E93C5F">
      <w:pPr>
        <w:pStyle w:val="Legal2Cont2"/>
        <w:rPr>
          <w:b/>
          <w:bCs/>
        </w:rPr>
      </w:pPr>
      <w:r w:rsidRPr="002D1C27">
        <w:rPr>
          <w:b/>
          <w:bCs/>
        </w:rPr>
        <w:t>Chaque partie à</w:t>
      </w:r>
      <w:r w:rsidR="00D4457B" w:rsidRPr="002D1C27">
        <w:rPr>
          <w:b/>
          <w:bCs/>
        </w:rPr>
        <w:t xml:space="preserve"> </w:t>
      </w:r>
      <w:r w:rsidR="00561882" w:rsidRPr="002D1C27">
        <w:rPr>
          <w:b/>
          <w:bCs/>
        </w:rPr>
        <w:t>la présente Convention</w:t>
      </w:r>
      <w:r w:rsidR="00D4457B" w:rsidRPr="002D1C27">
        <w:rPr>
          <w:b/>
          <w:bCs/>
        </w:rPr>
        <w:t xml:space="preserve"> </w:t>
      </w:r>
      <w:r w:rsidR="002D1C27" w:rsidRPr="002D1C27">
        <w:rPr>
          <w:b/>
          <w:bCs/>
        </w:rPr>
        <w:t>reconnaît que</w:t>
      </w:r>
      <w:r w:rsidR="00D4457B" w:rsidRPr="002D1C27">
        <w:rPr>
          <w:b/>
          <w:bCs/>
        </w:rPr>
        <w:t xml:space="preserve"> [</w:t>
      </w:r>
      <w:r w:rsidR="002D1C27" w:rsidRPr="002D1C27">
        <w:rPr>
          <w:b/>
          <w:bCs/>
        </w:rPr>
        <w:t>indiquer le nom d</w:t>
      </w:r>
      <w:r w:rsidR="00BB2408">
        <w:rPr>
          <w:b/>
          <w:bCs/>
        </w:rPr>
        <w:t>es</w:t>
      </w:r>
      <w:r w:rsidR="002D1C27" w:rsidRPr="002D1C27">
        <w:rPr>
          <w:b/>
          <w:bCs/>
        </w:rPr>
        <w:t xml:space="preserve"> conseiller</w:t>
      </w:r>
      <w:r w:rsidR="00BB2408">
        <w:rPr>
          <w:b/>
          <w:bCs/>
        </w:rPr>
        <w:t>s</w:t>
      </w:r>
      <w:r w:rsidR="002D1C27" w:rsidRPr="002D1C27">
        <w:rPr>
          <w:b/>
          <w:bCs/>
        </w:rPr>
        <w:t xml:space="preserve"> juridique</w:t>
      </w:r>
      <w:r w:rsidR="00BB2408">
        <w:rPr>
          <w:b/>
          <w:bCs/>
        </w:rPr>
        <w:t>s</w:t>
      </w:r>
      <w:r w:rsidR="002D1C27" w:rsidRPr="002D1C27">
        <w:rPr>
          <w:b/>
          <w:bCs/>
        </w:rPr>
        <w:t xml:space="preserve"> de la Société</w:t>
      </w:r>
      <w:r w:rsidR="00D4457B" w:rsidRPr="002D1C27">
        <w:rPr>
          <w:b/>
          <w:bCs/>
        </w:rPr>
        <w:t xml:space="preserve">], </w:t>
      </w:r>
      <w:r w:rsidR="002D1C27" w:rsidRPr="002D1C27">
        <w:rPr>
          <w:b/>
          <w:bCs/>
        </w:rPr>
        <w:t>conseiller</w:t>
      </w:r>
      <w:r w:rsidR="00BB2408">
        <w:rPr>
          <w:b/>
          <w:bCs/>
        </w:rPr>
        <w:t>s</w:t>
      </w:r>
      <w:r w:rsidR="002D1C27" w:rsidRPr="002D1C27">
        <w:rPr>
          <w:b/>
          <w:bCs/>
        </w:rPr>
        <w:t xml:space="preserve"> juridique</w:t>
      </w:r>
      <w:r w:rsidR="00BB2408">
        <w:rPr>
          <w:b/>
          <w:bCs/>
        </w:rPr>
        <w:t>s</w:t>
      </w:r>
      <w:r w:rsidR="002D1C27" w:rsidRPr="002D1C27">
        <w:rPr>
          <w:b/>
          <w:bCs/>
        </w:rPr>
        <w:t xml:space="preserve"> de </w:t>
      </w:r>
      <w:r w:rsidR="00CB2876" w:rsidRPr="002D1C27">
        <w:rPr>
          <w:b/>
          <w:bCs/>
        </w:rPr>
        <w:t>la Société</w:t>
      </w:r>
      <w:r w:rsidR="00D4457B" w:rsidRPr="002D1C27">
        <w:rPr>
          <w:b/>
          <w:bCs/>
        </w:rPr>
        <w:t xml:space="preserve">, </w:t>
      </w:r>
      <w:r w:rsidR="00D95EB1">
        <w:rPr>
          <w:b/>
          <w:bCs/>
        </w:rPr>
        <w:t xml:space="preserve">peuvent avoir dans le passé fourni, et peuvent </w:t>
      </w:r>
      <w:r w:rsidR="00F8403A">
        <w:rPr>
          <w:b/>
          <w:bCs/>
        </w:rPr>
        <w:t xml:space="preserve">continuer de </w:t>
      </w:r>
      <w:r w:rsidR="00D95EB1">
        <w:rPr>
          <w:b/>
          <w:bCs/>
        </w:rPr>
        <w:t>fournir ou fourniront dans l’avenir, des services juridiques à certains d</w:t>
      </w:r>
      <w:r w:rsidR="00285F10" w:rsidRPr="002D1C27">
        <w:rPr>
          <w:b/>
          <w:bCs/>
        </w:rPr>
        <w:t>es Acheteurs</w:t>
      </w:r>
      <w:r w:rsidR="00D4457B" w:rsidRPr="002D1C27">
        <w:rPr>
          <w:b/>
          <w:bCs/>
        </w:rPr>
        <w:t xml:space="preserve"> </w:t>
      </w:r>
      <w:r w:rsidR="00F8403A">
        <w:rPr>
          <w:b/>
          <w:bCs/>
        </w:rPr>
        <w:t>relativement à des questions similaires</w:t>
      </w:r>
      <w:r w:rsidR="00D95EB1" w:rsidRPr="00D95EB1">
        <w:rPr>
          <w:b/>
          <w:bCs/>
        </w:rPr>
        <w:t xml:space="preserve"> </w:t>
      </w:r>
      <w:r w:rsidR="00D95EB1">
        <w:rPr>
          <w:b/>
          <w:bCs/>
        </w:rPr>
        <w:t>aux</w:t>
      </w:r>
      <w:r w:rsidR="00D95EB1" w:rsidRPr="002D1C27">
        <w:rPr>
          <w:b/>
          <w:bCs/>
        </w:rPr>
        <w:t xml:space="preserve"> </w:t>
      </w:r>
      <w:r w:rsidR="00D95EB1">
        <w:rPr>
          <w:b/>
          <w:bCs/>
        </w:rPr>
        <w:t>opérations décrites dans la</w:t>
      </w:r>
      <w:r w:rsidR="00D95EB1" w:rsidRPr="002D1C27">
        <w:rPr>
          <w:b/>
          <w:bCs/>
        </w:rPr>
        <w:t xml:space="preserve"> présente Convention</w:t>
      </w:r>
      <w:r w:rsidR="00F8403A">
        <w:rPr>
          <w:b/>
          <w:bCs/>
        </w:rPr>
        <w:t>, mais qui n’ont pas de lien important avec elles</w:t>
      </w:r>
      <w:r w:rsidR="00D95EB1" w:rsidRPr="002D1C27">
        <w:rPr>
          <w:b/>
          <w:bCs/>
        </w:rPr>
        <w:t xml:space="preserve">, </w:t>
      </w:r>
      <w:r w:rsidR="00D95EB1">
        <w:rPr>
          <w:b/>
          <w:bCs/>
        </w:rPr>
        <w:t xml:space="preserve">notamment en tant que représentants </w:t>
      </w:r>
      <w:r w:rsidR="00F8403A">
        <w:rPr>
          <w:b/>
          <w:bCs/>
        </w:rPr>
        <w:t>de ces Acheteurs d</w:t>
      </w:r>
      <w:r w:rsidR="00CD5055">
        <w:rPr>
          <w:b/>
          <w:bCs/>
        </w:rPr>
        <w:t>ans le cadre d’</w:t>
      </w:r>
      <w:r w:rsidR="00D95EB1">
        <w:rPr>
          <w:b/>
          <w:bCs/>
        </w:rPr>
        <w:t xml:space="preserve">opérations de financement par capital de risque et </w:t>
      </w:r>
      <w:r w:rsidR="00CD5055">
        <w:rPr>
          <w:b/>
          <w:bCs/>
        </w:rPr>
        <w:t xml:space="preserve">relativement à </w:t>
      </w:r>
      <w:r w:rsidR="00D95EB1">
        <w:rPr>
          <w:b/>
          <w:bCs/>
        </w:rPr>
        <w:t>d’autres questions</w:t>
      </w:r>
      <w:r w:rsidR="00D4457B" w:rsidRPr="002D1C27">
        <w:rPr>
          <w:b/>
          <w:bCs/>
        </w:rPr>
        <w:t xml:space="preserve">. </w:t>
      </w:r>
      <w:r w:rsidR="00723C48" w:rsidRPr="00723C48">
        <w:rPr>
          <w:b/>
          <w:bCs/>
        </w:rPr>
        <w:t>Par conséquent, chaque</w:t>
      </w:r>
      <w:r w:rsidR="00D4457B" w:rsidRPr="00723C48">
        <w:rPr>
          <w:b/>
          <w:bCs/>
        </w:rPr>
        <w:t xml:space="preserve"> part</w:t>
      </w:r>
      <w:r w:rsidR="00723C48" w:rsidRPr="00723C48">
        <w:rPr>
          <w:b/>
          <w:bCs/>
        </w:rPr>
        <w:t>ie</w:t>
      </w:r>
      <w:r w:rsidR="00D4457B" w:rsidRPr="00723C48">
        <w:rPr>
          <w:b/>
          <w:bCs/>
        </w:rPr>
        <w:t xml:space="preserve"> </w:t>
      </w:r>
      <w:r w:rsidR="00723C48" w:rsidRPr="00723C48">
        <w:rPr>
          <w:b/>
          <w:bCs/>
        </w:rPr>
        <w:t xml:space="preserve">à </w:t>
      </w:r>
      <w:r w:rsidR="00561882" w:rsidRPr="00723C48">
        <w:rPr>
          <w:b/>
          <w:bCs/>
        </w:rPr>
        <w:t>la présente Convention</w:t>
      </w:r>
      <w:r w:rsidR="00D4457B" w:rsidRPr="00723C48">
        <w:rPr>
          <w:b/>
          <w:bCs/>
        </w:rPr>
        <w:t xml:space="preserve"> </w:t>
      </w:r>
      <w:r w:rsidR="00723C48" w:rsidRPr="00723C48">
        <w:rPr>
          <w:b/>
          <w:bCs/>
        </w:rPr>
        <w:t>reconnaît par les présentes ce qui suit</w:t>
      </w:r>
      <w:r w:rsidR="00723C48">
        <w:rPr>
          <w:b/>
          <w:bCs/>
        </w:rPr>
        <w:t> :</w:t>
      </w:r>
      <w:r w:rsidR="00D4457B" w:rsidRPr="00723C48">
        <w:rPr>
          <w:b/>
          <w:bCs/>
        </w:rPr>
        <w:t xml:space="preserve"> </w:t>
      </w:r>
      <w:r w:rsidR="00E93C5F" w:rsidRPr="00EF0FAA">
        <w:rPr>
          <w:b/>
          <w:bCs/>
        </w:rPr>
        <w:t>a</w:t>
      </w:r>
      <w:r w:rsidR="00E93C5F" w:rsidRPr="00723C48">
        <w:rPr>
          <w:b/>
          <w:bCs/>
        </w:rPr>
        <w:t>)</w:t>
      </w:r>
      <w:r w:rsidR="00CD5055">
        <w:rPr>
          <w:b/>
          <w:bCs/>
        </w:rPr>
        <w:t> </w:t>
      </w:r>
      <w:r w:rsidR="00723C48">
        <w:rPr>
          <w:b/>
          <w:bCs/>
        </w:rPr>
        <w:t xml:space="preserve">elle a eu l’occasion de demander </w:t>
      </w:r>
      <w:r w:rsidR="00CD5055">
        <w:rPr>
          <w:b/>
          <w:bCs/>
        </w:rPr>
        <w:t>d</w:t>
      </w:r>
      <w:r w:rsidR="00723C48">
        <w:rPr>
          <w:b/>
          <w:bCs/>
        </w:rPr>
        <w:t xml:space="preserve">es renseignements pertinents au sujet de </w:t>
      </w:r>
      <w:r w:rsidR="008F332E">
        <w:rPr>
          <w:b/>
          <w:bCs/>
        </w:rPr>
        <w:t>la présente divulgation</w:t>
      </w:r>
      <w:r w:rsidR="00D4457B" w:rsidRPr="00723C48">
        <w:rPr>
          <w:b/>
          <w:bCs/>
        </w:rPr>
        <w:t xml:space="preserve">; </w:t>
      </w:r>
      <w:r w:rsidR="008F332E">
        <w:rPr>
          <w:b/>
          <w:bCs/>
        </w:rPr>
        <w:t>et</w:t>
      </w:r>
      <w:r w:rsidR="00D4457B" w:rsidRPr="00723C48">
        <w:rPr>
          <w:b/>
          <w:bCs/>
        </w:rPr>
        <w:t xml:space="preserve"> </w:t>
      </w:r>
      <w:bookmarkStart w:id="628" w:name="DocXTextRef158"/>
      <w:r w:rsidR="00D4457B" w:rsidRPr="00EF0FAA">
        <w:rPr>
          <w:b/>
          <w:bCs/>
        </w:rPr>
        <w:t>b</w:t>
      </w:r>
      <w:r w:rsidR="00D4457B" w:rsidRPr="00723C48">
        <w:rPr>
          <w:b/>
          <w:bCs/>
        </w:rPr>
        <w:t>)</w:t>
      </w:r>
      <w:bookmarkEnd w:id="628"/>
      <w:r w:rsidR="00CD5055">
        <w:rPr>
          <w:b/>
          <w:bCs/>
        </w:rPr>
        <w:t> </w:t>
      </w:r>
      <w:r w:rsidR="00E93C5F" w:rsidRPr="00723C48">
        <w:rPr>
          <w:b/>
          <w:bCs/>
        </w:rPr>
        <w:t>[</w:t>
      </w:r>
      <w:r w:rsidR="008F332E">
        <w:rPr>
          <w:b/>
          <w:bCs/>
        </w:rPr>
        <w:t>indiquer le nom des conseillers juridiques de la Société</w:t>
      </w:r>
      <w:r w:rsidR="00E93C5F" w:rsidRPr="00723C48">
        <w:rPr>
          <w:b/>
          <w:bCs/>
        </w:rPr>
        <w:t>] repr</w:t>
      </w:r>
      <w:r w:rsidR="008F332E">
        <w:rPr>
          <w:b/>
          <w:bCs/>
        </w:rPr>
        <w:t xml:space="preserve">ésentent </w:t>
      </w:r>
      <w:r w:rsidR="00CB2876" w:rsidRPr="00723C48">
        <w:rPr>
          <w:b/>
          <w:bCs/>
        </w:rPr>
        <w:t>la Société</w:t>
      </w:r>
      <w:r w:rsidR="00E93C5F" w:rsidRPr="00723C48">
        <w:rPr>
          <w:b/>
          <w:bCs/>
        </w:rPr>
        <w:t xml:space="preserve"> </w:t>
      </w:r>
      <w:r w:rsidR="008F332E">
        <w:rPr>
          <w:b/>
          <w:bCs/>
        </w:rPr>
        <w:t>uniquement à l’égard de la</w:t>
      </w:r>
      <w:r w:rsidR="00E93C5F" w:rsidRPr="00723C48">
        <w:rPr>
          <w:b/>
          <w:bCs/>
        </w:rPr>
        <w:t xml:space="preserve"> </w:t>
      </w:r>
      <w:r w:rsidR="007977C4" w:rsidRPr="00723C48">
        <w:rPr>
          <w:b/>
          <w:bCs/>
        </w:rPr>
        <w:t>Convention</w:t>
      </w:r>
      <w:r w:rsidR="00E93C5F" w:rsidRPr="00723C48">
        <w:rPr>
          <w:b/>
          <w:bCs/>
        </w:rPr>
        <w:t xml:space="preserve"> </w:t>
      </w:r>
      <w:r w:rsidR="008F332E">
        <w:rPr>
          <w:b/>
          <w:bCs/>
        </w:rPr>
        <w:t>et des opérations qui y sont envisagées</w:t>
      </w:r>
      <w:r w:rsidR="00E93C5F" w:rsidRPr="00723C48">
        <w:rPr>
          <w:b/>
          <w:bCs/>
        </w:rPr>
        <w:t xml:space="preserve">. </w:t>
      </w:r>
      <w:r w:rsidR="007977C4" w:rsidRPr="008F332E">
        <w:rPr>
          <w:b/>
          <w:bCs/>
        </w:rPr>
        <w:t>La Société</w:t>
      </w:r>
      <w:r w:rsidR="00E93C5F" w:rsidRPr="008F332E">
        <w:rPr>
          <w:b/>
          <w:bCs/>
        </w:rPr>
        <w:t xml:space="preserve"> </w:t>
      </w:r>
      <w:r w:rsidR="008F332E" w:rsidRPr="008F332E">
        <w:rPr>
          <w:b/>
          <w:bCs/>
        </w:rPr>
        <w:t>consent</w:t>
      </w:r>
      <w:r w:rsidR="00F8403A">
        <w:rPr>
          <w:b/>
          <w:bCs/>
        </w:rPr>
        <w:t xml:space="preserve"> de façon</w:t>
      </w:r>
      <w:r w:rsidR="008F332E" w:rsidRPr="008F332E">
        <w:rPr>
          <w:b/>
          <w:bCs/>
        </w:rPr>
        <w:t xml:space="preserve"> écla</w:t>
      </w:r>
      <w:r w:rsidR="008F332E">
        <w:rPr>
          <w:b/>
          <w:bCs/>
        </w:rPr>
        <w:t>iré</w:t>
      </w:r>
      <w:r w:rsidR="00F8403A">
        <w:rPr>
          <w:b/>
          <w:bCs/>
        </w:rPr>
        <w:t>e</w:t>
      </w:r>
      <w:r w:rsidR="008F332E">
        <w:rPr>
          <w:b/>
          <w:bCs/>
        </w:rPr>
        <w:t xml:space="preserve"> </w:t>
      </w:r>
      <w:r w:rsidR="00F8403A">
        <w:rPr>
          <w:b/>
          <w:bCs/>
        </w:rPr>
        <w:t>à ce</w:t>
      </w:r>
      <w:r w:rsidR="008F332E">
        <w:rPr>
          <w:b/>
          <w:bCs/>
        </w:rPr>
        <w:t xml:space="preserve"> que </w:t>
      </w:r>
      <w:r w:rsidR="00D4457B" w:rsidRPr="008F332E">
        <w:rPr>
          <w:b/>
          <w:bCs/>
        </w:rPr>
        <w:t>[</w:t>
      </w:r>
      <w:r w:rsidR="008F332E">
        <w:rPr>
          <w:b/>
          <w:bCs/>
        </w:rPr>
        <w:t>indiquer le nom des conseillers juridiques de la Société</w:t>
      </w:r>
      <w:r w:rsidR="00D4457B" w:rsidRPr="008F332E">
        <w:rPr>
          <w:b/>
          <w:bCs/>
        </w:rPr>
        <w:t>]</w:t>
      </w:r>
      <w:r w:rsidR="008F332E">
        <w:rPr>
          <w:b/>
          <w:bCs/>
        </w:rPr>
        <w:t xml:space="preserve"> représentent les</w:t>
      </w:r>
      <w:r w:rsidR="00D4457B" w:rsidRPr="008F332E">
        <w:rPr>
          <w:b/>
          <w:bCs/>
        </w:rPr>
        <w:t xml:space="preserve"> </w:t>
      </w:r>
      <w:r w:rsidR="00285F10" w:rsidRPr="008F332E">
        <w:rPr>
          <w:b/>
          <w:bCs/>
        </w:rPr>
        <w:t>Acheteurs</w:t>
      </w:r>
      <w:r w:rsidR="00D4457B" w:rsidRPr="008F332E">
        <w:rPr>
          <w:b/>
          <w:bCs/>
        </w:rPr>
        <w:t xml:space="preserve"> </w:t>
      </w:r>
      <w:r w:rsidR="00F8403A">
        <w:rPr>
          <w:b/>
          <w:bCs/>
        </w:rPr>
        <w:t>relativement à des</w:t>
      </w:r>
      <w:r w:rsidR="008F332E">
        <w:rPr>
          <w:b/>
          <w:bCs/>
        </w:rPr>
        <w:t xml:space="preserve"> questions qui </w:t>
      </w:r>
      <w:r w:rsidR="009516F5">
        <w:rPr>
          <w:b/>
          <w:bCs/>
        </w:rPr>
        <w:t>n’ont pas de lien</w:t>
      </w:r>
      <w:r w:rsidR="008F332E">
        <w:rPr>
          <w:b/>
          <w:bCs/>
        </w:rPr>
        <w:t xml:space="preserve"> important</w:t>
      </w:r>
      <w:r w:rsidR="009516F5">
        <w:rPr>
          <w:b/>
          <w:bCs/>
        </w:rPr>
        <w:t xml:space="preserve"> ave</w:t>
      </w:r>
      <w:r w:rsidR="00F8403A">
        <w:rPr>
          <w:b/>
          <w:bCs/>
        </w:rPr>
        <w:t>c</w:t>
      </w:r>
      <w:r w:rsidR="00E93C5F" w:rsidRPr="008F332E">
        <w:rPr>
          <w:b/>
          <w:bCs/>
        </w:rPr>
        <w:t xml:space="preserve"> </w:t>
      </w:r>
      <w:r w:rsidR="00561882" w:rsidRPr="008F332E">
        <w:rPr>
          <w:b/>
          <w:bCs/>
        </w:rPr>
        <w:t>la présente Convention</w:t>
      </w:r>
      <w:r w:rsidR="00E93C5F" w:rsidRPr="008F332E">
        <w:rPr>
          <w:b/>
          <w:bCs/>
        </w:rPr>
        <w:t xml:space="preserve">, </w:t>
      </w:r>
      <w:r w:rsidR="008F332E">
        <w:rPr>
          <w:b/>
          <w:bCs/>
        </w:rPr>
        <w:t>et les</w:t>
      </w:r>
      <w:r w:rsidR="00E93C5F" w:rsidRPr="008F332E">
        <w:rPr>
          <w:b/>
          <w:bCs/>
        </w:rPr>
        <w:t xml:space="preserve"> </w:t>
      </w:r>
      <w:r w:rsidR="00285F10" w:rsidRPr="008F332E">
        <w:rPr>
          <w:b/>
          <w:bCs/>
        </w:rPr>
        <w:t>Acheteurs</w:t>
      </w:r>
      <w:r w:rsidR="00E93C5F" w:rsidRPr="008F332E">
        <w:rPr>
          <w:b/>
          <w:bCs/>
        </w:rPr>
        <w:t xml:space="preserve"> </w:t>
      </w:r>
      <w:r w:rsidR="008F332E" w:rsidRPr="008F332E">
        <w:rPr>
          <w:b/>
          <w:bCs/>
        </w:rPr>
        <w:t>consent</w:t>
      </w:r>
      <w:r w:rsidR="00AA4584">
        <w:rPr>
          <w:b/>
          <w:bCs/>
        </w:rPr>
        <w:t>ent</w:t>
      </w:r>
      <w:r w:rsidR="00F8403A">
        <w:rPr>
          <w:b/>
          <w:bCs/>
        </w:rPr>
        <w:t xml:space="preserve"> de façon </w:t>
      </w:r>
      <w:r w:rsidR="008F332E" w:rsidRPr="008F332E">
        <w:rPr>
          <w:b/>
          <w:bCs/>
        </w:rPr>
        <w:t>écla</w:t>
      </w:r>
      <w:r w:rsidR="008F332E">
        <w:rPr>
          <w:b/>
          <w:bCs/>
        </w:rPr>
        <w:t>iré</w:t>
      </w:r>
      <w:r w:rsidR="00F8403A">
        <w:rPr>
          <w:b/>
          <w:bCs/>
        </w:rPr>
        <w:t>e</w:t>
      </w:r>
      <w:r w:rsidR="008F332E">
        <w:rPr>
          <w:b/>
          <w:bCs/>
        </w:rPr>
        <w:t xml:space="preserve"> </w:t>
      </w:r>
      <w:r w:rsidR="00F8403A">
        <w:rPr>
          <w:b/>
          <w:bCs/>
        </w:rPr>
        <w:t>à ce</w:t>
      </w:r>
      <w:r w:rsidR="008F332E">
        <w:rPr>
          <w:b/>
          <w:bCs/>
        </w:rPr>
        <w:t xml:space="preserve"> que</w:t>
      </w:r>
      <w:r w:rsidR="00E93C5F" w:rsidRPr="008F332E">
        <w:rPr>
          <w:b/>
          <w:bCs/>
        </w:rPr>
        <w:t xml:space="preserve"> </w:t>
      </w:r>
      <w:r w:rsidR="00D4457B" w:rsidRPr="008F332E">
        <w:rPr>
          <w:b/>
          <w:bCs/>
        </w:rPr>
        <w:t>[</w:t>
      </w:r>
      <w:r w:rsidR="008F332E">
        <w:rPr>
          <w:b/>
          <w:bCs/>
        </w:rPr>
        <w:t>indiquer le nom des conseillers juridiques de la Société</w:t>
      </w:r>
      <w:r w:rsidR="00D4457B" w:rsidRPr="008F332E">
        <w:rPr>
          <w:b/>
          <w:bCs/>
        </w:rPr>
        <w:t>]</w:t>
      </w:r>
      <w:r w:rsidR="008F332E">
        <w:rPr>
          <w:b/>
          <w:bCs/>
        </w:rPr>
        <w:t xml:space="preserve"> représentent</w:t>
      </w:r>
      <w:r w:rsidR="00F31BBB" w:rsidRPr="008F332E">
        <w:rPr>
          <w:b/>
          <w:bCs/>
        </w:rPr>
        <w:t xml:space="preserve"> la Société</w:t>
      </w:r>
      <w:r w:rsidR="00D4457B" w:rsidRPr="008F332E">
        <w:rPr>
          <w:b/>
          <w:bCs/>
        </w:rPr>
        <w:t xml:space="preserve"> </w:t>
      </w:r>
      <w:r w:rsidR="008F332E">
        <w:rPr>
          <w:b/>
          <w:bCs/>
        </w:rPr>
        <w:t>relativement à</w:t>
      </w:r>
      <w:r w:rsidR="00D4457B" w:rsidRPr="008F332E">
        <w:rPr>
          <w:b/>
          <w:bCs/>
        </w:rPr>
        <w:t xml:space="preserve"> </w:t>
      </w:r>
      <w:r w:rsidR="00561882" w:rsidRPr="008F332E">
        <w:rPr>
          <w:b/>
          <w:bCs/>
        </w:rPr>
        <w:t>la présente Convention</w:t>
      </w:r>
      <w:r w:rsidR="00031AAE" w:rsidRPr="008F332E">
        <w:rPr>
          <w:b/>
          <w:bCs/>
        </w:rPr>
        <w:t xml:space="preserve"> </w:t>
      </w:r>
      <w:r w:rsidR="008F332E">
        <w:rPr>
          <w:b/>
          <w:bCs/>
        </w:rPr>
        <w:t>et aux opérations qui y sont envisagées</w:t>
      </w:r>
      <w:r w:rsidR="00587B6C">
        <w:rPr>
          <w:b/>
          <w:bCs/>
        </w:rPr>
        <w:t>.</w:t>
      </w:r>
      <w:r w:rsidR="00D4457B" w:rsidRPr="008F332E">
        <w:rPr>
          <w:b/>
          <w:bCs/>
        </w:rPr>
        <w:t>]</w:t>
      </w:r>
    </w:p>
    <w:p w14:paraId="6635115F" w14:textId="5D26A46A" w:rsidR="00443BE5" w:rsidRPr="00CA1FDE" w:rsidRDefault="00D4457B" w:rsidP="0001278D">
      <w:pPr>
        <w:pStyle w:val="BodyText"/>
        <w:jc w:val="center"/>
      </w:pPr>
      <w:r w:rsidRPr="00CA1FDE">
        <w:rPr>
          <w:i/>
        </w:rPr>
        <w:t>[</w:t>
      </w:r>
      <w:r w:rsidR="00CA1FDE" w:rsidRPr="00CA1FDE">
        <w:rPr>
          <w:i/>
        </w:rPr>
        <w:t xml:space="preserve">La page de </w:t>
      </w:r>
      <w:r w:rsidR="00CA1FDE">
        <w:rPr>
          <w:i/>
        </w:rPr>
        <w:t>s</w:t>
      </w:r>
      <w:r w:rsidRPr="00CA1FDE">
        <w:rPr>
          <w:i/>
        </w:rPr>
        <w:t xml:space="preserve">ignature </w:t>
      </w:r>
      <w:r w:rsidR="00CA1FDE">
        <w:rPr>
          <w:i/>
        </w:rPr>
        <w:t>suit</w:t>
      </w:r>
      <w:r w:rsidR="00F8403A">
        <w:rPr>
          <w:i/>
        </w:rPr>
        <w:t>.</w:t>
      </w:r>
      <w:r w:rsidRPr="00CA1FDE">
        <w:rPr>
          <w:i/>
        </w:rPr>
        <w:t>]</w:t>
      </w:r>
    </w:p>
    <w:p w14:paraId="1CE860CD" w14:textId="77777777" w:rsidR="00443BE5" w:rsidRPr="00CA1FDE" w:rsidRDefault="00443BE5">
      <w:pPr>
        <w:pStyle w:val="BodyText"/>
        <w:sectPr w:rsidR="00443BE5" w:rsidRPr="00CA1FDE">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14:paraId="19D660EE" w14:textId="3EBF807C" w:rsidR="003D3910" w:rsidRPr="00CA1FDE" w:rsidRDefault="00CA1FDE">
      <w:pPr>
        <w:pStyle w:val="BodyTextFirstIndent"/>
      </w:pPr>
      <w:r w:rsidRPr="00CA1FDE">
        <w:t>EN FOI DE QUOI</w:t>
      </w:r>
      <w:r w:rsidR="00D4457B" w:rsidRPr="00CA1FDE">
        <w:t xml:space="preserve">, </w:t>
      </w:r>
      <w:r w:rsidRPr="00CA1FDE">
        <w:t>les</w:t>
      </w:r>
      <w:r w:rsidR="00D4457B" w:rsidRPr="00CA1FDE">
        <w:t xml:space="preserve"> parties </w:t>
      </w:r>
      <w:r w:rsidRPr="00CA1FDE">
        <w:t xml:space="preserve">ont signé la </w:t>
      </w:r>
      <w:r>
        <w:t xml:space="preserve">présente </w:t>
      </w:r>
      <w:r w:rsidRPr="00CA1FDE">
        <w:t xml:space="preserve">Convention d’achat d’actions </w:t>
      </w:r>
      <w:r>
        <w:t>privilégiées de série A à la date indiquée</w:t>
      </w:r>
      <w:r w:rsidR="006F2C95">
        <w:t xml:space="preserve"> à la première page</w:t>
      </w:r>
      <w:r w:rsidR="00D4457B" w:rsidRPr="00CA1FDE">
        <w:t>.</w:t>
      </w:r>
    </w:p>
    <w:p w14:paraId="505156BD" w14:textId="77777777" w:rsidR="003D3910" w:rsidRPr="00CA1FDE" w:rsidRDefault="003D3910">
      <w:pPr>
        <w:pStyle w:val="BodyText"/>
      </w:pPr>
    </w:p>
    <w:tbl>
      <w:tblPr>
        <w:tblW w:w="0" w:type="auto"/>
        <w:jc w:val="right"/>
        <w:tblLayout w:type="fixed"/>
        <w:tblCellMar>
          <w:left w:w="0" w:type="dxa"/>
          <w:right w:w="0" w:type="dxa"/>
        </w:tblCellMar>
        <w:tblLook w:val="0000" w:firstRow="0" w:lastRow="0" w:firstColumn="0" w:lastColumn="0" w:noHBand="0" w:noVBand="0"/>
      </w:tblPr>
      <w:tblGrid>
        <w:gridCol w:w="1080"/>
        <w:gridCol w:w="3240"/>
      </w:tblGrid>
      <w:tr w:rsidR="00534736" w:rsidRPr="00A06453" w14:paraId="5B73481F" w14:textId="77777777">
        <w:trPr>
          <w:jc w:val="right"/>
        </w:trPr>
        <w:tc>
          <w:tcPr>
            <w:tcW w:w="4320" w:type="dxa"/>
            <w:gridSpan w:val="2"/>
          </w:tcPr>
          <w:p w14:paraId="5B79670D" w14:textId="06377B3A" w:rsidR="003D3910" w:rsidRPr="00A06453" w:rsidRDefault="008F332E">
            <w:pPr>
              <w:keepNext/>
              <w:rPr>
                <w:b/>
              </w:rPr>
            </w:pPr>
            <w:r>
              <w:rPr>
                <w:b/>
              </w:rPr>
              <w:t>SOCIÉTÉ </w:t>
            </w:r>
            <w:r w:rsidR="00D4457B" w:rsidRPr="00A06453">
              <w:rPr>
                <w:b/>
              </w:rPr>
              <w:t>:</w:t>
            </w:r>
          </w:p>
        </w:tc>
      </w:tr>
      <w:tr w:rsidR="00534736" w:rsidRPr="00A06453" w14:paraId="07670E61" w14:textId="77777777">
        <w:trPr>
          <w:jc w:val="right"/>
        </w:trPr>
        <w:tc>
          <w:tcPr>
            <w:tcW w:w="1080" w:type="dxa"/>
          </w:tcPr>
          <w:p w14:paraId="70A2A467" w14:textId="77777777" w:rsidR="003D3910" w:rsidRPr="00A06453" w:rsidRDefault="003D3910">
            <w:pPr>
              <w:keepNext/>
            </w:pPr>
          </w:p>
        </w:tc>
        <w:tc>
          <w:tcPr>
            <w:tcW w:w="3240" w:type="dxa"/>
          </w:tcPr>
          <w:p w14:paraId="2A89E6C6" w14:textId="77777777" w:rsidR="003D3910" w:rsidRPr="00A06453" w:rsidRDefault="003D3910">
            <w:pPr>
              <w:keepNext/>
            </w:pPr>
          </w:p>
        </w:tc>
      </w:tr>
      <w:tr w:rsidR="00534736" w:rsidRPr="00A06453" w14:paraId="1C8AF7DA" w14:textId="77777777">
        <w:trPr>
          <w:jc w:val="right"/>
        </w:trPr>
        <w:tc>
          <w:tcPr>
            <w:tcW w:w="1080" w:type="dxa"/>
          </w:tcPr>
          <w:p w14:paraId="179F478D" w14:textId="77777777" w:rsidR="003D3910" w:rsidRPr="00A06453" w:rsidRDefault="003D3910">
            <w:pPr>
              <w:keepNext/>
            </w:pPr>
          </w:p>
        </w:tc>
        <w:tc>
          <w:tcPr>
            <w:tcW w:w="3240" w:type="dxa"/>
          </w:tcPr>
          <w:p w14:paraId="5488BB6C" w14:textId="77777777" w:rsidR="003D3910" w:rsidRPr="00A06453" w:rsidRDefault="003D3910">
            <w:pPr>
              <w:keepNext/>
            </w:pPr>
          </w:p>
        </w:tc>
      </w:tr>
      <w:tr w:rsidR="00534736" w:rsidRPr="00A06453" w14:paraId="4876FB5D" w14:textId="77777777">
        <w:trPr>
          <w:jc w:val="right"/>
        </w:trPr>
        <w:tc>
          <w:tcPr>
            <w:tcW w:w="1080" w:type="dxa"/>
          </w:tcPr>
          <w:p w14:paraId="1A5322F7" w14:textId="739AC29F" w:rsidR="003D3910" w:rsidRPr="00A06453" w:rsidRDefault="008F332E">
            <w:pPr>
              <w:keepNext/>
            </w:pPr>
            <w:r>
              <w:t>Par </w:t>
            </w:r>
            <w:r w:rsidR="00D4457B" w:rsidRPr="00A06453">
              <w:t>:</w:t>
            </w:r>
          </w:p>
        </w:tc>
        <w:tc>
          <w:tcPr>
            <w:tcW w:w="3240" w:type="dxa"/>
            <w:tcBorders>
              <w:bottom w:val="single" w:sz="4" w:space="0" w:color="auto"/>
            </w:tcBorders>
          </w:tcPr>
          <w:p w14:paraId="02711D20" w14:textId="77777777" w:rsidR="003D3910" w:rsidRPr="00A06453" w:rsidRDefault="003D3910">
            <w:pPr>
              <w:keepNext/>
            </w:pPr>
          </w:p>
        </w:tc>
      </w:tr>
      <w:tr w:rsidR="00534736" w:rsidRPr="00A06453" w14:paraId="7707E9EE" w14:textId="77777777">
        <w:trPr>
          <w:jc w:val="right"/>
        </w:trPr>
        <w:tc>
          <w:tcPr>
            <w:tcW w:w="1080" w:type="dxa"/>
          </w:tcPr>
          <w:p w14:paraId="1795F51C" w14:textId="77777777" w:rsidR="003D3910" w:rsidRPr="00A06453" w:rsidRDefault="003D3910">
            <w:pPr>
              <w:keepNext/>
            </w:pPr>
          </w:p>
        </w:tc>
        <w:tc>
          <w:tcPr>
            <w:tcW w:w="3240" w:type="dxa"/>
          </w:tcPr>
          <w:p w14:paraId="6EE8E0E0" w14:textId="77777777" w:rsidR="003D3910" w:rsidRPr="00A06453" w:rsidRDefault="003D3910">
            <w:pPr>
              <w:keepNext/>
            </w:pPr>
          </w:p>
        </w:tc>
      </w:tr>
      <w:tr w:rsidR="00534736" w:rsidRPr="00A06453" w14:paraId="08EDE893" w14:textId="77777777">
        <w:trPr>
          <w:jc w:val="right"/>
        </w:trPr>
        <w:tc>
          <w:tcPr>
            <w:tcW w:w="1080" w:type="dxa"/>
          </w:tcPr>
          <w:p w14:paraId="05A659B5" w14:textId="77777777" w:rsidR="003D3910" w:rsidRPr="00A06453" w:rsidRDefault="003D3910">
            <w:pPr>
              <w:keepNext/>
            </w:pPr>
          </w:p>
        </w:tc>
        <w:tc>
          <w:tcPr>
            <w:tcW w:w="3240" w:type="dxa"/>
          </w:tcPr>
          <w:p w14:paraId="59CC2D2C" w14:textId="77777777" w:rsidR="003D3910" w:rsidRPr="00A06453" w:rsidRDefault="003D3910">
            <w:pPr>
              <w:keepNext/>
            </w:pPr>
          </w:p>
        </w:tc>
      </w:tr>
      <w:tr w:rsidR="00534736" w:rsidRPr="00A06453" w14:paraId="76886A37" w14:textId="77777777">
        <w:trPr>
          <w:jc w:val="right"/>
        </w:trPr>
        <w:tc>
          <w:tcPr>
            <w:tcW w:w="1080" w:type="dxa"/>
          </w:tcPr>
          <w:p w14:paraId="29FFFEFC" w14:textId="05A2EF7C" w:rsidR="003D3910" w:rsidRPr="00A06453" w:rsidRDefault="00D4457B">
            <w:pPr>
              <w:keepNext/>
            </w:pPr>
            <w:r w:rsidRPr="00A06453">
              <w:t>N</w:t>
            </w:r>
            <w:r w:rsidR="008F332E">
              <w:t>om </w:t>
            </w:r>
            <w:r w:rsidRPr="00A06453">
              <w:t>:</w:t>
            </w:r>
          </w:p>
        </w:tc>
        <w:tc>
          <w:tcPr>
            <w:tcW w:w="3240" w:type="dxa"/>
            <w:tcBorders>
              <w:bottom w:val="single" w:sz="4" w:space="0" w:color="auto"/>
            </w:tcBorders>
          </w:tcPr>
          <w:p w14:paraId="5CE5CA22" w14:textId="77777777" w:rsidR="003D3910" w:rsidRPr="00A06453" w:rsidRDefault="003D3910">
            <w:pPr>
              <w:keepNext/>
            </w:pPr>
          </w:p>
        </w:tc>
      </w:tr>
      <w:tr w:rsidR="00534736" w:rsidRPr="00A06453" w14:paraId="22A4442C" w14:textId="77777777">
        <w:trPr>
          <w:trHeight w:val="602"/>
          <w:jc w:val="right"/>
        </w:trPr>
        <w:tc>
          <w:tcPr>
            <w:tcW w:w="1080" w:type="dxa"/>
          </w:tcPr>
          <w:p w14:paraId="6A5FC773" w14:textId="77777777" w:rsidR="003D3910" w:rsidRPr="00A06453" w:rsidRDefault="003D3910"/>
        </w:tc>
        <w:tc>
          <w:tcPr>
            <w:tcW w:w="3240" w:type="dxa"/>
          </w:tcPr>
          <w:p w14:paraId="77737033" w14:textId="57620349" w:rsidR="003D3910" w:rsidRPr="00A06453" w:rsidRDefault="00D4457B">
            <w:pPr>
              <w:jc w:val="center"/>
              <w:rPr>
                <w:i/>
                <w:iCs/>
              </w:rPr>
            </w:pPr>
            <w:r w:rsidRPr="00A06453">
              <w:rPr>
                <w:i/>
                <w:iCs/>
              </w:rPr>
              <w:t>(</w:t>
            </w:r>
            <w:r w:rsidR="008F332E">
              <w:rPr>
                <w:i/>
                <w:iCs/>
              </w:rPr>
              <w:t>en caractères d’imprimerie</w:t>
            </w:r>
            <w:r w:rsidRPr="00A06453">
              <w:rPr>
                <w:i/>
                <w:iCs/>
              </w:rPr>
              <w:t>)</w:t>
            </w:r>
          </w:p>
        </w:tc>
      </w:tr>
      <w:tr w:rsidR="00534736" w:rsidRPr="00A06453" w14:paraId="0361923A" w14:textId="77777777">
        <w:trPr>
          <w:trHeight w:val="359"/>
          <w:jc w:val="right"/>
        </w:trPr>
        <w:tc>
          <w:tcPr>
            <w:tcW w:w="1080" w:type="dxa"/>
            <w:vAlign w:val="bottom"/>
          </w:tcPr>
          <w:p w14:paraId="12D81857" w14:textId="48A41335" w:rsidR="003D3910" w:rsidRPr="00A06453" w:rsidRDefault="00D4457B">
            <w:pPr>
              <w:keepNext/>
              <w:jc w:val="left"/>
            </w:pPr>
            <w:r w:rsidRPr="00A06453">
              <w:t>Tit</w:t>
            </w:r>
            <w:r w:rsidR="008F332E">
              <w:t>re </w:t>
            </w:r>
            <w:r w:rsidRPr="00A06453">
              <w:t>:</w:t>
            </w:r>
          </w:p>
        </w:tc>
        <w:tc>
          <w:tcPr>
            <w:tcW w:w="3240" w:type="dxa"/>
            <w:tcBorders>
              <w:bottom w:val="single" w:sz="4" w:space="0" w:color="auto"/>
            </w:tcBorders>
            <w:vAlign w:val="bottom"/>
          </w:tcPr>
          <w:p w14:paraId="072A789B" w14:textId="77777777" w:rsidR="003D3910" w:rsidRPr="00A06453" w:rsidRDefault="003D3910">
            <w:pPr>
              <w:jc w:val="left"/>
              <w:rPr>
                <w:i/>
                <w:iCs/>
              </w:rPr>
            </w:pPr>
          </w:p>
        </w:tc>
      </w:tr>
      <w:tr w:rsidR="00534736" w:rsidRPr="00A06453" w14:paraId="6BC0E22F" w14:textId="77777777">
        <w:trPr>
          <w:trHeight w:val="602"/>
          <w:jc w:val="right"/>
        </w:trPr>
        <w:tc>
          <w:tcPr>
            <w:tcW w:w="1080" w:type="dxa"/>
            <w:vAlign w:val="bottom"/>
          </w:tcPr>
          <w:p w14:paraId="51336C39" w14:textId="48312A84" w:rsidR="003D3910" w:rsidRPr="00A06453" w:rsidRDefault="00D4457B">
            <w:pPr>
              <w:keepNext/>
              <w:spacing w:before="240"/>
              <w:jc w:val="left"/>
            </w:pPr>
            <w:r w:rsidRPr="00A06453">
              <w:t>Adress</w:t>
            </w:r>
            <w:r w:rsidR="008F332E">
              <w:t>e </w:t>
            </w:r>
            <w:r w:rsidRPr="00A06453">
              <w:t>:</w:t>
            </w:r>
          </w:p>
        </w:tc>
        <w:tc>
          <w:tcPr>
            <w:tcW w:w="3240" w:type="dxa"/>
            <w:tcBorders>
              <w:top w:val="single" w:sz="4" w:space="0" w:color="auto"/>
              <w:bottom w:val="single" w:sz="4" w:space="0" w:color="auto"/>
            </w:tcBorders>
            <w:vAlign w:val="bottom"/>
          </w:tcPr>
          <w:p w14:paraId="3CCBA68A" w14:textId="77777777" w:rsidR="003D3910" w:rsidRPr="00A06453" w:rsidRDefault="003D3910">
            <w:pPr>
              <w:spacing w:before="240"/>
              <w:jc w:val="left"/>
              <w:rPr>
                <w:i/>
                <w:iCs/>
              </w:rPr>
            </w:pPr>
          </w:p>
        </w:tc>
      </w:tr>
      <w:tr w:rsidR="00534736" w:rsidRPr="00A06453" w14:paraId="39F0E263" w14:textId="77777777">
        <w:trPr>
          <w:trHeight w:val="602"/>
          <w:jc w:val="right"/>
        </w:trPr>
        <w:tc>
          <w:tcPr>
            <w:tcW w:w="1080" w:type="dxa"/>
            <w:vAlign w:val="bottom"/>
          </w:tcPr>
          <w:p w14:paraId="61B20E0C" w14:textId="77777777" w:rsidR="003D3910" w:rsidRPr="00A06453" w:rsidRDefault="003D3910">
            <w:pPr>
              <w:keepNext/>
              <w:spacing w:before="240"/>
              <w:jc w:val="left"/>
            </w:pPr>
          </w:p>
        </w:tc>
        <w:tc>
          <w:tcPr>
            <w:tcW w:w="3240" w:type="dxa"/>
            <w:tcBorders>
              <w:top w:val="single" w:sz="4" w:space="0" w:color="auto"/>
              <w:bottom w:val="single" w:sz="4" w:space="0" w:color="auto"/>
            </w:tcBorders>
            <w:vAlign w:val="bottom"/>
          </w:tcPr>
          <w:p w14:paraId="06D1CEA2" w14:textId="1CC277EE" w:rsidR="003D3910" w:rsidRPr="00A06453" w:rsidRDefault="003D3910">
            <w:pPr>
              <w:tabs>
                <w:tab w:val="left" w:pos="950"/>
              </w:tabs>
              <w:spacing w:before="240"/>
              <w:jc w:val="left"/>
              <w:rPr>
                <w:i/>
                <w:iCs/>
              </w:rPr>
            </w:pPr>
          </w:p>
        </w:tc>
      </w:tr>
    </w:tbl>
    <w:p w14:paraId="6929B905" w14:textId="77777777" w:rsidR="003D3910" w:rsidRPr="00A06453" w:rsidRDefault="003D3910"/>
    <w:p w14:paraId="00ABD27B" w14:textId="77777777" w:rsidR="003D3910" w:rsidRPr="00A06453" w:rsidRDefault="003D3910"/>
    <w:p w14:paraId="5AB66E1B" w14:textId="77777777" w:rsidR="003D3910" w:rsidRPr="00A06453" w:rsidRDefault="003D3910">
      <w:pPr>
        <w:pStyle w:val="BodyText"/>
        <w:spacing w:before="240" w:after="0"/>
      </w:pPr>
    </w:p>
    <w:p w14:paraId="23AAEF35" w14:textId="77777777" w:rsidR="00E93C5F" w:rsidRPr="00A06453" w:rsidRDefault="00E93C5F">
      <w:pPr>
        <w:pStyle w:val="BodyText"/>
        <w:spacing w:before="240" w:after="0"/>
      </w:pPr>
    </w:p>
    <w:p w14:paraId="6FA78AAF" w14:textId="53B0E6B8" w:rsidR="006F2C95" w:rsidRDefault="006F2C95">
      <w:pPr>
        <w:jc w:val="left"/>
        <w:rPr>
          <w:rFonts w:eastAsia="Times New Roman" w:cs="Times New Roman"/>
        </w:rPr>
      </w:pPr>
      <w:r>
        <w:br w:type="page"/>
      </w:r>
    </w:p>
    <w:p w14:paraId="448FFA3C" w14:textId="77777777" w:rsidR="00E93C5F" w:rsidRPr="00A06453" w:rsidRDefault="00E93C5F">
      <w:pPr>
        <w:pStyle w:val="BodyText"/>
        <w:spacing w:before="240" w:after="0"/>
      </w:pPr>
    </w:p>
    <w:p w14:paraId="098051E4" w14:textId="77777777" w:rsidR="00E93C5F" w:rsidRPr="00A06453" w:rsidRDefault="00E93C5F">
      <w:pPr>
        <w:pStyle w:val="BodyText"/>
        <w:spacing w:before="240" w:after="0"/>
      </w:pPr>
    </w:p>
    <w:p w14:paraId="1AD2441D" w14:textId="77777777" w:rsidR="00E93C5F" w:rsidRPr="00A06453" w:rsidRDefault="00E93C5F">
      <w:pPr>
        <w:pStyle w:val="BodyText"/>
        <w:spacing w:before="240" w:after="0"/>
      </w:pPr>
    </w:p>
    <w:p w14:paraId="0F8BCD6D" w14:textId="43DD3B42" w:rsidR="00E93C5F" w:rsidRDefault="00E93C5F">
      <w:pPr>
        <w:pStyle w:val="BodyText"/>
        <w:spacing w:before="240" w:after="0"/>
      </w:pPr>
    </w:p>
    <w:p w14:paraId="193728EC" w14:textId="7429A652" w:rsidR="005B5689" w:rsidRPr="005B5689" w:rsidRDefault="005B5689" w:rsidP="005B5689"/>
    <w:p w14:paraId="7CDE87A7" w14:textId="00071938" w:rsidR="005B5689" w:rsidRPr="005B5689" w:rsidRDefault="005B5689" w:rsidP="005B5689"/>
    <w:p w14:paraId="2B5F1D16" w14:textId="7AEBA11E" w:rsidR="005B5689" w:rsidRPr="005B5689" w:rsidRDefault="005B5689" w:rsidP="005B5689"/>
    <w:p w14:paraId="3C90F85B" w14:textId="209489A9" w:rsidR="005B5689" w:rsidRPr="005B5689" w:rsidRDefault="005B5689" w:rsidP="005B5689"/>
    <w:p w14:paraId="7D71E09F" w14:textId="14C337DD" w:rsidR="005B5689" w:rsidRPr="005B5689" w:rsidRDefault="005B5689" w:rsidP="005B5689"/>
    <w:p w14:paraId="2042D5C1" w14:textId="3F0F16FE" w:rsidR="005B5689" w:rsidRPr="005B5689" w:rsidRDefault="005B5689" w:rsidP="005B5689"/>
    <w:p w14:paraId="40F1EBDC" w14:textId="1BF22BBE" w:rsidR="005B5689" w:rsidRPr="005B5689" w:rsidRDefault="005B5689" w:rsidP="005B5689"/>
    <w:p w14:paraId="3484E32D" w14:textId="690C164D" w:rsidR="005B5689" w:rsidRPr="005B5689" w:rsidRDefault="005B5689" w:rsidP="005B5689"/>
    <w:p w14:paraId="0FC089D4" w14:textId="6874352C" w:rsidR="005B5689" w:rsidRPr="005B5689" w:rsidRDefault="005B5689" w:rsidP="005B5689"/>
    <w:p w14:paraId="4D28CACD" w14:textId="30F8F0F1" w:rsidR="005B5689" w:rsidRPr="005B5689" w:rsidRDefault="005B5689" w:rsidP="005B5689"/>
    <w:p w14:paraId="5940188E" w14:textId="0AFAD29C" w:rsidR="005B5689" w:rsidRPr="005B5689" w:rsidRDefault="005B5689" w:rsidP="005B5689"/>
    <w:p w14:paraId="536E680A" w14:textId="4D9A1868" w:rsidR="005B5689" w:rsidRPr="005B5689" w:rsidRDefault="005B5689" w:rsidP="005B5689"/>
    <w:p w14:paraId="2BA72047" w14:textId="77777777" w:rsidR="005B5689" w:rsidRPr="005B5689" w:rsidRDefault="005B5689" w:rsidP="005B5689">
      <w:pPr>
        <w:jc w:val="center"/>
      </w:pPr>
    </w:p>
    <w:tbl>
      <w:tblPr>
        <w:tblW w:w="0" w:type="auto"/>
        <w:jc w:val="right"/>
        <w:tblLayout w:type="fixed"/>
        <w:tblCellMar>
          <w:left w:w="0" w:type="dxa"/>
          <w:right w:w="0" w:type="dxa"/>
        </w:tblCellMar>
        <w:tblLook w:val="0000" w:firstRow="0" w:lastRow="0" w:firstColumn="0" w:lastColumn="0" w:noHBand="0" w:noVBand="0"/>
      </w:tblPr>
      <w:tblGrid>
        <w:gridCol w:w="990"/>
        <w:gridCol w:w="3330"/>
      </w:tblGrid>
      <w:tr w:rsidR="00534736" w:rsidRPr="00A06453" w14:paraId="23C990A9" w14:textId="77777777">
        <w:trPr>
          <w:jc w:val="right"/>
        </w:trPr>
        <w:tc>
          <w:tcPr>
            <w:tcW w:w="4320" w:type="dxa"/>
            <w:gridSpan w:val="2"/>
          </w:tcPr>
          <w:p w14:paraId="01548D9E" w14:textId="627F9E05" w:rsidR="003D3910" w:rsidRPr="00A06453" w:rsidRDefault="005B5689">
            <w:pPr>
              <w:keepNext/>
              <w:rPr>
                <w:b/>
              </w:rPr>
            </w:pPr>
            <w:r>
              <w:rPr>
                <w:b/>
              </w:rPr>
              <w:t>ACHETEURS</w:t>
            </w:r>
            <w:r w:rsidR="006F2C95">
              <w:rPr>
                <w:b/>
              </w:rPr>
              <w:t> </w:t>
            </w:r>
            <w:r w:rsidR="00D4457B" w:rsidRPr="00A06453">
              <w:rPr>
                <w:b/>
              </w:rPr>
              <w:t>:</w:t>
            </w:r>
          </w:p>
        </w:tc>
      </w:tr>
      <w:tr w:rsidR="00534736" w:rsidRPr="00A06453" w14:paraId="4902F02F" w14:textId="77777777">
        <w:trPr>
          <w:jc w:val="right"/>
        </w:trPr>
        <w:tc>
          <w:tcPr>
            <w:tcW w:w="990" w:type="dxa"/>
          </w:tcPr>
          <w:p w14:paraId="06BF67F5" w14:textId="77777777" w:rsidR="003D3910" w:rsidRPr="00A06453" w:rsidRDefault="003D3910">
            <w:pPr>
              <w:keepNext/>
            </w:pPr>
          </w:p>
        </w:tc>
        <w:tc>
          <w:tcPr>
            <w:tcW w:w="3330" w:type="dxa"/>
          </w:tcPr>
          <w:p w14:paraId="7803E8B2" w14:textId="77777777" w:rsidR="003D3910" w:rsidRPr="00A06453" w:rsidRDefault="003D3910">
            <w:pPr>
              <w:keepNext/>
            </w:pPr>
          </w:p>
        </w:tc>
      </w:tr>
      <w:tr w:rsidR="00534736" w:rsidRPr="00A06453" w14:paraId="64CB7E19" w14:textId="77777777">
        <w:trPr>
          <w:jc w:val="right"/>
        </w:trPr>
        <w:tc>
          <w:tcPr>
            <w:tcW w:w="990" w:type="dxa"/>
          </w:tcPr>
          <w:p w14:paraId="10C51285" w14:textId="77777777" w:rsidR="003D3910" w:rsidRPr="00A06453" w:rsidRDefault="003D3910">
            <w:pPr>
              <w:keepNext/>
            </w:pPr>
          </w:p>
        </w:tc>
        <w:tc>
          <w:tcPr>
            <w:tcW w:w="3330" w:type="dxa"/>
          </w:tcPr>
          <w:p w14:paraId="73642AD1" w14:textId="77777777" w:rsidR="003D3910" w:rsidRPr="00A06453" w:rsidRDefault="003D3910">
            <w:pPr>
              <w:keepNext/>
            </w:pPr>
          </w:p>
        </w:tc>
      </w:tr>
      <w:tr w:rsidR="00534736" w:rsidRPr="00A06453" w14:paraId="21B63686" w14:textId="77777777">
        <w:trPr>
          <w:jc w:val="right"/>
        </w:trPr>
        <w:tc>
          <w:tcPr>
            <w:tcW w:w="990" w:type="dxa"/>
          </w:tcPr>
          <w:p w14:paraId="6DB16DC1" w14:textId="77777777" w:rsidR="003D3910" w:rsidRPr="00A06453" w:rsidRDefault="003D3910">
            <w:pPr>
              <w:keepNext/>
            </w:pPr>
          </w:p>
        </w:tc>
        <w:tc>
          <w:tcPr>
            <w:tcW w:w="3330" w:type="dxa"/>
            <w:tcBorders>
              <w:bottom w:val="single" w:sz="4" w:space="0" w:color="auto"/>
            </w:tcBorders>
          </w:tcPr>
          <w:p w14:paraId="4ACC7BCD" w14:textId="77777777" w:rsidR="003D3910" w:rsidRPr="00A06453" w:rsidRDefault="003D3910">
            <w:pPr>
              <w:keepNext/>
            </w:pPr>
          </w:p>
        </w:tc>
      </w:tr>
      <w:tr w:rsidR="00534736" w:rsidRPr="00DB4128" w14:paraId="1BC5E4F8" w14:textId="77777777">
        <w:trPr>
          <w:jc w:val="right"/>
        </w:trPr>
        <w:tc>
          <w:tcPr>
            <w:tcW w:w="990" w:type="dxa"/>
          </w:tcPr>
          <w:p w14:paraId="66567E5B" w14:textId="77777777" w:rsidR="003D3910" w:rsidRPr="00A06453" w:rsidRDefault="003D3910">
            <w:pPr>
              <w:keepNext/>
            </w:pPr>
          </w:p>
        </w:tc>
        <w:tc>
          <w:tcPr>
            <w:tcW w:w="3330" w:type="dxa"/>
            <w:tcBorders>
              <w:top w:val="single" w:sz="4" w:space="0" w:color="auto"/>
            </w:tcBorders>
          </w:tcPr>
          <w:p w14:paraId="1F3A546F" w14:textId="6CEF730E" w:rsidR="003D3910" w:rsidRPr="00A06453" w:rsidRDefault="00D4457B">
            <w:pPr>
              <w:keepNext/>
              <w:jc w:val="center"/>
              <w:rPr>
                <w:i/>
                <w:iCs/>
              </w:rPr>
            </w:pPr>
            <w:r w:rsidRPr="00A06453">
              <w:rPr>
                <w:i/>
                <w:iCs/>
              </w:rPr>
              <w:t>(</w:t>
            </w:r>
            <w:r w:rsidR="006F2C95">
              <w:rPr>
                <w:i/>
                <w:iCs/>
              </w:rPr>
              <w:t xml:space="preserve">nom </w:t>
            </w:r>
            <w:r w:rsidR="005B5689">
              <w:rPr>
                <w:i/>
                <w:iCs/>
              </w:rPr>
              <w:t>en caractères d’imprimerie</w:t>
            </w:r>
            <w:r w:rsidRPr="00A06453">
              <w:rPr>
                <w:i/>
                <w:iCs/>
              </w:rPr>
              <w:t>)</w:t>
            </w:r>
          </w:p>
        </w:tc>
      </w:tr>
      <w:tr w:rsidR="00534736" w:rsidRPr="00DB4128" w14:paraId="7E9452D0" w14:textId="77777777">
        <w:trPr>
          <w:jc w:val="right"/>
        </w:trPr>
        <w:tc>
          <w:tcPr>
            <w:tcW w:w="990" w:type="dxa"/>
          </w:tcPr>
          <w:p w14:paraId="11EDABE1" w14:textId="77777777" w:rsidR="003D3910" w:rsidRPr="00A06453" w:rsidRDefault="003D3910">
            <w:pPr>
              <w:keepNext/>
            </w:pPr>
          </w:p>
        </w:tc>
        <w:tc>
          <w:tcPr>
            <w:tcW w:w="3330" w:type="dxa"/>
          </w:tcPr>
          <w:p w14:paraId="65E7898A" w14:textId="77777777" w:rsidR="003D3910" w:rsidRPr="00A06453" w:rsidRDefault="003D3910">
            <w:pPr>
              <w:keepNext/>
              <w:jc w:val="center"/>
              <w:rPr>
                <w:i/>
                <w:iCs/>
              </w:rPr>
            </w:pPr>
          </w:p>
        </w:tc>
      </w:tr>
      <w:tr w:rsidR="00534736" w:rsidRPr="00DB4128" w14:paraId="49B0B447" w14:textId="77777777">
        <w:trPr>
          <w:jc w:val="right"/>
        </w:trPr>
        <w:tc>
          <w:tcPr>
            <w:tcW w:w="990" w:type="dxa"/>
          </w:tcPr>
          <w:p w14:paraId="1B39F40B" w14:textId="77777777" w:rsidR="003D3910" w:rsidRPr="00A06453" w:rsidRDefault="003D3910">
            <w:pPr>
              <w:keepNext/>
            </w:pPr>
          </w:p>
        </w:tc>
        <w:tc>
          <w:tcPr>
            <w:tcW w:w="3330" w:type="dxa"/>
          </w:tcPr>
          <w:p w14:paraId="195414DA" w14:textId="77777777" w:rsidR="003D3910" w:rsidRPr="00A06453" w:rsidRDefault="003D3910">
            <w:pPr>
              <w:keepNext/>
              <w:jc w:val="center"/>
              <w:rPr>
                <w:i/>
                <w:iCs/>
              </w:rPr>
            </w:pPr>
          </w:p>
        </w:tc>
      </w:tr>
      <w:tr w:rsidR="00534736" w:rsidRPr="00DB4128" w14:paraId="7088689B" w14:textId="77777777">
        <w:trPr>
          <w:jc w:val="right"/>
        </w:trPr>
        <w:tc>
          <w:tcPr>
            <w:tcW w:w="990" w:type="dxa"/>
          </w:tcPr>
          <w:p w14:paraId="1B00F3C4" w14:textId="77777777" w:rsidR="003D3910" w:rsidRPr="00A06453" w:rsidRDefault="003D3910">
            <w:pPr>
              <w:keepNext/>
            </w:pPr>
          </w:p>
        </w:tc>
        <w:tc>
          <w:tcPr>
            <w:tcW w:w="3330" w:type="dxa"/>
          </w:tcPr>
          <w:p w14:paraId="0E94763B" w14:textId="77777777" w:rsidR="003D3910" w:rsidRPr="00A06453" w:rsidRDefault="003D3910">
            <w:pPr>
              <w:keepNext/>
              <w:jc w:val="center"/>
              <w:rPr>
                <w:i/>
                <w:iCs/>
              </w:rPr>
            </w:pPr>
          </w:p>
        </w:tc>
      </w:tr>
      <w:tr w:rsidR="00534736" w:rsidRPr="00A06453" w14:paraId="71ACCF14" w14:textId="77777777">
        <w:trPr>
          <w:jc w:val="right"/>
        </w:trPr>
        <w:tc>
          <w:tcPr>
            <w:tcW w:w="990" w:type="dxa"/>
          </w:tcPr>
          <w:p w14:paraId="3C2204D6" w14:textId="64D1E636" w:rsidR="003D3910" w:rsidRPr="00A06453" w:rsidRDefault="005B5689">
            <w:pPr>
              <w:keepNext/>
            </w:pPr>
            <w:r>
              <w:t>Par </w:t>
            </w:r>
            <w:r w:rsidR="00D4457B" w:rsidRPr="00A06453">
              <w:t>:</w:t>
            </w:r>
          </w:p>
        </w:tc>
        <w:tc>
          <w:tcPr>
            <w:tcW w:w="3330" w:type="dxa"/>
            <w:tcBorders>
              <w:bottom w:val="single" w:sz="4" w:space="0" w:color="auto"/>
            </w:tcBorders>
          </w:tcPr>
          <w:p w14:paraId="00204968" w14:textId="77777777" w:rsidR="003D3910" w:rsidRPr="00A06453" w:rsidRDefault="003D3910">
            <w:pPr>
              <w:keepNext/>
            </w:pPr>
          </w:p>
        </w:tc>
      </w:tr>
      <w:tr w:rsidR="00534736" w:rsidRPr="00A06453" w14:paraId="4E890C29" w14:textId="77777777">
        <w:trPr>
          <w:jc w:val="right"/>
        </w:trPr>
        <w:tc>
          <w:tcPr>
            <w:tcW w:w="990" w:type="dxa"/>
          </w:tcPr>
          <w:p w14:paraId="0D912A3B" w14:textId="77777777" w:rsidR="003D3910" w:rsidRPr="00A06453" w:rsidRDefault="003D3910">
            <w:pPr>
              <w:keepNext/>
            </w:pPr>
          </w:p>
        </w:tc>
        <w:tc>
          <w:tcPr>
            <w:tcW w:w="3330" w:type="dxa"/>
          </w:tcPr>
          <w:p w14:paraId="150DD3F5" w14:textId="77777777" w:rsidR="003D3910" w:rsidRPr="00A06453" w:rsidRDefault="003D3910">
            <w:pPr>
              <w:keepNext/>
            </w:pPr>
          </w:p>
        </w:tc>
      </w:tr>
      <w:tr w:rsidR="00534736" w:rsidRPr="00A06453" w14:paraId="36B96CC2" w14:textId="77777777">
        <w:trPr>
          <w:jc w:val="right"/>
        </w:trPr>
        <w:tc>
          <w:tcPr>
            <w:tcW w:w="990" w:type="dxa"/>
          </w:tcPr>
          <w:p w14:paraId="7AA45689" w14:textId="77777777" w:rsidR="003D3910" w:rsidRPr="00A06453" w:rsidRDefault="003D3910">
            <w:pPr>
              <w:keepNext/>
            </w:pPr>
          </w:p>
        </w:tc>
        <w:tc>
          <w:tcPr>
            <w:tcW w:w="3330" w:type="dxa"/>
          </w:tcPr>
          <w:p w14:paraId="0D98B737" w14:textId="77777777" w:rsidR="003D3910" w:rsidRPr="00A06453" w:rsidRDefault="003D3910">
            <w:pPr>
              <w:keepNext/>
            </w:pPr>
          </w:p>
        </w:tc>
      </w:tr>
      <w:tr w:rsidR="00534736" w:rsidRPr="00A06453" w14:paraId="322802B3" w14:textId="77777777">
        <w:trPr>
          <w:jc w:val="right"/>
        </w:trPr>
        <w:tc>
          <w:tcPr>
            <w:tcW w:w="990" w:type="dxa"/>
          </w:tcPr>
          <w:p w14:paraId="028E15AA" w14:textId="3D042021" w:rsidR="003D3910" w:rsidRPr="00A06453" w:rsidRDefault="00D4457B">
            <w:pPr>
              <w:keepNext/>
            </w:pPr>
            <w:r w:rsidRPr="00A06453">
              <w:t>N</w:t>
            </w:r>
            <w:r w:rsidR="005B5689">
              <w:t>om </w:t>
            </w:r>
            <w:r w:rsidRPr="00A06453">
              <w:t>:</w:t>
            </w:r>
          </w:p>
        </w:tc>
        <w:tc>
          <w:tcPr>
            <w:tcW w:w="3330" w:type="dxa"/>
            <w:tcBorders>
              <w:bottom w:val="single" w:sz="4" w:space="0" w:color="auto"/>
            </w:tcBorders>
          </w:tcPr>
          <w:p w14:paraId="1FE1BD4D" w14:textId="77777777" w:rsidR="003D3910" w:rsidRPr="00A06453" w:rsidRDefault="003D3910">
            <w:pPr>
              <w:keepNext/>
            </w:pPr>
          </w:p>
        </w:tc>
      </w:tr>
      <w:tr w:rsidR="00534736" w:rsidRPr="00A06453" w14:paraId="6B9AACB8" w14:textId="77777777">
        <w:trPr>
          <w:trHeight w:val="602"/>
          <w:jc w:val="right"/>
        </w:trPr>
        <w:tc>
          <w:tcPr>
            <w:tcW w:w="990" w:type="dxa"/>
          </w:tcPr>
          <w:p w14:paraId="43FC61B2" w14:textId="77777777" w:rsidR="003D3910" w:rsidRPr="00A06453" w:rsidRDefault="003D3910"/>
        </w:tc>
        <w:tc>
          <w:tcPr>
            <w:tcW w:w="3330" w:type="dxa"/>
          </w:tcPr>
          <w:p w14:paraId="443CCD3E" w14:textId="1BFFB347" w:rsidR="003D3910" w:rsidRPr="00A06453" w:rsidRDefault="00D4457B">
            <w:pPr>
              <w:jc w:val="center"/>
              <w:rPr>
                <w:i/>
                <w:iCs/>
              </w:rPr>
            </w:pPr>
            <w:r w:rsidRPr="00A06453">
              <w:rPr>
                <w:i/>
                <w:iCs/>
              </w:rPr>
              <w:t>(</w:t>
            </w:r>
            <w:r w:rsidR="005B5689">
              <w:rPr>
                <w:i/>
                <w:iCs/>
              </w:rPr>
              <w:t>en caractères d’imprimerie</w:t>
            </w:r>
            <w:r w:rsidRPr="00A06453">
              <w:rPr>
                <w:i/>
                <w:iCs/>
              </w:rPr>
              <w:t>)</w:t>
            </w:r>
          </w:p>
        </w:tc>
      </w:tr>
      <w:tr w:rsidR="00534736" w:rsidRPr="00A06453" w14:paraId="6EE90FDA" w14:textId="77777777">
        <w:trPr>
          <w:trHeight w:val="359"/>
          <w:jc w:val="right"/>
        </w:trPr>
        <w:tc>
          <w:tcPr>
            <w:tcW w:w="990" w:type="dxa"/>
            <w:vAlign w:val="bottom"/>
          </w:tcPr>
          <w:p w14:paraId="27E10FF2" w14:textId="13EB6EAA" w:rsidR="003D3910" w:rsidRPr="00A06453" w:rsidRDefault="00D4457B">
            <w:pPr>
              <w:keepNext/>
              <w:jc w:val="left"/>
            </w:pPr>
            <w:r w:rsidRPr="00A06453">
              <w:t>Tit</w:t>
            </w:r>
            <w:r w:rsidR="005B5689">
              <w:t>r</w:t>
            </w:r>
            <w:r w:rsidRPr="00A06453">
              <w:t>e</w:t>
            </w:r>
            <w:r w:rsidR="005B5689">
              <w:t> </w:t>
            </w:r>
            <w:r w:rsidRPr="00A06453">
              <w:t>:</w:t>
            </w:r>
          </w:p>
        </w:tc>
        <w:tc>
          <w:tcPr>
            <w:tcW w:w="3330" w:type="dxa"/>
            <w:tcBorders>
              <w:bottom w:val="single" w:sz="4" w:space="0" w:color="auto"/>
            </w:tcBorders>
            <w:vAlign w:val="bottom"/>
          </w:tcPr>
          <w:p w14:paraId="002D8F8F" w14:textId="77777777" w:rsidR="003D3910" w:rsidRPr="00A06453" w:rsidRDefault="003D3910">
            <w:pPr>
              <w:jc w:val="left"/>
              <w:rPr>
                <w:i/>
                <w:iCs/>
              </w:rPr>
            </w:pPr>
          </w:p>
        </w:tc>
      </w:tr>
    </w:tbl>
    <w:p w14:paraId="7E121328" w14:textId="77777777" w:rsidR="003D3910" w:rsidRPr="00A06453" w:rsidRDefault="003D3910">
      <w:pPr>
        <w:pStyle w:val="BodyText"/>
        <w:spacing w:before="240" w:after="0"/>
      </w:pPr>
    </w:p>
    <w:p w14:paraId="1675E297" w14:textId="77777777" w:rsidR="003D3910" w:rsidRPr="00A06453" w:rsidRDefault="003D3910">
      <w:pPr>
        <w:pStyle w:val="BodyText"/>
      </w:pPr>
    </w:p>
    <w:p w14:paraId="4382747A" w14:textId="77777777" w:rsidR="003D3910" w:rsidRPr="00A06453" w:rsidRDefault="003D3910">
      <w:pPr>
        <w:pStyle w:val="BodyText"/>
        <w:spacing w:after="720"/>
        <w:sectPr w:rsidR="003D3910" w:rsidRPr="00A06453">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pPr>
    </w:p>
    <w:p w14:paraId="7EBB39F1" w14:textId="2BE32C4A" w:rsidR="003D3910" w:rsidRPr="00A06453" w:rsidRDefault="00D60170">
      <w:pPr>
        <w:pStyle w:val="BodyText"/>
        <w:jc w:val="center"/>
        <w:rPr>
          <w:b/>
          <w:bCs/>
          <w:u w:val="single"/>
        </w:rPr>
      </w:pPr>
      <w:r>
        <w:rPr>
          <w:b/>
          <w:bCs/>
          <w:u w:val="single"/>
        </w:rPr>
        <w:t>ANNEXES</w:t>
      </w:r>
    </w:p>
    <w:p w14:paraId="6FAAD9A5" w14:textId="77777777" w:rsidR="003D3910" w:rsidRPr="00A06453" w:rsidRDefault="003D391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0"/>
      </w:tblGrid>
      <w:tr w:rsidR="00534736" w:rsidRPr="00A06453" w14:paraId="57F33DC9" w14:textId="77777777">
        <w:tc>
          <w:tcPr>
            <w:tcW w:w="1800" w:type="dxa"/>
          </w:tcPr>
          <w:p w14:paraId="086C7BF7" w14:textId="35323D30" w:rsidR="003D3910" w:rsidRPr="00A06453" w:rsidRDefault="00D4457B">
            <w:pPr>
              <w:pStyle w:val="BodyText"/>
              <w:rPr>
                <w:u w:val="single"/>
              </w:rPr>
            </w:pPr>
            <w:r w:rsidRPr="00A06453">
              <w:rPr>
                <w:u w:val="single"/>
              </w:rPr>
              <w:fldChar w:fldCharType="begin"/>
            </w:r>
            <w:r w:rsidRPr="00A06453">
              <w:rPr>
                <w:u w:val="single"/>
              </w:rPr>
              <w:instrText xml:space="preserve"> REF _Ref448323060 \w \h </w:instrText>
            </w:r>
            <w:r w:rsidRPr="00A06453">
              <w:rPr>
                <w:u w:val="single"/>
              </w:rPr>
            </w:r>
            <w:r w:rsidRPr="00A06453">
              <w:rPr>
                <w:u w:val="single"/>
              </w:rPr>
              <w:fldChar w:fldCharType="separate"/>
            </w:r>
            <w:r w:rsidR="00252BC6">
              <w:rPr>
                <w:u w:val="single"/>
              </w:rPr>
              <w:t>Annexe A</w:t>
            </w:r>
            <w:r w:rsidRPr="00A06453">
              <w:rPr>
                <w:u w:val="single"/>
              </w:rPr>
              <w:fldChar w:fldCharType="end"/>
            </w:r>
            <w:r w:rsidRPr="00A06453">
              <w:rPr>
                <w:u w:val="single"/>
              </w:rPr>
              <w:t xml:space="preserve"> -</w:t>
            </w:r>
          </w:p>
        </w:tc>
        <w:tc>
          <w:tcPr>
            <w:tcW w:w="7550" w:type="dxa"/>
          </w:tcPr>
          <w:p w14:paraId="44DC714C" w14:textId="655CEF9C" w:rsidR="003D3910" w:rsidRPr="00D60170" w:rsidRDefault="00D60170">
            <w:pPr>
              <w:pStyle w:val="BodyText"/>
              <w:rPr>
                <w:b/>
                <w:bCs/>
                <w:lang w:val="en-CA"/>
              </w:rPr>
            </w:pPr>
            <w:r w:rsidRPr="00D60170">
              <w:rPr>
                <w:b/>
                <w:bCs/>
                <w:lang w:val="en-CA"/>
              </w:rPr>
              <w:t>LISTE DES ACHETEURS</w:t>
            </w:r>
          </w:p>
        </w:tc>
      </w:tr>
      <w:tr w:rsidR="00534736" w:rsidRPr="00DB4128" w14:paraId="337F9594" w14:textId="77777777">
        <w:tc>
          <w:tcPr>
            <w:tcW w:w="1800" w:type="dxa"/>
          </w:tcPr>
          <w:p w14:paraId="2996254F" w14:textId="4782703A" w:rsidR="003D3910" w:rsidRPr="00A06453" w:rsidRDefault="00D4457B">
            <w:pPr>
              <w:pStyle w:val="BodyText"/>
              <w:rPr>
                <w:u w:val="single"/>
              </w:rPr>
            </w:pPr>
            <w:r w:rsidRPr="00A06453">
              <w:rPr>
                <w:u w:val="single"/>
              </w:rPr>
              <w:fldChar w:fldCharType="begin"/>
            </w:r>
            <w:r w:rsidRPr="00A06453">
              <w:rPr>
                <w:u w:val="single"/>
              </w:rPr>
              <w:instrText xml:space="preserve"> REF _Ref448323066 \w \h </w:instrText>
            </w:r>
            <w:r w:rsidRPr="00A06453">
              <w:rPr>
                <w:u w:val="single"/>
              </w:rPr>
            </w:r>
            <w:r w:rsidRPr="00A06453">
              <w:rPr>
                <w:u w:val="single"/>
              </w:rPr>
              <w:fldChar w:fldCharType="separate"/>
            </w:r>
            <w:r w:rsidR="00252BC6">
              <w:rPr>
                <w:u w:val="single"/>
              </w:rPr>
              <w:t>Annexe B</w:t>
            </w:r>
            <w:r w:rsidRPr="00A06453">
              <w:rPr>
                <w:u w:val="single"/>
              </w:rPr>
              <w:fldChar w:fldCharType="end"/>
            </w:r>
            <w:r w:rsidRPr="00A06453">
              <w:rPr>
                <w:u w:val="single"/>
              </w:rPr>
              <w:t xml:space="preserve"> -</w:t>
            </w:r>
          </w:p>
        </w:tc>
        <w:tc>
          <w:tcPr>
            <w:tcW w:w="7550" w:type="dxa"/>
          </w:tcPr>
          <w:p w14:paraId="002200A6" w14:textId="67F3DC11" w:rsidR="003D3910" w:rsidRPr="00D60170" w:rsidRDefault="00D60170">
            <w:pPr>
              <w:pStyle w:val="BodyText"/>
              <w:rPr>
                <w:b/>
                <w:bCs/>
              </w:rPr>
            </w:pPr>
            <w:r>
              <w:rPr>
                <w:b/>
                <w:bCs/>
              </w:rPr>
              <w:t>MODÈLE DE</w:t>
            </w:r>
            <w:r w:rsidRPr="00D60170">
              <w:rPr>
                <w:b/>
                <w:bCs/>
              </w:rPr>
              <w:t xml:space="preserve"> </w:t>
            </w:r>
            <w:r w:rsidR="00253816">
              <w:rPr>
                <w:b/>
                <w:bCs/>
              </w:rPr>
              <w:t>CLAUSES</w:t>
            </w:r>
            <w:r>
              <w:rPr>
                <w:b/>
                <w:bCs/>
              </w:rPr>
              <w:t xml:space="preserve"> MODIFICAT</w:t>
            </w:r>
            <w:r w:rsidR="00253816">
              <w:rPr>
                <w:b/>
                <w:bCs/>
              </w:rPr>
              <w:t>RICES</w:t>
            </w:r>
          </w:p>
        </w:tc>
      </w:tr>
      <w:tr w:rsidR="00534736" w:rsidRPr="00A06453" w14:paraId="0246CA8C" w14:textId="77777777">
        <w:tc>
          <w:tcPr>
            <w:tcW w:w="1800" w:type="dxa"/>
          </w:tcPr>
          <w:p w14:paraId="409A2E3A" w14:textId="25FD954D" w:rsidR="003D3910" w:rsidRPr="00A06453" w:rsidRDefault="00D4457B">
            <w:pPr>
              <w:pStyle w:val="BodyText"/>
              <w:rPr>
                <w:u w:val="single"/>
              </w:rPr>
            </w:pPr>
            <w:r w:rsidRPr="00A06453">
              <w:rPr>
                <w:u w:val="single"/>
              </w:rPr>
              <w:fldChar w:fldCharType="begin"/>
            </w:r>
            <w:r w:rsidRPr="00A06453">
              <w:rPr>
                <w:u w:val="single"/>
              </w:rPr>
              <w:instrText xml:space="preserve"> REF _Ref448323072 \w \h </w:instrText>
            </w:r>
            <w:r w:rsidRPr="00A06453">
              <w:rPr>
                <w:u w:val="single"/>
              </w:rPr>
            </w:r>
            <w:r w:rsidRPr="00A06453">
              <w:rPr>
                <w:u w:val="single"/>
              </w:rPr>
              <w:fldChar w:fldCharType="separate"/>
            </w:r>
            <w:r w:rsidR="00252BC6">
              <w:rPr>
                <w:u w:val="single"/>
              </w:rPr>
              <w:t>Annexe C</w:t>
            </w:r>
            <w:r w:rsidRPr="00A06453">
              <w:rPr>
                <w:u w:val="single"/>
              </w:rPr>
              <w:fldChar w:fldCharType="end"/>
            </w:r>
            <w:r w:rsidRPr="00A06453">
              <w:rPr>
                <w:u w:val="single"/>
              </w:rPr>
              <w:t xml:space="preserve"> -</w:t>
            </w:r>
          </w:p>
        </w:tc>
        <w:tc>
          <w:tcPr>
            <w:tcW w:w="7550" w:type="dxa"/>
          </w:tcPr>
          <w:p w14:paraId="75EC38AA" w14:textId="4DB6CE89" w:rsidR="003D3910" w:rsidRPr="00A06453" w:rsidRDefault="00A82924">
            <w:pPr>
              <w:pStyle w:val="BodyText"/>
              <w:rPr>
                <w:b/>
                <w:bCs/>
              </w:rPr>
            </w:pPr>
            <w:r>
              <w:rPr>
                <w:b/>
                <w:bCs/>
              </w:rPr>
              <w:t>ANNEXE D’INFORMATION</w:t>
            </w:r>
          </w:p>
        </w:tc>
      </w:tr>
      <w:tr w:rsidR="00534736" w:rsidRPr="00A06D47" w14:paraId="04D6986A" w14:textId="77777777">
        <w:tc>
          <w:tcPr>
            <w:tcW w:w="1800" w:type="dxa"/>
          </w:tcPr>
          <w:p w14:paraId="70D508D7" w14:textId="469E7F34" w:rsidR="003D3910" w:rsidRPr="00A06453" w:rsidRDefault="00D4457B">
            <w:pPr>
              <w:pStyle w:val="BodyText"/>
              <w:rPr>
                <w:u w:val="single"/>
              </w:rPr>
            </w:pPr>
            <w:r w:rsidRPr="00A06453">
              <w:rPr>
                <w:u w:val="single"/>
              </w:rPr>
              <w:fldChar w:fldCharType="begin"/>
            </w:r>
            <w:r w:rsidRPr="00A06453">
              <w:rPr>
                <w:u w:val="single"/>
              </w:rPr>
              <w:instrText xml:space="preserve"> REF _Ref448323077 \w \h </w:instrText>
            </w:r>
            <w:r w:rsidRPr="00A06453">
              <w:rPr>
                <w:u w:val="single"/>
              </w:rPr>
            </w:r>
            <w:r w:rsidRPr="00A06453">
              <w:rPr>
                <w:u w:val="single"/>
              </w:rPr>
              <w:fldChar w:fldCharType="separate"/>
            </w:r>
            <w:r w:rsidR="00252BC6">
              <w:rPr>
                <w:u w:val="single"/>
              </w:rPr>
              <w:t>Annexe D</w:t>
            </w:r>
            <w:r w:rsidRPr="00A06453">
              <w:rPr>
                <w:u w:val="single"/>
              </w:rPr>
              <w:fldChar w:fldCharType="end"/>
            </w:r>
            <w:r w:rsidRPr="00A06453">
              <w:rPr>
                <w:u w:val="single"/>
              </w:rPr>
              <w:t xml:space="preserve"> -</w:t>
            </w:r>
          </w:p>
        </w:tc>
        <w:tc>
          <w:tcPr>
            <w:tcW w:w="7550" w:type="dxa"/>
          </w:tcPr>
          <w:p w14:paraId="37C111DA" w14:textId="06824D57" w:rsidR="003D3910" w:rsidRPr="00A06453" w:rsidRDefault="00D60170">
            <w:pPr>
              <w:pStyle w:val="BodyText"/>
              <w:rPr>
                <w:b/>
                <w:bCs/>
              </w:rPr>
            </w:pPr>
            <w:r>
              <w:rPr>
                <w:b/>
                <w:bCs/>
              </w:rPr>
              <w:t>MODÈLE DE</w:t>
            </w:r>
            <w:r w:rsidR="00D4457B" w:rsidRPr="00A06453">
              <w:rPr>
                <w:b/>
                <w:bCs/>
              </w:rPr>
              <w:t xml:space="preserve"> </w:t>
            </w:r>
            <w:r w:rsidR="00A06D47">
              <w:rPr>
                <w:b/>
                <w:bCs/>
              </w:rPr>
              <w:t>CONVENTION D’INDEMNISATION</w:t>
            </w:r>
          </w:p>
        </w:tc>
      </w:tr>
      <w:tr w:rsidR="00534736" w:rsidRPr="00DB4128" w14:paraId="6AED986D" w14:textId="77777777">
        <w:tc>
          <w:tcPr>
            <w:tcW w:w="1800" w:type="dxa"/>
          </w:tcPr>
          <w:p w14:paraId="37A1C12C" w14:textId="36D97DC4" w:rsidR="003D3910" w:rsidRPr="00A06453" w:rsidRDefault="00D4457B">
            <w:pPr>
              <w:pStyle w:val="BodyText"/>
              <w:rPr>
                <w:u w:val="single"/>
              </w:rPr>
            </w:pPr>
            <w:r w:rsidRPr="00A06453">
              <w:rPr>
                <w:u w:val="single"/>
              </w:rPr>
              <w:fldChar w:fldCharType="begin"/>
            </w:r>
            <w:r w:rsidRPr="00A06453">
              <w:rPr>
                <w:u w:val="single"/>
              </w:rPr>
              <w:instrText xml:space="preserve"> REF _Ref448323086 \w \h </w:instrText>
            </w:r>
            <w:r w:rsidRPr="00A06453">
              <w:rPr>
                <w:u w:val="single"/>
              </w:rPr>
            </w:r>
            <w:r w:rsidRPr="00A06453">
              <w:rPr>
                <w:u w:val="single"/>
              </w:rPr>
              <w:fldChar w:fldCharType="separate"/>
            </w:r>
            <w:r w:rsidR="00252BC6">
              <w:rPr>
                <w:u w:val="single"/>
              </w:rPr>
              <w:t>Annexe E</w:t>
            </w:r>
            <w:r w:rsidRPr="00A06453">
              <w:rPr>
                <w:u w:val="single"/>
              </w:rPr>
              <w:fldChar w:fldCharType="end"/>
            </w:r>
            <w:r w:rsidRPr="00A06453">
              <w:rPr>
                <w:u w:val="single"/>
              </w:rPr>
              <w:t xml:space="preserve"> -</w:t>
            </w:r>
          </w:p>
        </w:tc>
        <w:tc>
          <w:tcPr>
            <w:tcW w:w="7550" w:type="dxa"/>
          </w:tcPr>
          <w:p w14:paraId="537C8455" w14:textId="18EA2310" w:rsidR="003D3910" w:rsidRPr="00A06D47" w:rsidRDefault="00D60170">
            <w:pPr>
              <w:pStyle w:val="BodyText"/>
              <w:rPr>
                <w:b/>
                <w:bCs/>
              </w:rPr>
            </w:pPr>
            <w:r>
              <w:rPr>
                <w:b/>
                <w:bCs/>
              </w:rPr>
              <w:t>MODÈLE DE</w:t>
            </w:r>
            <w:r w:rsidR="00D4457B" w:rsidRPr="00A06D47">
              <w:rPr>
                <w:b/>
                <w:bCs/>
              </w:rPr>
              <w:t xml:space="preserve"> </w:t>
            </w:r>
            <w:r w:rsidR="00A06D47" w:rsidRPr="00A06D47">
              <w:rPr>
                <w:b/>
                <w:bCs/>
              </w:rPr>
              <w:t xml:space="preserve">CONVENTION </w:t>
            </w:r>
            <w:r w:rsidR="00EA0639">
              <w:rPr>
                <w:b/>
                <w:bCs/>
              </w:rPr>
              <w:t>RELATIVE AUX</w:t>
            </w:r>
            <w:r w:rsidR="00A06D47" w:rsidRPr="00A06D47">
              <w:rPr>
                <w:b/>
                <w:bCs/>
              </w:rPr>
              <w:t xml:space="preserve"> DROITS DES INVESTISSEURS</w:t>
            </w:r>
          </w:p>
        </w:tc>
      </w:tr>
      <w:tr w:rsidR="00534736" w:rsidRPr="00DB4128" w14:paraId="5268E62C" w14:textId="77777777">
        <w:tc>
          <w:tcPr>
            <w:tcW w:w="1800" w:type="dxa"/>
          </w:tcPr>
          <w:p w14:paraId="37FD8EDA" w14:textId="204C6FAC" w:rsidR="003D3910" w:rsidRPr="00A06453" w:rsidRDefault="00D4457B">
            <w:pPr>
              <w:pStyle w:val="BodyText"/>
              <w:rPr>
                <w:u w:val="single"/>
              </w:rPr>
            </w:pPr>
            <w:r w:rsidRPr="00A06453">
              <w:rPr>
                <w:u w:val="single"/>
              </w:rPr>
              <w:fldChar w:fldCharType="begin"/>
            </w:r>
            <w:r w:rsidRPr="00A06453">
              <w:rPr>
                <w:u w:val="single"/>
              </w:rPr>
              <w:instrText xml:space="preserve"> REF _Ref448323093 \w \h </w:instrText>
            </w:r>
            <w:r w:rsidRPr="00A06453">
              <w:rPr>
                <w:u w:val="single"/>
              </w:rPr>
            </w:r>
            <w:r w:rsidRPr="00A06453">
              <w:rPr>
                <w:u w:val="single"/>
              </w:rPr>
              <w:fldChar w:fldCharType="separate"/>
            </w:r>
            <w:r w:rsidR="00252BC6">
              <w:rPr>
                <w:u w:val="single"/>
              </w:rPr>
              <w:t>Annexe F</w:t>
            </w:r>
            <w:r w:rsidRPr="00A06453">
              <w:rPr>
                <w:u w:val="single"/>
              </w:rPr>
              <w:fldChar w:fldCharType="end"/>
            </w:r>
            <w:r w:rsidRPr="00A06453">
              <w:rPr>
                <w:u w:val="single"/>
              </w:rPr>
              <w:t xml:space="preserve"> -</w:t>
            </w:r>
          </w:p>
        </w:tc>
        <w:tc>
          <w:tcPr>
            <w:tcW w:w="7550" w:type="dxa"/>
          </w:tcPr>
          <w:p w14:paraId="155E0169" w14:textId="2BE9582B" w:rsidR="003D3910" w:rsidRPr="00D60170" w:rsidRDefault="00D60170">
            <w:pPr>
              <w:pStyle w:val="BodyText"/>
              <w:rPr>
                <w:b/>
                <w:bCs/>
              </w:rPr>
            </w:pPr>
            <w:r>
              <w:rPr>
                <w:b/>
                <w:bCs/>
              </w:rPr>
              <w:t>MODÈLE DE</w:t>
            </w:r>
            <w:r w:rsidR="00D4457B" w:rsidRPr="00D60170">
              <w:rPr>
                <w:b/>
                <w:bCs/>
              </w:rPr>
              <w:t xml:space="preserve"> </w:t>
            </w:r>
            <w:r w:rsidR="00A06D47" w:rsidRPr="00A06D47">
              <w:rPr>
                <w:b/>
                <w:bCs/>
              </w:rPr>
              <w:t>LETTRE RELATIVE AUX DROITS DE GESTION</w:t>
            </w:r>
          </w:p>
        </w:tc>
      </w:tr>
      <w:tr w:rsidR="00534736" w:rsidRPr="00DB4128" w14:paraId="51C947D9" w14:textId="77777777">
        <w:tc>
          <w:tcPr>
            <w:tcW w:w="1800" w:type="dxa"/>
          </w:tcPr>
          <w:p w14:paraId="1D52F556" w14:textId="4E534EC6" w:rsidR="003D3910" w:rsidRPr="00A06453" w:rsidRDefault="00D4457B">
            <w:pPr>
              <w:pStyle w:val="BodyText"/>
              <w:rPr>
                <w:u w:val="single"/>
              </w:rPr>
            </w:pPr>
            <w:r w:rsidRPr="00A06453">
              <w:rPr>
                <w:u w:val="single"/>
              </w:rPr>
              <w:fldChar w:fldCharType="begin"/>
            </w:r>
            <w:r w:rsidRPr="00A06453">
              <w:rPr>
                <w:u w:val="single"/>
              </w:rPr>
              <w:instrText xml:space="preserve"> REF _Ref448323097 \w \h </w:instrText>
            </w:r>
            <w:r w:rsidRPr="00A06453">
              <w:rPr>
                <w:u w:val="single"/>
              </w:rPr>
            </w:r>
            <w:r w:rsidRPr="00A06453">
              <w:rPr>
                <w:u w:val="single"/>
              </w:rPr>
              <w:fldChar w:fldCharType="separate"/>
            </w:r>
            <w:r w:rsidR="00252BC6">
              <w:rPr>
                <w:u w:val="single"/>
              </w:rPr>
              <w:t>Annexe G</w:t>
            </w:r>
            <w:r w:rsidRPr="00A06453">
              <w:rPr>
                <w:u w:val="single"/>
              </w:rPr>
              <w:fldChar w:fldCharType="end"/>
            </w:r>
            <w:r w:rsidRPr="00A06453">
              <w:rPr>
                <w:u w:val="single"/>
              </w:rPr>
              <w:t xml:space="preserve"> -</w:t>
            </w:r>
          </w:p>
        </w:tc>
        <w:tc>
          <w:tcPr>
            <w:tcW w:w="7550" w:type="dxa"/>
          </w:tcPr>
          <w:p w14:paraId="129AA56F" w14:textId="4D76F502" w:rsidR="003D3910" w:rsidRPr="00A06D47" w:rsidRDefault="00D60170">
            <w:pPr>
              <w:pStyle w:val="BodyText"/>
              <w:rPr>
                <w:b/>
                <w:bCs/>
              </w:rPr>
            </w:pPr>
            <w:r w:rsidRPr="00A06D47">
              <w:rPr>
                <w:b/>
                <w:bCs/>
              </w:rPr>
              <w:t>MODÈLE DE</w:t>
            </w:r>
            <w:r w:rsidR="00D4457B" w:rsidRPr="00A06D47">
              <w:rPr>
                <w:b/>
                <w:bCs/>
              </w:rPr>
              <w:t xml:space="preserve"> </w:t>
            </w:r>
            <w:r w:rsidR="00A06D47" w:rsidRPr="00A06D47">
              <w:rPr>
                <w:b/>
                <w:bCs/>
              </w:rPr>
              <w:t xml:space="preserve">CONVENTION </w:t>
            </w:r>
            <w:r w:rsidR="007279A8">
              <w:rPr>
                <w:b/>
                <w:bCs/>
              </w:rPr>
              <w:t>DE</w:t>
            </w:r>
            <w:r w:rsidR="00A06D47" w:rsidRPr="00A06D47">
              <w:rPr>
                <w:b/>
                <w:bCs/>
              </w:rPr>
              <w:t xml:space="preserve"> DROIT DE PREMIER REFUS ET DE VENTE CONJOINTE</w:t>
            </w:r>
          </w:p>
        </w:tc>
      </w:tr>
      <w:tr w:rsidR="00534736" w:rsidRPr="00DB4128" w14:paraId="538F2871" w14:textId="77777777">
        <w:tc>
          <w:tcPr>
            <w:tcW w:w="1800" w:type="dxa"/>
          </w:tcPr>
          <w:p w14:paraId="31D63656" w14:textId="7AF16AE4" w:rsidR="003D3910" w:rsidRPr="00A06453" w:rsidRDefault="00D4457B">
            <w:pPr>
              <w:pStyle w:val="BodyText"/>
              <w:rPr>
                <w:u w:val="single"/>
              </w:rPr>
            </w:pPr>
            <w:r w:rsidRPr="00A06453">
              <w:rPr>
                <w:u w:val="single"/>
              </w:rPr>
              <w:fldChar w:fldCharType="begin"/>
            </w:r>
            <w:r w:rsidRPr="00A06453">
              <w:rPr>
                <w:u w:val="single"/>
              </w:rPr>
              <w:instrText xml:space="preserve"> REF _Ref448323104 \w \h </w:instrText>
            </w:r>
            <w:r w:rsidRPr="00A06453">
              <w:rPr>
                <w:u w:val="single"/>
              </w:rPr>
            </w:r>
            <w:r w:rsidRPr="00A06453">
              <w:rPr>
                <w:u w:val="single"/>
              </w:rPr>
              <w:fldChar w:fldCharType="separate"/>
            </w:r>
            <w:r w:rsidR="00252BC6">
              <w:rPr>
                <w:u w:val="single"/>
              </w:rPr>
              <w:t>Annexe H</w:t>
            </w:r>
            <w:r w:rsidRPr="00A06453">
              <w:rPr>
                <w:u w:val="single"/>
              </w:rPr>
              <w:fldChar w:fldCharType="end"/>
            </w:r>
            <w:r w:rsidRPr="00A06453">
              <w:rPr>
                <w:u w:val="single"/>
              </w:rPr>
              <w:t>-</w:t>
            </w:r>
          </w:p>
        </w:tc>
        <w:tc>
          <w:tcPr>
            <w:tcW w:w="7550" w:type="dxa"/>
          </w:tcPr>
          <w:p w14:paraId="01EF474E" w14:textId="391DBEE9" w:rsidR="003D3910" w:rsidRPr="00A06453" w:rsidRDefault="00D60170">
            <w:pPr>
              <w:pStyle w:val="BodyText"/>
              <w:rPr>
                <w:b/>
                <w:bCs/>
              </w:rPr>
            </w:pPr>
            <w:r>
              <w:rPr>
                <w:b/>
                <w:bCs/>
              </w:rPr>
              <w:t>MODÈLE DE</w:t>
            </w:r>
            <w:r w:rsidR="00D4457B" w:rsidRPr="00A06453">
              <w:rPr>
                <w:b/>
                <w:bCs/>
              </w:rPr>
              <w:t xml:space="preserve"> </w:t>
            </w:r>
            <w:r w:rsidR="00537E9F">
              <w:rPr>
                <w:b/>
                <w:bCs/>
              </w:rPr>
              <w:t>CONVENTION DE VOTE</w:t>
            </w:r>
          </w:p>
        </w:tc>
      </w:tr>
      <w:tr w:rsidR="00534736" w:rsidRPr="00DB4128" w14:paraId="15177CBA" w14:textId="77777777">
        <w:tc>
          <w:tcPr>
            <w:tcW w:w="1800" w:type="dxa"/>
          </w:tcPr>
          <w:p w14:paraId="360F5E3B" w14:textId="5391E6F7" w:rsidR="003D3910" w:rsidRPr="00A06453" w:rsidRDefault="00D4457B">
            <w:pPr>
              <w:pStyle w:val="BodyText"/>
              <w:rPr>
                <w:u w:val="single"/>
              </w:rPr>
            </w:pPr>
            <w:r w:rsidRPr="00A06453">
              <w:rPr>
                <w:u w:val="single"/>
              </w:rPr>
              <w:fldChar w:fldCharType="begin"/>
            </w:r>
            <w:r w:rsidRPr="00A06453">
              <w:rPr>
                <w:u w:val="single"/>
              </w:rPr>
              <w:instrText xml:space="preserve"> REF _Ref448323110 \w \h </w:instrText>
            </w:r>
            <w:r w:rsidRPr="00A06453">
              <w:rPr>
                <w:u w:val="single"/>
              </w:rPr>
            </w:r>
            <w:r w:rsidRPr="00A06453">
              <w:rPr>
                <w:u w:val="single"/>
              </w:rPr>
              <w:fldChar w:fldCharType="separate"/>
            </w:r>
            <w:r w:rsidR="00252BC6">
              <w:rPr>
                <w:u w:val="single"/>
              </w:rPr>
              <w:t>Annexe I</w:t>
            </w:r>
            <w:r w:rsidRPr="00A06453">
              <w:rPr>
                <w:u w:val="single"/>
              </w:rPr>
              <w:fldChar w:fldCharType="end"/>
            </w:r>
            <w:r w:rsidRPr="00A06453">
              <w:rPr>
                <w:u w:val="single"/>
              </w:rPr>
              <w:t>-</w:t>
            </w:r>
          </w:p>
        </w:tc>
        <w:tc>
          <w:tcPr>
            <w:tcW w:w="7550" w:type="dxa"/>
          </w:tcPr>
          <w:p w14:paraId="069ECC7D" w14:textId="4531B235" w:rsidR="003D3910" w:rsidRPr="00537E9F" w:rsidRDefault="00537E9F">
            <w:pPr>
              <w:pStyle w:val="BodyText"/>
              <w:rPr>
                <w:b/>
                <w:bCs/>
              </w:rPr>
            </w:pPr>
            <w:r w:rsidRPr="00537E9F">
              <w:rPr>
                <w:b/>
                <w:bCs/>
              </w:rPr>
              <w:t>MODÈLE D’AVIS JURIDIQUE DE [CONSEILLERS JURIDIQUES DE LA SOCIÉTÉ]</w:t>
            </w:r>
          </w:p>
        </w:tc>
      </w:tr>
      <w:tr w:rsidR="00534736" w:rsidRPr="00DB4128" w14:paraId="51E613B6" w14:textId="77777777">
        <w:tc>
          <w:tcPr>
            <w:tcW w:w="1800" w:type="dxa"/>
          </w:tcPr>
          <w:p w14:paraId="4118B094" w14:textId="50DCB80C" w:rsidR="003D3910" w:rsidRPr="00A06453" w:rsidRDefault="00D4457B">
            <w:pPr>
              <w:pStyle w:val="BodyText"/>
              <w:rPr>
                <w:u w:val="single"/>
              </w:rPr>
            </w:pPr>
            <w:r w:rsidRPr="00A06453">
              <w:rPr>
                <w:u w:val="single"/>
              </w:rPr>
              <w:fldChar w:fldCharType="begin"/>
            </w:r>
            <w:r w:rsidRPr="00A06453">
              <w:rPr>
                <w:u w:val="single"/>
              </w:rPr>
              <w:instrText xml:space="preserve"> REF _Ref448323124 \w \h </w:instrText>
            </w:r>
            <w:r w:rsidRPr="00A06453">
              <w:rPr>
                <w:u w:val="single"/>
              </w:rPr>
            </w:r>
            <w:r w:rsidRPr="00A06453">
              <w:rPr>
                <w:u w:val="single"/>
              </w:rPr>
              <w:fldChar w:fldCharType="separate"/>
            </w:r>
            <w:r w:rsidR="00252BC6">
              <w:rPr>
                <w:u w:val="single"/>
              </w:rPr>
              <w:t>Annexe J</w:t>
            </w:r>
            <w:r w:rsidRPr="00A06453">
              <w:rPr>
                <w:u w:val="single"/>
              </w:rPr>
              <w:fldChar w:fldCharType="end"/>
            </w:r>
          </w:p>
        </w:tc>
        <w:tc>
          <w:tcPr>
            <w:tcW w:w="7550" w:type="dxa"/>
          </w:tcPr>
          <w:p w14:paraId="6B3B02C4" w14:textId="7061EE60" w:rsidR="003D3910" w:rsidRPr="00A06453" w:rsidRDefault="00A82924">
            <w:pPr>
              <w:pStyle w:val="BodyText"/>
              <w:rPr>
                <w:b/>
                <w:bCs/>
              </w:rPr>
            </w:pPr>
            <w:r>
              <w:rPr>
                <w:b/>
                <w:bCs/>
              </w:rPr>
              <w:t>ATTESTATION DE DISPENSE POUR ÉMETTEUR</w:t>
            </w:r>
            <w:r w:rsidR="006F2C95">
              <w:rPr>
                <w:b/>
                <w:bCs/>
              </w:rPr>
              <w:t>S</w:t>
            </w:r>
            <w:r>
              <w:rPr>
                <w:b/>
                <w:bCs/>
              </w:rPr>
              <w:t xml:space="preserve"> FERMÉ</w:t>
            </w:r>
            <w:r w:rsidR="006F2C95">
              <w:rPr>
                <w:b/>
                <w:bCs/>
              </w:rPr>
              <w:t>S</w:t>
            </w:r>
          </w:p>
        </w:tc>
      </w:tr>
      <w:tr w:rsidR="00534736" w:rsidRPr="00BD5CF3" w14:paraId="77DB951C" w14:textId="77777777">
        <w:tc>
          <w:tcPr>
            <w:tcW w:w="1800" w:type="dxa"/>
          </w:tcPr>
          <w:p w14:paraId="028F065C" w14:textId="56A20B84" w:rsidR="003D3910" w:rsidRPr="00A06453" w:rsidRDefault="00D4457B">
            <w:pPr>
              <w:pStyle w:val="BodyText"/>
              <w:spacing w:after="1200"/>
              <w:rPr>
                <w:u w:val="single"/>
              </w:rPr>
            </w:pPr>
            <w:r w:rsidRPr="00A06453">
              <w:rPr>
                <w:u w:val="single"/>
              </w:rPr>
              <w:fldChar w:fldCharType="begin"/>
            </w:r>
            <w:r w:rsidRPr="00A06453">
              <w:rPr>
                <w:u w:val="single"/>
              </w:rPr>
              <w:instrText xml:space="preserve"> REF _Ref448323130 \w \h </w:instrText>
            </w:r>
            <w:r w:rsidRPr="00A06453">
              <w:rPr>
                <w:u w:val="single"/>
              </w:rPr>
            </w:r>
            <w:r w:rsidRPr="00A06453">
              <w:rPr>
                <w:u w:val="single"/>
              </w:rPr>
              <w:fldChar w:fldCharType="separate"/>
            </w:r>
            <w:r w:rsidR="00252BC6">
              <w:rPr>
                <w:u w:val="single"/>
              </w:rPr>
              <w:t>Annexe K</w:t>
            </w:r>
            <w:r w:rsidRPr="00A06453">
              <w:rPr>
                <w:u w:val="single"/>
              </w:rPr>
              <w:fldChar w:fldCharType="end"/>
            </w:r>
          </w:p>
        </w:tc>
        <w:tc>
          <w:tcPr>
            <w:tcW w:w="7550" w:type="dxa"/>
          </w:tcPr>
          <w:p w14:paraId="43F3B7B6" w14:textId="13F86D73" w:rsidR="003D3910" w:rsidRPr="00A06453" w:rsidRDefault="00BD5CF3">
            <w:pPr>
              <w:pStyle w:val="BodyText"/>
              <w:spacing w:after="1200"/>
              <w:rPr>
                <w:b/>
                <w:bCs/>
              </w:rPr>
            </w:pPr>
            <w:r>
              <w:rPr>
                <w:b/>
                <w:bCs/>
              </w:rPr>
              <w:t>ATTESTATION D’INVESTISSEUR QUALIFIÉ</w:t>
            </w:r>
          </w:p>
        </w:tc>
      </w:tr>
    </w:tbl>
    <w:p w14:paraId="3DF45BC4" w14:textId="694FC93E" w:rsidR="003D3910" w:rsidRPr="00A06453" w:rsidRDefault="003D3910">
      <w:pPr>
        <w:pStyle w:val="BodyText"/>
        <w:spacing w:after="4560"/>
        <w:sectPr w:rsidR="003D3910" w:rsidRPr="00A06453">
          <w:footerReference w:type="first" r:id="rId25"/>
          <w:pgSz w:w="12240" w:h="15840"/>
          <w:pgMar w:top="1440" w:right="1440" w:bottom="1440" w:left="1440" w:header="720" w:footer="720" w:gutter="0"/>
          <w:cols w:space="720"/>
          <w:titlePg/>
          <w:docGrid w:linePitch="360"/>
        </w:sectPr>
      </w:pPr>
    </w:p>
    <w:p w14:paraId="62714D23" w14:textId="77777777" w:rsidR="003D3910" w:rsidRPr="00A06453" w:rsidRDefault="003D3910">
      <w:pPr>
        <w:pStyle w:val="BodyText"/>
      </w:pPr>
    </w:p>
    <w:p w14:paraId="2FA916E0" w14:textId="3BA646D6"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29" w:name="_Toc448312501"/>
      <w:bookmarkStart w:id="630" w:name="_Ref448322876"/>
      <w:bookmarkStart w:id="631" w:name="_Ref448323060"/>
      <w:bookmarkStart w:id="632" w:name="_Toc448326894"/>
      <w:r>
        <w:rPr>
          <w:lang w:val="en-CA"/>
        </w:rPr>
        <w:br/>
      </w:r>
      <w:r w:rsidRPr="007C40D2">
        <w:br/>
      </w:r>
      <w:bookmarkStart w:id="633" w:name="_Toc130911354"/>
      <w:r w:rsidR="00A06D47" w:rsidRPr="007C40D2">
        <w:t>LISTE DES ACHETEURS</w:t>
      </w:r>
      <w:bookmarkEnd w:id="629"/>
      <w:bookmarkEnd w:id="630"/>
      <w:bookmarkEnd w:id="631"/>
      <w:bookmarkEnd w:id="632"/>
      <w:bookmarkEnd w:id="633"/>
    </w:p>
    <w:p w14:paraId="0802899B" w14:textId="2F1DBF09"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34" w:name="_Toc448312502"/>
      <w:bookmarkStart w:id="635" w:name="_Ref448322877"/>
      <w:bookmarkStart w:id="636" w:name="_Ref448323066"/>
      <w:bookmarkStart w:id="637" w:name="_Toc448326895"/>
      <w:r w:rsidRPr="007C40D2">
        <w:rPr>
          <w:bCs/>
        </w:rPr>
        <w:br/>
      </w:r>
      <w:r w:rsidRPr="007C40D2">
        <w:rPr>
          <w:bCs/>
        </w:rPr>
        <w:br/>
      </w:r>
      <w:bookmarkStart w:id="638" w:name="_Toc130911355"/>
      <w:r w:rsidR="00A06D47" w:rsidRPr="007C40D2">
        <w:rPr>
          <w:bCs/>
        </w:rPr>
        <w:t xml:space="preserve">MODÈLE DE </w:t>
      </w:r>
      <w:r w:rsidR="00253816">
        <w:rPr>
          <w:bCs/>
        </w:rPr>
        <w:t xml:space="preserve">CLAUSES </w:t>
      </w:r>
      <w:r w:rsidR="00A06D47" w:rsidRPr="007C40D2">
        <w:rPr>
          <w:bCs/>
        </w:rPr>
        <w:t>MODIFICAT</w:t>
      </w:r>
      <w:r w:rsidR="00253816">
        <w:rPr>
          <w:bCs/>
        </w:rPr>
        <w:t>RICES</w:t>
      </w:r>
      <w:bookmarkEnd w:id="634"/>
      <w:bookmarkEnd w:id="635"/>
      <w:bookmarkEnd w:id="636"/>
      <w:bookmarkEnd w:id="637"/>
      <w:bookmarkEnd w:id="638"/>
    </w:p>
    <w:p w14:paraId="6465C1C5" w14:textId="367300AC" w:rsidR="003D3910" w:rsidRPr="00EF0FAA" w:rsidRDefault="001F6C30">
      <w:pPr>
        <w:pStyle w:val="ExhibitL1"/>
      </w:pPr>
      <w:bookmarkStart w:id="639" w:name="_Toc448312503"/>
      <w:bookmarkStart w:id="640" w:name="_Ref448322878"/>
      <w:bookmarkStart w:id="641" w:name="_Ref448323072"/>
      <w:bookmarkStart w:id="642" w:name="_Toc448326896"/>
      <w:r w:rsidRPr="007C40D2">
        <w:br/>
      </w:r>
      <w:r w:rsidRPr="007C40D2">
        <w:br/>
      </w:r>
      <w:bookmarkStart w:id="643" w:name="_Toc130911356"/>
      <w:r w:rsidR="005B5689" w:rsidRPr="007C40D2">
        <w:t>ANNEXE D’INFORMATION</w:t>
      </w:r>
      <w:bookmarkEnd w:id="639"/>
      <w:bookmarkEnd w:id="640"/>
      <w:bookmarkEnd w:id="641"/>
      <w:bookmarkEnd w:id="642"/>
      <w:bookmarkEnd w:id="643"/>
    </w:p>
    <w:p w14:paraId="2EC780D4" w14:textId="086999B0" w:rsidR="003D3910" w:rsidRPr="007C40D2" w:rsidRDefault="005B5689">
      <w:pPr>
        <w:pStyle w:val="BodyText"/>
        <w:spacing w:after="1200"/>
        <w:sectPr w:rsidR="003D3910" w:rsidRPr="007C40D2">
          <w:pgSz w:w="12240" w:h="15840"/>
          <w:pgMar w:top="1440" w:right="1440" w:bottom="1440" w:left="1440" w:header="720" w:footer="720" w:gutter="0"/>
          <w:cols w:space="720"/>
          <w:titlePg/>
          <w:docGrid w:linePitch="360"/>
        </w:sectPr>
      </w:pPr>
      <w:r w:rsidRPr="007C40D2">
        <w:t>La présente</w:t>
      </w:r>
      <w:r w:rsidR="00D4457B" w:rsidRPr="007C40D2">
        <w:t xml:space="preserve"> </w:t>
      </w:r>
      <w:r w:rsidR="00285F10" w:rsidRPr="007C40D2">
        <w:t>Annexe d’information</w:t>
      </w:r>
      <w:r w:rsidR="00D4457B" w:rsidRPr="007C40D2">
        <w:t xml:space="preserve"> </w:t>
      </w:r>
      <w:r w:rsidR="00B6086A" w:rsidRPr="007C40D2">
        <w:t xml:space="preserve">est constituée et fournie </w:t>
      </w:r>
      <w:r w:rsidR="002511A0">
        <w:t>conformément à</w:t>
      </w:r>
      <w:r w:rsidR="00B6086A" w:rsidRPr="007C40D2">
        <w:t xml:space="preserve"> l’article </w:t>
      </w:r>
      <w:r w:rsidR="00D4457B" w:rsidRPr="00EF0FAA">
        <w:t>2</w:t>
      </w:r>
      <w:r w:rsidR="00D4457B" w:rsidRPr="007C40D2">
        <w:t xml:space="preserve"> </w:t>
      </w:r>
      <w:r w:rsidR="00B6086A" w:rsidRPr="007C40D2">
        <w:t>de la</w:t>
      </w:r>
      <w:r w:rsidR="00D4457B" w:rsidRPr="007C40D2">
        <w:t xml:space="preserve"> </w:t>
      </w:r>
      <w:r w:rsidR="004C275E" w:rsidRPr="007C40D2">
        <w:t>Convention d’achat d’actions</w:t>
      </w:r>
      <w:r w:rsidRPr="007C40D2">
        <w:t xml:space="preserve"> privilégiées de catégorie A</w:t>
      </w:r>
      <w:r w:rsidR="00D4457B" w:rsidRPr="007C40D2">
        <w:t xml:space="preserve">, </w:t>
      </w:r>
      <w:r w:rsidR="00B6086A" w:rsidRPr="007C40D2">
        <w:t>datée du</w:t>
      </w:r>
      <w:r w:rsidR="00D4457B" w:rsidRPr="007C40D2">
        <w:t xml:space="preserve"> </w:t>
      </w:r>
      <w:r w:rsidR="00D4457B" w:rsidRPr="007C40D2">
        <w:rPr>
          <w:b/>
          <w:bCs/>
        </w:rPr>
        <w:t>[date]</w:t>
      </w:r>
      <w:r w:rsidR="00D4457B" w:rsidRPr="007C40D2">
        <w:t xml:space="preserve"> (</w:t>
      </w:r>
      <w:r w:rsidR="00B6086A" w:rsidRPr="007C40D2">
        <w:t>la</w:t>
      </w:r>
      <w:r w:rsidR="00D4457B" w:rsidRPr="007C40D2">
        <w:t xml:space="preserve"> </w:t>
      </w:r>
      <w:r w:rsidR="00B6086A" w:rsidRPr="007C40D2">
        <w:t>« </w:t>
      </w:r>
      <w:r w:rsidR="007977C4" w:rsidRPr="007C40D2">
        <w:rPr>
          <w:b/>
          <w:bCs/>
        </w:rPr>
        <w:t>Convention</w:t>
      </w:r>
      <w:r w:rsidR="00B6086A" w:rsidRPr="007C40D2">
        <w:t> »</w:t>
      </w:r>
      <w:r w:rsidR="00D4457B" w:rsidRPr="007C40D2">
        <w:t xml:space="preserve">), </w:t>
      </w:r>
      <w:r w:rsidR="00B6086A" w:rsidRPr="007C40D2">
        <w:t>intervenue entre</w:t>
      </w:r>
      <w:r w:rsidR="00D4457B" w:rsidRPr="007C40D2">
        <w:t xml:space="preserve"> [</w:t>
      </w:r>
      <w:r w:rsidR="00B6086A" w:rsidRPr="007C40D2">
        <w:rPr>
          <w:b/>
          <w:bCs/>
        </w:rPr>
        <w:t>dénomination de la Société</w:t>
      </w:r>
      <w:r w:rsidR="00D4457B" w:rsidRPr="007C40D2">
        <w:rPr>
          <w:b/>
          <w:bCs/>
        </w:rPr>
        <w:t>]</w:t>
      </w:r>
      <w:r w:rsidR="00D4457B" w:rsidRPr="007C40D2">
        <w:t xml:space="preserve"> (</w:t>
      </w:r>
      <w:r w:rsidR="00B6086A" w:rsidRPr="007C40D2">
        <w:t>la</w:t>
      </w:r>
      <w:r w:rsidR="00D4457B" w:rsidRPr="007C40D2">
        <w:t xml:space="preserve"> </w:t>
      </w:r>
      <w:r w:rsidR="00B6086A" w:rsidRPr="007C40D2">
        <w:t>« </w:t>
      </w:r>
      <w:r w:rsidR="00B6086A" w:rsidRPr="007C40D2">
        <w:rPr>
          <w:b/>
          <w:bCs/>
        </w:rPr>
        <w:t>Société</w:t>
      </w:r>
      <w:r w:rsidR="00B6086A" w:rsidRPr="007C40D2">
        <w:t> »</w:t>
      </w:r>
      <w:r w:rsidR="00D4457B" w:rsidRPr="007C40D2">
        <w:t xml:space="preserve">) </w:t>
      </w:r>
      <w:r w:rsidR="00B6086A" w:rsidRPr="007C40D2">
        <w:t>et</w:t>
      </w:r>
      <w:r w:rsidR="00D4457B" w:rsidRPr="007C40D2">
        <w:t xml:space="preserve"> </w:t>
      </w:r>
      <w:r w:rsidR="00285F10" w:rsidRPr="007C40D2">
        <w:t>les Acheteurs</w:t>
      </w:r>
      <w:r w:rsidR="00D4457B" w:rsidRPr="007C40D2">
        <w:t xml:space="preserve"> </w:t>
      </w:r>
      <w:r w:rsidR="00B6086A" w:rsidRPr="007C40D2">
        <w:t>indiqués à l’Annexe A de celle-ci</w:t>
      </w:r>
      <w:r w:rsidR="00D4457B" w:rsidRPr="007C40D2">
        <w:t xml:space="preserve">. </w:t>
      </w:r>
      <w:r w:rsidR="00B6086A" w:rsidRPr="007C40D2">
        <w:t xml:space="preserve">À moins d’indication contraire, les termes commençant par une majuscule </w:t>
      </w:r>
      <w:r w:rsidR="00C44911" w:rsidRPr="007C40D2">
        <w:t xml:space="preserve">qui ne sont pas définis aux présentes ont le sens qui leur est attribué dans la </w:t>
      </w:r>
      <w:r w:rsidR="007977C4" w:rsidRPr="007C40D2">
        <w:t>Convention</w:t>
      </w:r>
      <w:r w:rsidR="00D4457B" w:rsidRPr="007C40D2">
        <w:t xml:space="preserve">. </w:t>
      </w:r>
      <w:r w:rsidR="00BA783D" w:rsidRPr="007C40D2">
        <w:t xml:space="preserve">Les numéros d’articles, de paragraphes ou d’alinéas ci-après correspondent </w:t>
      </w:r>
      <w:r w:rsidR="005B1DCC">
        <w:t>aux numéros d’articles, de paragraphes ou d’alinéas</w:t>
      </w:r>
      <w:r w:rsidR="00BA783D" w:rsidRPr="007C40D2">
        <w:t xml:space="preserve"> des</w:t>
      </w:r>
      <w:r w:rsidR="00D4457B" w:rsidRPr="007C40D2">
        <w:t xml:space="preserve"> </w:t>
      </w:r>
      <w:r w:rsidR="005E2DEC" w:rsidRPr="007C40D2">
        <w:t>déclarations et garanties</w:t>
      </w:r>
      <w:r w:rsidR="00D4457B" w:rsidRPr="007C40D2">
        <w:t xml:space="preserve"> </w:t>
      </w:r>
      <w:r w:rsidR="00BA783D" w:rsidRPr="007C40D2">
        <w:t>énoncées dans la</w:t>
      </w:r>
      <w:r w:rsidR="00D4457B" w:rsidRPr="007C40D2">
        <w:t xml:space="preserve"> </w:t>
      </w:r>
      <w:r w:rsidR="007977C4" w:rsidRPr="007C40D2">
        <w:t>Convention</w:t>
      </w:r>
      <w:r w:rsidR="00D4457B" w:rsidRPr="007C40D2">
        <w:t xml:space="preserve">; </w:t>
      </w:r>
      <w:r w:rsidR="00BA783D" w:rsidRPr="007C40D2">
        <w:t xml:space="preserve">il demeure toutefois entendu que toute information </w:t>
      </w:r>
      <w:r w:rsidR="005B1DCC">
        <w:t>qui figure</w:t>
      </w:r>
      <w:r w:rsidR="00BA783D" w:rsidRPr="007C40D2">
        <w:t xml:space="preserve"> sous un numéro d’article, de paragraphe ou d’alinéa est réputée être communiquée et intégrée</w:t>
      </w:r>
      <w:r w:rsidR="005B1DCC">
        <w:t xml:space="preserve"> </w:t>
      </w:r>
      <w:r w:rsidR="002511A0">
        <w:t>à</w:t>
      </w:r>
      <w:r w:rsidR="005B1DCC">
        <w:t xml:space="preserve"> tout </w:t>
      </w:r>
      <w:r w:rsidR="00BA783D" w:rsidRPr="007C40D2">
        <w:t xml:space="preserve">autre numéro </w:t>
      </w:r>
      <w:r w:rsidR="00AF7366" w:rsidRPr="007C40D2">
        <w:t>d’article, de paragraphe ou d’alinéa de la</w:t>
      </w:r>
      <w:r w:rsidR="00D4457B" w:rsidRPr="007C40D2">
        <w:t xml:space="preserve"> </w:t>
      </w:r>
      <w:r w:rsidR="007977C4" w:rsidRPr="007C40D2">
        <w:t>Convention</w:t>
      </w:r>
      <w:r w:rsidR="00D4457B" w:rsidRPr="007C40D2">
        <w:t xml:space="preserve"> </w:t>
      </w:r>
      <w:r w:rsidR="00AF7366" w:rsidRPr="007C40D2">
        <w:t xml:space="preserve">où </w:t>
      </w:r>
      <w:r w:rsidR="007C3B08">
        <w:t xml:space="preserve">il </w:t>
      </w:r>
      <w:r w:rsidR="00AF7366" w:rsidRPr="007C40D2">
        <w:t xml:space="preserve">serait pertinent </w:t>
      </w:r>
      <w:r w:rsidR="007C3B08">
        <w:t>de communiquer cette information</w:t>
      </w:r>
      <w:r w:rsidR="002511A0" w:rsidRPr="00D735A9">
        <w:t>,</w:t>
      </w:r>
      <w:r w:rsidR="0006288C" w:rsidRPr="00D735A9">
        <w:t xml:space="preserve"> cette pertinence </w:t>
      </w:r>
      <w:r w:rsidR="002511A0" w:rsidRPr="00D735A9">
        <w:t>étant</w:t>
      </w:r>
      <w:r w:rsidR="0006288C" w:rsidRPr="00D735A9">
        <w:t xml:space="preserve"> raisonnablement manifeste </w:t>
      </w:r>
      <w:r w:rsidR="00D735A9" w:rsidRPr="00D735A9">
        <w:t>à la lecture</w:t>
      </w:r>
      <w:r w:rsidR="00542F78" w:rsidRPr="00D735A9">
        <w:t xml:space="preserve"> de </w:t>
      </w:r>
      <w:r w:rsidR="007C3B08" w:rsidRPr="00D735A9">
        <w:t>l’information</w:t>
      </w:r>
      <w:r w:rsidR="00542F78" w:rsidRPr="00D735A9">
        <w:t xml:space="preserve"> concernée</w:t>
      </w:r>
      <w:r w:rsidR="00D4457B" w:rsidRPr="00D735A9">
        <w:t>.</w:t>
      </w:r>
      <w:r w:rsidR="00D4457B" w:rsidRPr="007C40D2">
        <w:t xml:space="preserve"> </w:t>
      </w:r>
      <w:r w:rsidR="00542F78" w:rsidRPr="007C40D2">
        <w:t>Rien dans la présente</w:t>
      </w:r>
      <w:r w:rsidR="00D4457B" w:rsidRPr="007C40D2">
        <w:t xml:space="preserve"> </w:t>
      </w:r>
      <w:r w:rsidR="00285F10" w:rsidRPr="007C40D2">
        <w:t>Annexe d’information</w:t>
      </w:r>
      <w:r w:rsidR="00D4457B" w:rsidRPr="007C40D2">
        <w:t xml:space="preserve"> </w:t>
      </w:r>
      <w:r w:rsidR="00891F47" w:rsidRPr="007C40D2">
        <w:t xml:space="preserve">n’a pour objet d’élargir la portée de quelque déclaration ou garantie que ce soit </w:t>
      </w:r>
      <w:r w:rsidR="007C3B08">
        <w:t>énoncée dans</w:t>
      </w:r>
      <w:r w:rsidR="00891F47" w:rsidRPr="007C40D2">
        <w:t xml:space="preserve"> la </w:t>
      </w:r>
      <w:r w:rsidR="007977C4" w:rsidRPr="007C40D2">
        <w:t>Convention</w:t>
      </w:r>
      <w:r w:rsidR="00D4457B" w:rsidRPr="007C40D2">
        <w:t xml:space="preserve"> o</w:t>
      </w:r>
      <w:r w:rsidR="00891F47" w:rsidRPr="007C40D2">
        <w:t>u de créer un engagement quelconque</w:t>
      </w:r>
      <w:r w:rsidR="00D4457B" w:rsidRPr="007C40D2">
        <w:t xml:space="preserve">. </w:t>
      </w:r>
      <w:r w:rsidR="00891F47" w:rsidRPr="007C40D2">
        <w:t>L’i</w:t>
      </w:r>
      <w:r w:rsidR="00D4457B" w:rsidRPr="007C40D2">
        <w:t xml:space="preserve">nclusion </w:t>
      </w:r>
      <w:r w:rsidR="00891F47" w:rsidRPr="007C40D2">
        <w:t>d’un élément dans la présente</w:t>
      </w:r>
      <w:r w:rsidR="002C2A9B" w:rsidRPr="007C40D2">
        <w:t xml:space="preserve"> </w:t>
      </w:r>
      <w:r w:rsidR="00285F10" w:rsidRPr="007C40D2">
        <w:t>Annexe d’information</w:t>
      </w:r>
      <w:r w:rsidR="00D4457B" w:rsidRPr="007C40D2">
        <w:t xml:space="preserve"> </w:t>
      </w:r>
      <w:bookmarkStart w:id="644" w:name="DocXTextRef160"/>
      <w:r w:rsidR="00D4457B" w:rsidRPr="00EF0FAA">
        <w:t>1</w:t>
      </w:r>
      <w:r w:rsidR="00D4457B" w:rsidRPr="007C40D2">
        <w:t>)</w:t>
      </w:r>
      <w:bookmarkEnd w:id="644"/>
      <w:r w:rsidR="007C3B08">
        <w:t> </w:t>
      </w:r>
      <w:r w:rsidR="00891F47" w:rsidRPr="007C40D2">
        <w:t xml:space="preserve">ne signifie pas qu’il a été </w:t>
      </w:r>
      <w:r w:rsidR="0031713E" w:rsidRPr="007C40D2">
        <w:t xml:space="preserve">déterminé </w:t>
      </w:r>
      <w:r w:rsidR="00891F47" w:rsidRPr="007C40D2">
        <w:t xml:space="preserve">que cet élément est important ou qu’il établit un </w:t>
      </w:r>
      <w:r w:rsidR="0031713E" w:rsidRPr="007C40D2">
        <w:t>critère d’appréciation de l’importance relative</w:t>
      </w:r>
      <w:r w:rsidR="00D4457B" w:rsidRPr="007C40D2">
        <w:t xml:space="preserve">, </w:t>
      </w:r>
      <w:bookmarkStart w:id="645" w:name="DocXTextRef161"/>
      <w:r w:rsidR="00D4457B" w:rsidRPr="00EF0FAA">
        <w:t>2</w:t>
      </w:r>
      <w:r w:rsidR="00D4457B" w:rsidRPr="007C40D2">
        <w:t>)</w:t>
      </w:r>
      <w:bookmarkEnd w:id="645"/>
      <w:r w:rsidR="007C3B08">
        <w:t> </w:t>
      </w:r>
      <w:r w:rsidR="0031713E" w:rsidRPr="007C40D2">
        <w:t>ne signifie pas qu’il a été déterminé que cet élément n’est pas survenu dans</w:t>
      </w:r>
      <w:r w:rsidR="0014264E" w:rsidRPr="007C40D2">
        <w:t xml:space="preserve"> le cours normal des activités</w:t>
      </w:r>
      <w:r w:rsidR="00D4457B" w:rsidRPr="007C40D2">
        <w:t xml:space="preserve">, </w:t>
      </w:r>
      <w:bookmarkStart w:id="646" w:name="DocXTextRef162"/>
      <w:r w:rsidR="00D4457B" w:rsidRPr="00EF0FAA">
        <w:t>3</w:t>
      </w:r>
      <w:r w:rsidR="00D4457B" w:rsidRPr="007C40D2">
        <w:t>)</w:t>
      </w:r>
      <w:bookmarkEnd w:id="646"/>
      <w:r w:rsidR="007C3B08">
        <w:t> </w:t>
      </w:r>
      <w:r w:rsidR="0031713E" w:rsidRPr="007C40D2">
        <w:t>ne signifie pas qu’il a été déterminé que les opérations envisagées aux termes de</w:t>
      </w:r>
      <w:r w:rsidR="00D4457B" w:rsidRPr="007C40D2">
        <w:t xml:space="preserve"> </w:t>
      </w:r>
      <w:r w:rsidR="007977C4" w:rsidRPr="007C40D2">
        <w:t>Convention</w:t>
      </w:r>
      <w:r w:rsidR="00D4457B" w:rsidRPr="007C40D2">
        <w:t xml:space="preserve"> </w:t>
      </w:r>
      <w:r w:rsidR="00F119E6" w:rsidRPr="007C40D2">
        <w:t>nécessitent le consentement de tierces parties</w:t>
      </w:r>
      <w:r w:rsidR="00D4457B" w:rsidRPr="007C40D2">
        <w:t xml:space="preserve">, </w:t>
      </w:r>
      <w:r w:rsidR="005D5E8A">
        <w:t>et</w:t>
      </w:r>
      <w:bookmarkStart w:id="647" w:name="DocXTextRef163"/>
      <w:r w:rsidR="005D5E8A">
        <w:t xml:space="preserve"> </w:t>
      </w:r>
      <w:r w:rsidR="00D4457B" w:rsidRPr="00EF0FAA">
        <w:t>4</w:t>
      </w:r>
      <w:r w:rsidR="00D4457B" w:rsidRPr="007C40D2">
        <w:t>)</w:t>
      </w:r>
      <w:bookmarkEnd w:id="647"/>
      <w:r w:rsidR="007C3B08">
        <w:t> </w:t>
      </w:r>
      <w:r w:rsidR="00F119E6" w:rsidRPr="007C40D2">
        <w:t xml:space="preserve">ne constitue pas ni n’est réputée </w:t>
      </w:r>
      <w:r w:rsidR="005D5E8A">
        <w:t>constituer</w:t>
      </w:r>
      <w:r w:rsidR="00F119E6" w:rsidRPr="007C40D2">
        <w:t xml:space="preserve"> </w:t>
      </w:r>
      <w:r w:rsidR="008C0193" w:rsidRPr="007C40D2">
        <w:t xml:space="preserve">un aveu </w:t>
      </w:r>
      <w:r w:rsidR="007C3B08">
        <w:t xml:space="preserve">fait </w:t>
      </w:r>
      <w:r w:rsidR="008C0193" w:rsidRPr="007C40D2">
        <w:t>à une tierce partie à l’égard de cet élément</w:t>
      </w:r>
      <w:r w:rsidR="00D4457B" w:rsidRPr="007C40D2">
        <w:t xml:space="preserve">. </w:t>
      </w:r>
      <w:r w:rsidR="008C0193" w:rsidRPr="007C40D2">
        <w:t>La présente</w:t>
      </w:r>
      <w:r w:rsidR="00D4457B" w:rsidRPr="007C40D2">
        <w:t xml:space="preserve"> </w:t>
      </w:r>
      <w:r w:rsidR="00285F10" w:rsidRPr="007C40D2">
        <w:t>Annexe d’information</w:t>
      </w:r>
      <w:r w:rsidR="00D4457B" w:rsidRPr="007C40D2">
        <w:t xml:space="preserve"> </w:t>
      </w:r>
      <w:r w:rsidR="00F41469" w:rsidRPr="007C40D2">
        <w:t>comprend de brèves</w:t>
      </w:r>
      <w:r w:rsidR="00D4457B" w:rsidRPr="007C40D2">
        <w:t xml:space="preserve"> descriptions o</w:t>
      </w:r>
      <w:r w:rsidR="00F41469" w:rsidRPr="007C40D2">
        <w:t xml:space="preserve">u des résumés de certaines conventions et </w:t>
      </w:r>
      <w:r w:rsidR="005D5E8A">
        <w:t xml:space="preserve">de certains </w:t>
      </w:r>
      <w:r w:rsidR="00D4457B" w:rsidRPr="007C40D2">
        <w:t xml:space="preserve">instruments, </w:t>
      </w:r>
      <w:r w:rsidR="001B2FD9" w:rsidRPr="007C40D2">
        <w:t xml:space="preserve">dont des </w:t>
      </w:r>
      <w:r w:rsidR="00D4457B" w:rsidRPr="007C40D2">
        <w:t xml:space="preserve">copies </w:t>
      </w:r>
      <w:r w:rsidR="001B2FD9" w:rsidRPr="007C40D2">
        <w:t xml:space="preserve">sont disponibles sur </w:t>
      </w:r>
      <w:r w:rsidR="005D5E8A">
        <w:t xml:space="preserve">demande </w:t>
      </w:r>
      <w:r w:rsidR="00D4457B" w:rsidRPr="007C40D2">
        <w:t>r</w:t>
      </w:r>
      <w:r w:rsidR="001B2FD9" w:rsidRPr="007C40D2">
        <w:t>ai</w:t>
      </w:r>
      <w:r w:rsidR="00D4457B" w:rsidRPr="007C40D2">
        <w:t>son</w:t>
      </w:r>
      <w:r w:rsidR="001B2FD9" w:rsidRPr="007C40D2">
        <w:t>n</w:t>
      </w:r>
      <w:r w:rsidR="00D4457B" w:rsidRPr="007C40D2">
        <w:t xml:space="preserve">able. </w:t>
      </w:r>
      <w:r w:rsidR="001B2FD9" w:rsidRPr="007C40D2">
        <w:t>Ces</w:t>
      </w:r>
      <w:r w:rsidR="00D4457B" w:rsidRPr="007C40D2">
        <w:t xml:space="preserve"> descriptions </w:t>
      </w:r>
      <w:r w:rsidR="001B2FD9" w:rsidRPr="007C40D2">
        <w:t xml:space="preserve">ne se veulent pas exhaustives et sont présentées entièrement sous réserve du texte des </w:t>
      </w:r>
      <w:r w:rsidR="00D4457B" w:rsidRPr="007C40D2">
        <w:t>documents d</w:t>
      </w:r>
      <w:r w:rsidR="001B2FD9" w:rsidRPr="007C40D2">
        <w:t xml:space="preserve">écrits, dont </w:t>
      </w:r>
      <w:r w:rsidR="00DD6CBF">
        <w:t xml:space="preserve">des </w:t>
      </w:r>
      <w:r w:rsidR="00F5680A" w:rsidRPr="007C40D2">
        <w:t>copie</w:t>
      </w:r>
      <w:r w:rsidR="00DD6CBF">
        <w:t>s</w:t>
      </w:r>
      <w:r w:rsidR="00F5680A" w:rsidRPr="007C40D2">
        <w:t xml:space="preserve"> conforme</w:t>
      </w:r>
      <w:r w:rsidR="00DD6CBF">
        <w:t>s</w:t>
      </w:r>
      <w:r w:rsidR="00F5680A" w:rsidRPr="007C40D2">
        <w:t xml:space="preserve"> et complète</w:t>
      </w:r>
      <w:r w:rsidR="00DD6CBF">
        <w:t>s</w:t>
      </w:r>
      <w:r w:rsidR="00F5680A" w:rsidRPr="007C40D2">
        <w:t xml:space="preserve"> </w:t>
      </w:r>
      <w:r w:rsidR="00DD6CBF">
        <w:t>ont</w:t>
      </w:r>
      <w:r w:rsidR="00F5680A" w:rsidRPr="007C40D2">
        <w:t xml:space="preserve"> été fournie</w:t>
      </w:r>
      <w:r w:rsidR="00DD6CBF">
        <w:t>s</w:t>
      </w:r>
      <w:r w:rsidR="00F5680A" w:rsidRPr="007C40D2">
        <w:t xml:space="preserve"> aux</w:t>
      </w:r>
      <w:r w:rsidR="00285F10" w:rsidRPr="007C40D2">
        <w:t xml:space="preserve"> Acheteurs</w:t>
      </w:r>
      <w:r w:rsidR="00D4457B" w:rsidRPr="007C40D2">
        <w:t xml:space="preserve"> o</w:t>
      </w:r>
      <w:r w:rsidR="00F5680A" w:rsidRPr="007C40D2">
        <w:t>u à leurs</w:t>
      </w:r>
      <w:r w:rsidR="00341863" w:rsidRPr="007C40D2">
        <w:t xml:space="preserve"> conseillers juridiques respectifs</w:t>
      </w:r>
      <w:r w:rsidR="00D4457B" w:rsidRPr="007C40D2">
        <w:t>.</w:t>
      </w:r>
    </w:p>
    <w:p w14:paraId="36A60BD3" w14:textId="4DA0D741"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48" w:name="_Toc448312504"/>
      <w:bookmarkStart w:id="649" w:name="_Ref448322879"/>
      <w:bookmarkStart w:id="650" w:name="_Ref448323077"/>
      <w:bookmarkStart w:id="651" w:name="_Toc448326897"/>
      <w:r w:rsidRPr="007C40D2">
        <w:br/>
      </w:r>
      <w:r w:rsidRPr="007C40D2">
        <w:br/>
      </w:r>
      <w:bookmarkStart w:id="652" w:name="_Toc130911357"/>
      <w:r w:rsidR="0072383A" w:rsidRPr="007C40D2">
        <w:t>MODÈLE DE CONVENTION D’INDEMNISATION</w:t>
      </w:r>
      <w:bookmarkEnd w:id="648"/>
      <w:bookmarkEnd w:id="649"/>
      <w:bookmarkEnd w:id="650"/>
      <w:bookmarkEnd w:id="651"/>
      <w:bookmarkEnd w:id="652"/>
    </w:p>
    <w:p w14:paraId="1B206A15" w14:textId="2E6EA9FD"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53" w:name="_Toc448312505"/>
      <w:bookmarkStart w:id="654" w:name="_Ref448322880"/>
      <w:bookmarkStart w:id="655" w:name="_Ref448323086"/>
      <w:bookmarkStart w:id="656" w:name="_Toc448326898"/>
      <w:r w:rsidRPr="007C40D2">
        <w:br/>
      </w:r>
      <w:r w:rsidRPr="007C40D2">
        <w:br/>
      </w:r>
      <w:bookmarkStart w:id="657" w:name="_Toc130911358"/>
      <w:r w:rsidR="0072383A" w:rsidRPr="007C40D2">
        <w:t xml:space="preserve">MODÈLE </w:t>
      </w:r>
      <w:r w:rsidR="00F5680A" w:rsidRPr="007C40D2">
        <w:t xml:space="preserve">DE CONVENTION </w:t>
      </w:r>
      <w:r w:rsidR="00EA0639">
        <w:t>RELATIVE AUX</w:t>
      </w:r>
      <w:r w:rsidR="00F5680A" w:rsidRPr="007C40D2">
        <w:t xml:space="preserve"> DROITS DES INVESTISSEURS</w:t>
      </w:r>
      <w:bookmarkEnd w:id="653"/>
      <w:bookmarkEnd w:id="654"/>
      <w:bookmarkEnd w:id="655"/>
      <w:bookmarkEnd w:id="656"/>
      <w:bookmarkEnd w:id="657"/>
    </w:p>
    <w:p w14:paraId="45926598" w14:textId="3BC51CE6"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58" w:name="_Toc448312506"/>
      <w:bookmarkStart w:id="659" w:name="_Ref448322881"/>
      <w:bookmarkStart w:id="660" w:name="_Ref448323093"/>
      <w:bookmarkStart w:id="661" w:name="_Toc448326899"/>
      <w:r w:rsidRPr="007C40D2">
        <w:br/>
      </w:r>
      <w:r w:rsidRPr="007C40D2">
        <w:br/>
      </w:r>
      <w:bookmarkStart w:id="662" w:name="_Toc130911359"/>
      <w:r w:rsidR="00F5680A" w:rsidRPr="007C40D2">
        <w:t>MODÈLE DE LETTRE RELATIVE AUX DROITS DE GESTION</w:t>
      </w:r>
      <w:bookmarkEnd w:id="658"/>
      <w:bookmarkEnd w:id="659"/>
      <w:bookmarkEnd w:id="660"/>
      <w:bookmarkEnd w:id="661"/>
      <w:bookmarkEnd w:id="662"/>
    </w:p>
    <w:p w14:paraId="1C505A61" w14:textId="77777777" w:rsidR="003D3910" w:rsidRPr="007C40D2" w:rsidRDefault="003D3910">
      <w:pPr>
        <w:pStyle w:val="BodyText"/>
      </w:pPr>
    </w:p>
    <w:p w14:paraId="51A7ECC4" w14:textId="667C0C6D"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63" w:name="_Toc448312507"/>
      <w:bookmarkStart w:id="664" w:name="_Ref448322882"/>
      <w:bookmarkStart w:id="665" w:name="_Ref448323097"/>
      <w:bookmarkStart w:id="666" w:name="_Toc448326900"/>
      <w:r w:rsidRPr="007C40D2">
        <w:br/>
      </w:r>
      <w:r w:rsidRPr="007C40D2">
        <w:br/>
      </w:r>
      <w:bookmarkStart w:id="667" w:name="_Toc130911360"/>
      <w:r w:rsidR="00A06D47" w:rsidRPr="007C40D2">
        <w:t xml:space="preserve">MODÈLE DE CONVENTION </w:t>
      </w:r>
      <w:r w:rsidR="007279A8">
        <w:t>DE</w:t>
      </w:r>
      <w:r w:rsidR="00A06D47" w:rsidRPr="007C40D2">
        <w:t xml:space="preserve"> DROIT DE PREMIER REFUS ET DE VENTE CONJOINTE</w:t>
      </w:r>
      <w:bookmarkEnd w:id="663"/>
      <w:bookmarkEnd w:id="664"/>
      <w:bookmarkEnd w:id="665"/>
      <w:bookmarkEnd w:id="666"/>
      <w:bookmarkEnd w:id="667"/>
    </w:p>
    <w:p w14:paraId="3232F784" w14:textId="3FF5904F"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68" w:name="_Toc448312508"/>
      <w:bookmarkStart w:id="669" w:name="_Ref448322883"/>
      <w:bookmarkStart w:id="670" w:name="_Ref448323104"/>
      <w:bookmarkStart w:id="671" w:name="_Toc448326901"/>
      <w:r w:rsidRPr="007C40D2">
        <w:br/>
      </w:r>
      <w:r w:rsidRPr="007C40D2">
        <w:br/>
      </w:r>
      <w:bookmarkStart w:id="672" w:name="_Toc130911361"/>
      <w:r w:rsidR="00A06D47" w:rsidRPr="007C40D2">
        <w:t>MODÈLE DE CONVENTION DE VOTE</w:t>
      </w:r>
      <w:bookmarkEnd w:id="668"/>
      <w:bookmarkEnd w:id="669"/>
      <w:bookmarkEnd w:id="670"/>
      <w:bookmarkEnd w:id="671"/>
      <w:bookmarkEnd w:id="672"/>
    </w:p>
    <w:p w14:paraId="684E5466" w14:textId="2A5AECDD"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73" w:name="_Toc448312509"/>
      <w:bookmarkStart w:id="674" w:name="_Ref448322884"/>
      <w:bookmarkStart w:id="675" w:name="_Ref448323110"/>
      <w:bookmarkStart w:id="676" w:name="_Toc448326902"/>
      <w:r w:rsidRPr="007C40D2">
        <w:br/>
      </w:r>
      <w:r w:rsidRPr="007C40D2">
        <w:br/>
      </w:r>
      <w:bookmarkStart w:id="677" w:name="_Toc130911362"/>
      <w:r w:rsidR="00537E9F" w:rsidRPr="007C40D2">
        <w:t>MODÈLE D’AVIS JURIDIQUE DE</w:t>
      </w:r>
      <w:r w:rsidR="00D4457B" w:rsidRPr="007C40D2">
        <w:t xml:space="preserve"> [CO</w:t>
      </w:r>
      <w:r w:rsidR="00537E9F" w:rsidRPr="007C40D2">
        <w:t>NSEILLERS JURIDIQUES DE LA SOCIÉTÉ</w:t>
      </w:r>
      <w:r w:rsidR="00D4457B" w:rsidRPr="007C40D2">
        <w:t>]</w:t>
      </w:r>
      <w:bookmarkEnd w:id="673"/>
      <w:bookmarkEnd w:id="674"/>
      <w:bookmarkEnd w:id="675"/>
      <w:bookmarkEnd w:id="676"/>
      <w:bookmarkEnd w:id="677"/>
    </w:p>
    <w:p w14:paraId="2008B7E8" w14:textId="363F54B9" w:rsidR="003D3910" w:rsidRPr="00EF0FAA" w:rsidRDefault="001F6C30">
      <w:pPr>
        <w:pStyle w:val="ExhibitL1"/>
        <w:sectPr w:rsidR="003D3910" w:rsidRPr="00EF0FAA">
          <w:pgSz w:w="12240" w:h="15840"/>
          <w:pgMar w:top="1440" w:right="1440" w:bottom="1440" w:left="1440" w:header="720" w:footer="720" w:gutter="0"/>
          <w:cols w:space="720"/>
          <w:titlePg/>
          <w:docGrid w:linePitch="360"/>
        </w:sectPr>
      </w:pPr>
      <w:bookmarkStart w:id="678" w:name="_Toc448312511"/>
      <w:bookmarkStart w:id="679" w:name="_Ref448322886"/>
      <w:bookmarkStart w:id="680" w:name="_Ref448323124"/>
      <w:r w:rsidRPr="007C40D2">
        <w:br/>
      </w:r>
      <w:r w:rsidRPr="007C40D2">
        <w:br/>
      </w:r>
      <w:bookmarkStart w:id="681" w:name="_Toc130911363"/>
      <w:r w:rsidR="00A82924" w:rsidRPr="007C40D2">
        <w:t>ATTESTATION DE DISPENSE POUR ÉMETTEUR</w:t>
      </w:r>
      <w:r w:rsidR="00DD6CBF">
        <w:t>S</w:t>
      </w:r>
      <w:r w:rsidR="00A82924" w:rsidRPr="007C40D2">
        <w:t xml:space="preserve"> FERMÉ</w:t>
      </w:r>
      <w:bookmarkEnd w:id="678"/>
      <w:bookmarkEnd w:id="679"/>
      <w:bookmarkEnd w:id="680"/>
      <w:r w:rsidR="00DD6CBF">
        <w:t>S</w:t>
      </w:r>
      <w:bookmarkEnd w:id="681"/>
    </w:p>
    <w:p w14:paraId="0983F383" w14:textId="783107DB" w:rsidR="003D3910" w:rsidRPr="00EF0FAA" w:rsidRDefault="001F6C30">
      <w:pPr>
        <w:pStyle w:val="ExhibitL1"/>
      </w:pPr>
      <w:bookmarkStart w:id="682" w:name="_Toc448312512"/>
      <w:bookmarkStart w:id="683" w:name="_Ref448322887"/>
      <w:bookmarkStart w:id="684" w:name="_Ref448323130"/>
      <w:r w:rsidRPr="007C40D2">
        <w:br/>
      </w:r>
      <w:r w:rsidRPr="007C40D2">
        <w:br/>
      </w:r>
      <w:bookmarkStart w:id="685" w:name="_Toc130911364"/>
      <w:r w:rsidR="00BD5CF3" w:rsidRPr="007C40D2">
        <w:t>ATTESTATION D’INVESTISSEUR QUALIFIÉ</w:t>
      </w:r>
      <w:bookmarkEnd w:id="682"/>
      <w:bookmarkEnd w:id="683"/>
      <w:bookmarkEnd w:id="684"/>
      <w:bookmarkEnd w:id="685"/>
    </w:p>
    <w:p w14:paraId="26218CDB" w14:textId="77777777" w:rsidR="003D3910" w:rsidRPr="007C40D2" w:rsidRDefault="003D3910" w:rsidP="0001278D">
      <w:pPr>
        <w:pStyle w:val="BodyText"/>
      </w:pPr>
    </w:p>
    <w:sectPr w:rsidR="003D3910" w:rsidRPr="007C40D2" w:rsidSect="0001278D">
      <w:headerReference w:type="default" r:id="rId26"/>
      <w:footerReference w:type="default" r:id="rId27"/>
      <w:headerReference w:type="first" r:id="rId28"/>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Data r:id="rId1"/>
  </wne:toolbars>
  <wne:acds>
    <wne:acd wne:argValue="AgBMAGUAZwBhAGwAMgBfAEwAMQA=" wne:acdName="acd0" wne:fciIndexBasedOn="0065"/>
    <wne:acd wne:argValue="AgBMAGUAZwBhAGwAMgBfAEwAMgA=" wne:acdName="acd1" wne:fciIndexBasedOn="0065"/>
    <wne:acd wne:argValue="AgBMAGUAZwBhAGwAMgBfAEwAMwA=" wne:acdName="acd2" wne:fciIndexBasedOn="0065"/>
    <wne:acd wne:argValue="AgBMAGUAZwBhAGwAMgBfAEwANAA=" wne:acdName="acd3" wne:fciIndexBasedOn="0065"/>
    <wne:acd wne:argValue="AgBMAGUAZwBhAGwAMgBfAEwANQA=" wne:acdName="acd4" wne:fciIndexBasedOn="0065"/>
    <wne:acd wne:argValue="AgBMAGUAZwBhAGwAMgBfAEwANgA=" wne:acdName="acd5" wne:fciIndexBasedOn="0065"/>
    <wne:acd wne:argValue="AgBMAGUAZwBhAGwAMgBfAEwANwA=" wne:acdName="acd6" wne:fciIndexBasedOn="0065"/>
    <wne:acd wne:argValue="AgBMAGUAZwBhAGwAMgBfAEwAOAA=" wne:acdName="acd7" wne:fciIndexBasedOn="0065"/>
    <wne:acd wne:argValue="AgBMAGUAZwBhAGwAMgBf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7613" w14:textId="77777777" w:rsidR="000571E5" w:rsidRDefault="000571E5">
      <w:r>
        <w:separator/>
      </w:r>
    </w:p>
  </w:endnote>
  <w:endnote w:type="continuationSeparator" w:id="0">
    <w:p w14:paraId="6C04567C" w14:textId="77777777" w:rsidR="000571E5" w:rsidRDefault="0005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4C50" w14:textId="77777777" w:rsidR="00762438" w:rsidRDefault="00762438">
    <w:pPr>
      <w:pStyle w:val="Footer"/>
      <w:ind w:left="-144"/>
    </w:pPr>
    <w:r>
      <w:rPr>
        <w:noProof/>
        <w:lang w:val="en-GB" w:eastAsia="en-GB"/>
      </w:rPr>
      <w:pict w14:anchorId="3AAF1E83">
        <v:shapetype id="_x0000_t202" coordsize="21600,21600" o:spt="202" path="m,l,21600r21600,l21600,xe">
          <v:stroke joinstyle="miter"/>
          <v:path gradientshapeok="t" o:connecttype="rect"/>
        </v:shapetype>
        <v:shape id="zzmpTrailer_1078_19" o:spid="_x0000_s3091"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14:paraId="6B325DC1" w14:textId="2BA7D89D" w:rsidR="00762438" w:rsidRDefault="00762438" w:rsidP="00762438">
                <w:pPr>
                  <w:pStyle w:val="MacPacTrailer"/>
                  <w:spacing w:line="20" w:lineRule="exact"/>
                </w:pPr>
              </w:p>
              <w:p w14:paraId="0643B0F9" w14:textId="0114EFE7" w:rsidR="00762438" w:rsidRDefault="00762438">
                <w:pPr>
                  <w:pStyle w:val="MacPacTrailer"/>
                </w:pPr>
                <w:r>
                  <w:t>WSLEGAL\058404\00011\36511832v2</w:t>
                </w:r>
              </w:p>
              <w:p w14:paraId="6DE8FDAC" w14:textId="4A10A1C7" w:rsidR="00762438" w:rsidRDefault="00762438" w:rsidP="00762438">
                <w:pPr>
                  <w:pStyle w:val="MacPacTrailer"/>
                  <w:spacing w:line="20" w:lineRule="exact"/>
                </w:pPr>
              </w:p>
              <w:p w14:paraId="1E5898B0" w14:textId="642EB5FB" w:rsidR="00762438" w:rsidRDefault="00762438" w:rsidP="00762438">
                <w:pPr>
                  <w:pStyle w:val="MacPacTrailer"/>
                  <w:spacing w:line="20" w:lineRule="exact"/>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BFAD" w14:textId="77777777" w:rsidR="007E77F2" w:rsidRPr="007E77F2" w:rsidRDefault="007E77F2" w:rsidP="007E77F2">
    <w:pPr>
      <w:jc w:val="right"/>
      <w:rPr>
        <w:sz w:val="20"/>
        <w:szCs w:val="20"/>
      </w:rPr>
    </w:pPr>
    <w:r w:rsidRPr="007E77F2">
      <w:rPr>
        <w:sz w:val="20"/>
        <w:szCs w:val="20"/>
      </w:rPr>
      <w:t>Version canadienne</w:t>
    </w:r>
  </w:p>
  <w:p w14:paraId="409A6CA5" w14:textId="77777777" w:rsidR="00762438" w:rsidRDefault="007E77F2" w:rsidP="007E77F2">
    <w:pPr>
      <w:jc w:val="right"/>
      <w:rPr>
        <w:sz w:val="20"/>
        <w:szCs w:val="20"/>
      </w:rPr>
    </w:pPr>
    <w:r w:rsidRPr="007E77F2">
      <w:rPr>
        <w:sz w:val="20"/>
        <w:szCs w:val="20"/>
      </w:rPr>
      <w:t>Dernière mise à jour</w:t>
    </w:r>
    <w:r>
      <w:rPr>
        <w:sz w:val="20"/>
        <w:szCs w:val="20"/>
      </w:rPr>
      <w:t> </w:t>
    </w:r>
    <w:r w:rsidRPr="007E77F2">
      <w:rPr>
        <w:sz w:val="20"/>
        <w:szCs w:val="20"/>
      </w:rPr>
      <w:t>: novembre</w:t>
    </w:r>
    <w:r>
      <w:rPr>
        <w:sz w:val="20"/>
        <w:szCs w:val="20"/>
      </w:rPr>
      <w:t> </w:t>
    </w:r>
    <w:r w:rsidRPr="007E77F2">
      <w:rPr>
        <w:sz w:val="20"/>
        <w:szCs w:val="20"/>
      </w:rPr>
      <w:t>2020</w:t>
    </w:r>
  </w:p>
  <w:p w14:paraId="053662B8" w14:textId="77777777" w:rsidR="00762438" w:rsidRDefault="00762438">
    <w:pPr>
      <w:pStyle w:val="Footer"/>
      <w:ind w:left="-144"/>
    </w:pPr>
    <w:r>
      <w:rPr>
        <w:noProof/>
        <w:lang w:val="en-GB" w:eastAsia="en-GB"/>
      </w:rPr>
      <w:pict w14:anchorId="389524CB">
        <v:shapetype id="_x0000_t202" coordsize="21600,21600" o:spt="202" path="m,l,21600r21600,l21600,xe">
          <v:stroke joinstyle="miter"/>
          <v:path gradientshapeok="t" o:connecttype="rect"/>
        </v:shapetype>
        <v:shape id="zzmpTrailer_1078_1B" o:spid="_x0000_s3092"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14:paraId="4CB15D8E" w14:textId="07D1E14E" w:rsidR="00762438" w:rsidRDefault="00762438" w:rsidP="00762438">
                <w:pPr>
                  <w:pStyle w:val="MacPacTrailer"/>
                  <w:spacing w:line="20" w:lineRule="exact"/>
                </w:pPr>
              </w:p>
              <w:p w14:paraId="4B5EFA4F" w14:textId="084B86A1" w:rsidR="00762438" w:rsidRDefault="00762438">
                <w:pPr>
                  <w:pStyle w:val="MacPacTrailer"/>
                </w:pPr>
                <w:r>
                  <w:t>WSLEGAL\058404\00011\36511832v2</w:t>
                </w:r>
              </w:p>
              <w:p w14:paraId="15B58DDB" w14:textId="3C9548CB" w:rsidR="00762438" w:rsidRDefault="00762438" w:rsidP="00762438">
                <w:pPr>
                  <w:pStyle w:val="MacPacTrailer"/>
                  <w:spacing w:line="20" w:lineRule="exact"/>
                </w:pPr>
              </w:p>
              <w:p w14:paraId="710FC646" w14:textId="70FD49D5" w:rsidR="00762438" w:rsidRDefault="00762438" w:rsidP="00762438">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492D" w14:textId="61EA7476" w:rsidR="007E77F2" w:rsidRPr="007D2437" w:rsidRDefault="007E77F2" w:rsidP="007D2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B1C0" w14:textId="7A82C521" w:rsidR="00843253" w:rsidRPr="007D2437" w:rsidRDefault="00843253" w:rsidP="007D24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0167" w14:textId="1D1BA5B8" w:rsidR="00843253" w:rsidRPr="00252BC6" w:rsidRDefault="00843253" w:rsidP="00252B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AD98" w14:textId="3A1ED827" w:rsidR="00D728CF" w:rsidRPr="005B5689" w:rsidRDefault="00D4457B" w:rsidP="00443BE5">
    <w:pPr>
      <w:pStyle w:val="Footer"/>
      <w:jc w:val="center"/>
      <w:rPr>
        <w:rFonts w:cs="Times New Roman"/>
        <w:i/>
      </w:rPr>
    </w:pPr>
    <w:r w:rsidRPr="005B5689">
      <w:rPr>
        <w:rFonts w:cs="Times New Roman"/>
        <w:i/>
      </w:rPr>
      <w:t>[</w:t>
    </w:r>
    <w:r w:rsidR="005B5689" w:rsidRPr="005B5689">
      <w:rPr>
        <w:rFonts w:cs="Times New Roman"/>
        <w:i/>
      </w:rPr>
      <w:t>Page de signature de la convent</w:t>
    </w:r>
    <w:r w:rsidR="005B5689">
      <w:rPr>
        <w:rFonts w:cs="Times New Roman"/>
        <w:i/>
      </w:rPr>
      <w:t>ion d’achat d’actions</w:t>
    </w:r>
    <w:r w:rsidRPr="005B5689">
      <w:rPr>
        <w:rFonts w:cs="Times New Roman"/>
        <w:i/>
      </w:rPr>
      <w:t>]</w:t>
    </w:r>
  </w:p>
  <w:p w14:paraId="5A4E6467" w14:textId="77777777" w:rsidR="00D728CF" w:rsidRPr="005B5689" w:rsidRDefault="00D728CF" w:rsidP="00443BE5">
    <w:pPr>
      <w:pStyle w:val="Footer"/>
      <w:ind w:left="-144"/>
    </w:pPr>
  </w:p>
  <w:p w14:paraId="0C6EA880" w14:textId="77777777" w:rsidR="00D728CF" w:rsidRDefault="00CF4D3C" w:rsidP="00CF4D3C">
    <w:pPr>
      <w:pStyle w:val="Footer"/>
      <w:rPr>
        <w:rStyle w:val="EasyID"/>
        <w:rFonts w:eastAsiaTheme="minorHAnsi"/>
      </w:rPr>
    </w:pPr>
    <w:r w:rsidRPr="00EF0FAA">
      <w:rPr>
        <w:rStyle w:val="EasyID"/>
        <w:rFonts w:eastAsiaTheme="minorHAnsi"/>
      </w:rPr>
      <w:t>15862751</w:t>
    </w:r>
    <w:r w:rsidRPr="00CF4D3C">
      <w:rPr>
        <w:rStyle w:val="EasyID"/>
        <w:rFonts w:eastAsiaTheme="minorHAnsi"/>
      </w:rPr>
      <w:t>.</w:t>
    </w:r>
    <w:r w:rsidRPr="00EF0FAA">
      <w:rPr>
        <w:rStyle w:val="EasyID"/>
        <w:rFonts w:eastAsia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F6D1" w14:textId="67C11580" w:rsidR="00D728CF" w:rsidRPr="005B5689" w:rsidRDefault="00D4457B">
    <w:pPr>
      <w:pStyle w:val="Footer"/>
      <w:jc w:val="center"/>
      <w:rPr>
        <w:rFonts w:cs="Times New Roman"/>
        <w:i/>
      </w:rPr>
    </w:pPr>
    <w:r w:rsidRPr="005B5689">
      <w:rPr>
        <w:rFonts w:cs="Times New Roman"/>
        <w:i/>
      </w:rPr>
      <w:t>[</w:t>
    </w:r>
    <w:r w:rsidR="005B5689" w:rsidRPr="005B5689">
      <w:rPr>
        <w:rFonts w:cs="Times New Roman"/>
        <w:i/>
      </w:rPr>
      <w:t>Page de s</w:t>
    </w:r>
    <w:r w:rsidRPr="005B5689">
      <w:rPr>
        <w:rFonts w:cs="Times New Roman"/>
        <w:i/>
      </w:rPr>
      <w:t xml:space="preserve">ignature </w:t>
    </w:r>
    <w:r w:rsidR="005B5689" w:rsidRPr="005B5689">
      <w:rPr>
        <w:rFonts w:cs="Times New Roman"/>
        <w:i/>
      </w:rPr>
      <w:t>de la convent</w:t>
    </w:r>
    <w:r w:rsidR="005B5689">
      <w:rPr>
        <w:rFonts w:cs="Times New Roman"/>
        <w:i/>
      </w:rPr>
      <w:t>ion d’achat d’actions</w:t>
    </w:r>
    <w:r w:rsidRPr="005B5689">
      <w:rPr>
        <w:rFonts w:cs="Times New Roman"/>
        <w:i/>
      </w:rPr>
      <w:t>]</w:t>
    </w:r>
  </w:p>
  <w:p w14:paraId="08656EA5" w14:textId="77777777" w:rsidR="00D728CF" w:rsidRPr="005B5689" w:rsidRDefault="00D728CF" w:rsidP="00CD34C6">
    <w:pPr>
      <w:pStyle w:val="Footer"/>
      <w:ind w:left="-144"/>
    </w:pPr>
  </w:p>
  <w:p w14:paraId="365264B1" w14:textId="77777777" w:rsidR="00D728CF" w:rsidRPr="00EF0FAA" w:rsidRDefault="00CF4D3C" w:rsidP="00CF4D3C">
    <w:pPr>
      <w:pStyle w:val="Footer"/>
      <w:ind w:left="-144"/>
      <w:rPr>
        <w:rStyle w:val="EasyID"/>
        <w:rFonts w:eastAsiaTheme="minorHAnsi"/>
      </w:rPr>
    </w:pPr>
    <w:r w:rsidRPr="00EF0FAA">
      <w:rPr>
        <w:rStyle w:val="EasyID"/>
        <w:rFonts w:eastAsiaTheme="minorHAnsi"/>
      </w:rPr>
      <w:t>15862751.3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1822" w14:textId="3A81B579" w:rsidR="00843253" w:rsidRPr="00252BC6" w:rsidRDefault="00843253" w:rsidP="00252BC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D5E1" w14:textId="77777777" w:rsidR="00D728CF" w:rsidRDefault="00CF4D3C" w:rsidP="00CF4D3C">
    <w:pPr>
      <w:pStyle w:val="Footer"/>
      <w:rPr>
        <w:rStyle w:val="EasyID"/>
        <w:rFonts w:eastAsiaTheme="minorHAnsi"/>
      </w:rPr>
    </w:pPr>
    <w:r w:rsidRPr="00EF0FAA">
      <w:rPr>
        <w:rStyle w:val="EasyID"/>
        <w:rFonts w:eastAsiaTheme="minorHAnsi"/>
      </w:rPr>
      <w:t>15862751</w:t>
    </w:r>
    <w:r w:rsidRPr="00CF4D3C">
      <w:rPr>
        <w:rStyle w:val="EasyID"/>
        <w:rFonts w:eastAsiaTheme="minorHAnsi"/>
      </w:rPr>
      <w:t>.</w:t>
    </w:r>
    <w:r w:rsidRPr="00EF0FAA">
      <w:rPr>
        <w:rStyle w:val="EasyID"/>
        <w:rFonts w:eastAsia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04A0" w14:textId="77777777" w:rsidR="000571E5" w:rsidRDefault="000571E5" w:rsidP="003D3910">
      <w:r>
        <w:separator/>
      </w:r>
    </w:p>
  </w:footnote>
  <w:footnote w:type="continuationSeparator" w:id="0">
    <w:p w14:paraId="31A08CA2" w14:textId="77777777" w:rsidR="000571E5" w:rsidRDefault="000571E5" w:rsidP="003D3910">
      <w:r>
        <w:continuationSeparator/>
      </w:r>
    </w:p>
  </w:footnote>
  <w:footnote w:id="1">
    <w:p w14:paraId="79C1339C" w14:textId="4AADF0F4" w:rsidR="00D728CF" w:rsidRPr="005E4CCA" w:rsidRDefault="00D4457B" w:rsidP="007819CB">
      <w:pPr>
        <w:pStyle w:val="FootnoteText"/>
        <w:tabs>
          <w:tab w:val="left" w:pos="0"/>
        </w:tabs>
        <w:ind w:left="180" w:hanging="180"/>
      </w:pPr>
      <w:r w:rsidRPr="00EF0FAA">
        <w:rPr>
          <w:rStyle w:val="FootnoteReference"/>
        </w:rPr>
        <w:footnoteRef/>
      </w:r>
      <w:r w:rsidRPr="005E4CCA">
        <w:t xml:space="preserve"> </w:t>
      </w:r>
      <w:r w:rsidR="004C4A86">
        <w:tab/>
      </w:r>
      <w:r w:rsidR="005E4CCA" w:rsidRPr="005E4CCA">
        <w:t xml:space="preserve">Si une seule clôture est envisagée, les mentions de </w:t>
      </w:r>
      <w:r w:rsidR="005E4CCA">
        <w:t>« </w:t>
      </w:r>
      <w:r w:rsidR="005E4CCA" w:rsidRPr="005E4CCA">
        <w:t>Clôture initiale</w:t>
      </w:r>
      <w:r w:rsidR="005E4CCA">
        <w:t> »</w:t>
      </w:r>
      <w:r w:rsidR="005E4CCA" w:rsidRPr="005E4CCA">
        <w:t xml:space="preserve">, </w:t>
      </w:r>
      <w:r w:rsidR="005E4CCA">
        <w:t>« </w:t>
      </w:r>
      <w:r w:rsidR="005E4CCA" w:rsidRPr="005E4CCA">
        <w:t>chaque Clôture</w:t>
      </w:r>
      <w:r w:rsidR="005E4CCA">
        <w:t> »</w:t>
      </w:r>
      <w:r w:rsidR="005E4CCA" w:rsidRPr="005E4CCA">
        <w:t xml:space="preserve">, </w:t>
      </w:r>
      <w:r w:rsidR="005E4CCA">
        <w:t>« </w:t>
      </w:r>
      <w:r w:rsidR="00F6357D" w:rsidRPr="005E4CCA">
        <w:t xml:space="preserve">cette </w:t>
      </w:r>
      <w:r w:rsidR="005E4CCA" w:rsidRPr="005E4CCA">
        <w:t>Clôture</w:t>
      </w:r>
      <w:r w:rsidR="005E4CCA">
        <w:t> »</w:t>
      </w:r>
      <w:r w:rsidR="005E4CCA" w:rsidRPr="005E4CCA">
        <w:t xml:space="preserve">, etc. </w:t>
      </w:r>
      <w:r w:rsidR="005E4CCA">
        <w:t xml:space="preserve">devraient être modifiées. </w:t>
      </w:r>
      <w:r w:rsidR="005E4CCA" w:rsidRPr="005E4CCA">
        <w:t xml:space="preserve">Si l’opération est assortie d’un mécanisme de signature et </w:t>
      </w:r>
      <w:r w:rsidR="00F6357D">
        <w:t xml:space="preserve">de </w:t>
      </w:r>
      <w:r w:rsidR="005E4CCA" w:rsidRPr="005E4CCA">
        <w:t>clôture simultanées, vous pouvez modifi</w:t>
      </w:r>
      <w:r w:rsidR="005E4CCA">
        <w:t>er le temps des verbes en conséquence</w:t>
      </w:r>
      <w:r w:rsidRPr="005E4CCA">
        <w:t xml:space="preserve"> (</w:t>
      </w:r>
      <w:r w:rsidR="005E4CCA">
        <w:t>« </w:t>
      </w:r>
      <w:r w:rsidR="00E557D5">
        <w:t>a</w:t>
      </w:r>
      <w:r w:rsidR="005E4CCA">
        <w:t xml:space="preserve"> adopté et déposé »</w:t>
      </w:r>
      <w:r w:rsidRPr="005E4CCA">
        <w:t>).</w:t>
      </w:r>
    </w:p>
  </w:footnote>
  <w:footnote w:id="2">
    <w:p w14:paraId="03E5F0CB" w14:textId="0B71A282" w:rsidR="00D728CF" w:rsidRPr="003447C2" w:rsidRDefault="00D4457B" w:rsidP="007819CB">
      <w:pPr>
        <w:pStyle w:val="FootnoteText"/>
        <w:tabs>
          <w:tab w:val="left" w:pos="0"/>
        </w:tabs>
        <w:ind w:left="180" w:hanging="180"/>
      </w:pPr>
      <w:r w:rsidRPr="00EF0FAA">
        <w:rPr>
          <w:rStyle w:val="FootnoteReference"/>
        </w:rPr>
        <w:footnoteRef/>
      </w:r>
      <w:r w:rsidRPr="005E4CCA">
        <w:t xml:space="preserve"> </w:t>
      </w:r>
      <w:r w:rsidR="004C4A86">
        <w:tab/>
      </w:r>
      <w:r w:rsidR="005E4CCA" w:rsidRPr="005E4CCA">
        <w:t>Si la Convention est signée avant la Clôture, cette disposition procure aux parties la</w:t>
      </w:r>
      <w:r w:rsidR="005E4CCA">
        <w:t xml:space="preserve"> possibilité de modifier la date de clôture en </w:t>
      </w:r>
      <w:r w:rsidR="00F6357D">
        <w:t>cas d’</w:t>
      </w:r>
      <w:r w:rsidR="005E4CCA">
        <w:t>imprévus</w:t>
      </w:r>
      <w:r w:rsidR="00E557D5">
        <w:t xml:space="preserve">. </w:t>
      </w:r>
      <w:r w:rsidR="003447C2" w:rsidRPr="00745E75">
        <w:t xml:space="preserve">Dans la pratique, cependant, la Convention est signée d’ordinaire à la date de </w:t>
      </w:r>
      <w:r w:rsidR="008A4811">
        <w:t xml:space="preserve">la </w:t>
      </w:r>
      <w:r w:rsidR="003447C2" w:rsidRPr="00745E75">
        <w:t xml:space="preserve">Clôture. </w:t>
      </w:r>
      <w:r w:rsidR="003447C2" w:rsidRPr="003447C2">
        <w:t xml:space="preserve">Cela signifie que, jusqu’à la Clôture, toutes les parties ont la possibilité de se </w:t>
      </w:r>
      <w:r w:rsidR="00F6357D">
        <w:t>retirer</w:t>
      </w:r>
      <w:r w:rsidR="003447C2" w:rsidRPr="003447C2">
        <w:t xml:space="preserve"> de l’opération</w:t>
      </w:r>
      <w:r w:rsidRPr="003447C2">
        <w:t>.</w:t>
      </w:r>
    </w:p>
  </w:footnote>
  <w:footnote w:id="3">
    <w:p w14:paraId="27535ECF" w14:textId="21741332" w:rsidR="00D728CF" w:rsidRPr="003447C2" w:rsidRDefault="00D4457B" w:rsidP="007819CB">
      <w:pPr>
        <w:pStyle w:val="FootnoteText"/>
        <w:tabs>
          <w:tab w:val="left" w:pos="0"/>
        </w:tabs>
        <w:ind w:left="180" w:hanging="180"/>
      </w:pPr>
      <w:r w:rsidRPr="00EF0FAA">
        <w:rPr>
          <w:rStyle w:val="FootnoteReference"/>
        </w:rPr>
        <w:footnoteRef/>
      </w:r>
      <w:r w:rsidRPr="003447C2">
        <w:t xml:space="preserve"> </w:t>
      </w:r>
      <w:r w:rsidR="004C4A86">
        <w:tab/>
      </w:r>
      <w:r w:rsidR="003447C2" w:rsidRPr="003447C2">
        <w:t>À n</w:t>
      </w:r>
      <w:r w:rsidRPr="003447C2">
        <w:t>ote</w:t>
      </w:r>
      <w:r w:rsidR="003447C2" w:rsidRPr="003447C2">
        <w:t xml:space="preserve">r que ce document a été mis à jour pour </w:t>
      </w:r>
      <w:r w:rsidR="003447C2">
        <w:t xml:space="preserve">également </w:t>
      </w:r>
      <w:r w:rsidR="003447C2" w:rsidRPr="003447C2">
        <w:t>prévoir la possib</w:t>
      </w:r>
      <w:r w:rsidR="003447C2">
        <w:t xml:space="preserve">ilité d’actions sans certificat; </w:t>
      </w:r>
      <w:r w:rsidR="00340EDC">
        <w:t xml:space="preserve">le cas échéant, </w:t>
      </w:r>
      <w:r w:rsidR="003447C2">
        <w:t>un</w:t>
      </w:r>
      <w:r w:rsidR="00F6357D">
        <w:t xml:space="preserve"> libellé</w:t>
      </w:r>
      <w:r w:rsidR="003447C2">
        <w:t xml:space="preserve"> de rechange est </w:t>
      </w:r>
      <w:r w:rsidR="00203879">
        <w:t>proposé</w:t>
      </w:r>
      <w:r w:rsidRPr="003447C2">
        <w:t>.</w:t>
      </w:r>
    </w:p>
  </w:footnote>
  <w:footnote w:id="4">
    <w:p w14:paraId="4468F47B" w14:textId="71B16756" w:rsidR="00D728CF" w:rsidRPr="00367BE6" w:rsidRDefault="00D4457B" w:rsidP="007819CB">
      <w:pPr>
        <w:pStyle w:val="FootnoteText"/>
        <w:tabs>
          <w:tab w:val="left" w:pos="0"/>
        </w:tabs>
        <w:ind w:left="180" w:hanging="180"/>
      </w:pPr>
      <w:r w:rsidRPr="00EF0FAA">
        <w:rPr>
          <w:rStyle w:val="FootnoteReference"/>
        </w:rPr>
        <w:footnoteRef/>
      </w:r>
      <w:r w:rsidRPr="003447C2">
        <w:t xml:space="preserve"> </w:t>
      </w:r>
      <w:r w:rsidR="004C4A86">
        <w:tab/>
      </w:r>
      <w:r w:rsidR="003447C2" w:rsidRPr="003447C2">
        <w:t xml:space="preserve">Si une partie ou la totalité des Acheteurs </w:t>
      </w:r>
      <w:r w:rsidR="00367BE6">
        <w:t xml:space="preserve">comptent </w:t>
      </w:r>
      <w:r w:rsidR="003447C2" w:rsidRPr="003447C2">
        <w:t xml:space="preserve">convertir </w:t>
      </w:r>
      <w:r w:rsidR="003D55F4" w:rsidRPr="003447C2">
        <w:t xml:space="preserve">en Actions </w:t>
      </w:r>
      <w:r w:rsidR="003447C2" w:rsidRPr="003447C2">
        <w:t xml:space="preserve">des billets émis antérieurement, il est conseillé d’envisager de verser l’intérêt en </w:t>
      </w:r>
      <w:r w:rsidR="002321BC">
        <w:t>espèces</w:t>
      </w:r>
      <w:r w:rsidR="006B631D">
        <w:t xml:space="preserve"> dans la mesure où</w:t>
      </w:r>
      <w:r w:rsidR="003447C2" w:rsidRPr="003447C2">
        <w:t xml:space="preserve"> les moda</w:t>
      </w:r>
      <w:r w:rsidR="003447C2">
        <w:t xml:space="preserve">lités des billets le permettent, afin d’éviter de nouveaux calculs de dernière minute </w:t>
      </w:r>
      <w:r w:rsidR="006B631D">
        <w:t>en cas de report de</w:t>
      </w:r>
      <w:r w:rsidR="003447C2">
        <w:t xml:space="preserve"> la clôture</w:t>
      </w:r>
      <w:r w:rsidRPr="003447C2">
        <w:t xml:space="preserve">. </w:t>
      </w:r>
      <w:r w:rsidR="003447C2" w:rsidRPr="00367BE6">
        <w:t xml:space="preserve">À noter que l’annulation de l’intérêt </w:t>
      </w:r>
      <w:r w:rsidR="00367BE6" w:rsidRPr="00367BE6">
        <w:t>en échange d’actions peut constituer un év</w:t>
      </w:r>
      <w:r w:rsidR="00367BE6">
        <w:t xml:space="preserve">énement imposable correspondant au montant de l’intérêt annulé. </w:t>
      </w:r>
      <w:r w:rsidR="00367BE6" w:rsidRPr="00367BE6">
        <w:t>Par conséquent, certains des Acheteurs peuvent exiger le paiement de l’inté</w:t>
      </w:r>
      <w:r w:rsidR="00367BE6">
        <w:t xml:space="preserve">rêt en </w:t>
      </w:r>
      <w:r w:rsidR="002321BC">
        <w:t>espèces</w:t>
      </w:r>
      <w:r w:rsidR="00367BE6">
        <w:t xml:space="preserve"> pour éviter </w:t>
      </w:r>
      <w:r w:rsidR="00DE43F2">
        <w:t>l’imputation</w:t>
      </w:r>
      <w:r w:rsidR="00367BE6">
        <w:t xml:space="preserve"> du revenu sans le paiement en </w:t>
      </w:r>
      <w:r w:rsidR="002321BC">
        <w:t>espèces</w:t>
      </w:r>
      <w:r w:rsidR="00367BE6">
        <w:t xml:space="preserve"> </w:t>
      </w:r>
      <w:r w:rsidR="007A6CC2">
        <w:t xml:space="preserve">correspondant </w:t>
      </w:r>
      <w:r w:rsidR="00367BE6">
        <w:t xml:space="preserve">pour </w:t>
      </w:r>
      <w:r w:rsidR="006B631D">
        <w:t>acquitter</w:t>
      </w:r>
      <w:r w:rsidR="00367BE6">
        <w:t xml:space="preserve"> l’impôt</w:t>
      </w:r>
      <w:r w:rsidRPr="00367BE6">
        <w:t>.</w:t>
      </w:r>
    </w:p>
  </w:footnote>
  <w:footnote w:id="5">
    <w:p w14:paraId="0977DEE4" w14:textId="0E019AB5" w:rsidR="00D728CF" w:rsidRPr="006231F2" w:rsidRDefault="00D4457B" w:rsidP="007819CB">
      <w:pPr>
        <w:pStyle w:val="FootnoteText"/>
        <w:tabs>
          <w:tab w:val="left" w:pos="0"/>
        </w:tabs>
        <w:ind w:left="180" w:hanging="180"/>
      </w:pPr>
      <w:r w:rsidRPr="00EF0FAA">
        <w:rPr>
          <w:rStyle w:val="FootnoteReference"/>
        </w:rPr>
        <w:footnoteRef/>
      </w:r>
      <w:r w:rsidRPr="006C339A">
        <w:t xml:space="preserve"> </w:t>
      </w:r>
      <w:r w:rsidR="004C4A86">
        <w:tab/>
      </w:r>
      <w:r w:rsidR="006A0027">
        <w:t>Ce</w:t>
      </w:r>
      <w:r w:rsidR="006C339A" w:rsidRPr="006C339A">
        <w:t xml:space="preserve"> paragraphe a pour </w:t>
      </w:r>
      <w:r w:rsidR="006A0027">
        <w:t>but</w:t>
      </w:r>
      <w:r w:rsidR="006C339A" w:rsidRPr="006C339A">
        <w:t xml:space="preserve"> de permettre à la Société de procéder à </w:t>
      </w:r>
      <w:r w:rsidR="00E65A9C">
        <w:t>une</w:t>
      </w:r>
      <w:r w:rsidRPr="006C339A">
        <w:t xml:space="preserve"> </w:t>
      </w:r>
      <w:r w:rsidR="006C339A" w:rsidRPr="006C339A">
        <w:t>Clôture initiale</w:t>
      </w:r>
      <w:r w:rsidRPr="006C339A">
        <w:t xml:space="preserve"> </w:t>
      </w:r>
      <w:r w:rsidR="00E940AF">
        <w:t xml:space="preserve">dès qu’elle a atteint le minimum requis pour ce faire, puis de continuer à mobiliser des capitaux sur une période convenue selon les mêmes modalités. </w:t>
      </w:r>
      <w:r w:rsidR="001E661D">
        <w:t>À ne</w:t>
      </w:r>
      <w:r w:rsidR="00E940AF" w:rsidRPr="00E940AF">
        <w:t xml:space="preserve"> pas confondre </w:t>
      </w:r>
      <w:r w:rsidR="001E661D">
        <w:t xml:space="preserve">toutefois </w:t>
      </w:r>
      <w:r w:rsidR="00E940AF" w:rsidRPr="00E940AF">
        <w:t xml:space="preserve">avec un financement par </w:t>
      </w:r>
      <w:r w:rsidR="00E65A9C">
        <w:t>« </w:t>
      </w:r>
      <w:r w:rsidR="00E940AF" w:rsidRPr="00E940AF">
        <w:t>tranches</w:t>
      </w:r>
      <w:r w:rsidR="00E65A9C">
        <w:t> »</w:t>
      </w:r>
      <w:r w:rsidR="00E940AF" w:rsidRPr="00E940AF">
        <w:t>, dans le cadre du</w:t>
      </w:r>
      <w:r w:rsidR="00E940AF">
        <w:t xml:space="preserve">quel </w:t>
      </w:r>
      <w:r w:rsidR="006B631D">
        <w:t>le</w:t>
      </w:r>
      <w:r w:rsidR="006231F2">
        <w:t xml:space="preserve"> </w:t>
      </w:r>
      <w:r w:rsidR="00E940AF">
        <w:t xml:space="preserve">montant </w:t>
      </w:r>
      <w:r w:rsidR="006231F2">
        <w:t xml:space="preserve">engagé au titre de la ronde de financement n’est pas </w:t>
      </w:r>
      <w:r w:rsidR="006A0027">
        <w:t xml:space="preserve">intégralement </w:t>
      </w:r>
      <w:r w:rsidR="006231F2">
        <w:t>investi</w:t>
      </w:r>
      <w:r w:rsidR="006B631D">
        <w:t xml:space="preserve"> en une</w:t>
      </w:r>
      <w:r w:rsidR="006231F2">
        <w:t xml:space="preserve"> fois</w:t>
      </w:r>
      <w:r w:rsidR="006A0027">
        <w:t>,</w:t>
      </w:r>
      <w:r w:rsidR="006231F2">
        <w:t xml:space="preserve"> mais plutôt en </w:t>
      </w:r>
      <w:r w:rsidR="00E65A9C">
        <w:t>« </w:t>
      </w:r>
      <w:r w:rsidR="006231F2">
        <w:t>tranches</w:t>
      </w:r>
      <w:r w:rsidR="00E65A9C">
        <w:t> »</w:t>
      </w:r>
      <w:r w:rsidR="006231F2">
        <w:t xml:space="preserve"> établies au préalable, d’ordinaire en fonction de l’atteinte de jalons convenus à l’avance</w:t>
      </w:r>
      <w:r w:rsidRPr="006231F2">
        <w:t>.</w:t>
      </w:r>
    </w:p>
  </w:footnote>
  <w:footnote w:id="6">
    <w:p w14:paraId="56AE79E3" w14:textId="5D47EE4E" w:rsidR="00D728CF" w:rsidRPr="006231F2" w:rsidRDefault="00D4457B" w:rsidP="007819CB">
      <w:pPr>
        <w:pStyle w:val="FootnoteText"/>
        <w:tabs>
          <w:tab w:val="left" w:pos="0"/>
        </w:tabs>
        <w:ind w:left="180" w:hanging="180"/>
      </w:pPr>
      <w:r w:rsidRPr="00EF0FAA">
        <w:rPr>
          <w:rStyle w:val="FootnoteReference"/>
        </w:rPr>
        <w:footnoteRef/>
      </w:r>
      <w:r w:rsidRPr="006231F2">
        <w:t xml:space="preserve"> </w:t>
      </w:r>
      <w:r w:rsidR="004C4A86">
        <w:tab/>
      </w:r>
      <w:r w:rsidR="006C339A" w:rsidRPr="006231F2">
        <w:t>La Société</w:t>
      </w:r>
      <w:r w:rsidRPr="006231F2">
        <w:t xml:space="preserve"> </w:t>
      </w:r>
      <w:r w:rsidR="006231F2" w:rsidRPr="006231F2">
        <w:t xml:space="preserve">pourrait souhaiter </w:t>
      </w:r>
      <w:r w:rsidR="006A0027">
        <w:t xml:space="preserve">accorder </w:t>
      </w:r>
      <w:r w:rsidR="006231F2" w:rsidRPr="006231F2">
        <w:t>ce droit d</w:t>
      </w:r>
      <w:r w:rsidR="006231F2">
        <w:t xml:space="preserve">’approbation </w:t>
      </w:r>
      <w:r w:rsidR="006A0027">
        <w:t xml:space="preserve">uniquement </w:t>
      </w:r>
      <w:r w:rsidR="006231F2">
        <w:t xml:space="preserve">aux </w:t>
      </w:r>
      <w:r w:rsidR="006231F2" w:rsidRPr="006231F2">
        <w:t>Acheteurs</w:t>
      </w:r>
      <w:r w:rsidR="006231F2">
        <w:t xml:space="preserve"> importants</w:t>
      </w:r>
      <w:r w:rsidRPr="006231F2">
        <w:t xml:space="preserve">. </w:t>
      </w:r>
      <w:r w:rsidR="006231F2" w:rsidRPr="006231F2">
        <w:t>Il est également possible de préciser dans la Convention que les</w:t>
      </w:r>
      <w:r w:rsidRPr="006231F2">
        <w:t xml:space="preserve"> </w:t>
      </w:r>
      <w:r w:rsidR="006231F2" w:rsidRPr="006231F2">
        <w:t>Acheteurs</w:t>
      </w:r>
      <w:r w:rsidRPr="006231F2">
        <w:t xml:space="preserve"> </w:t>
      </w:r>
      <w:r w:rsidR="006231F2" w:rsidRPr="006231F2">
        <w:t>supplémentaires doivent êt</w:t>
      </w:r>
      <w:r w:rsidR="006231F2">
        <w:t>re approuvés par le</w:t>
      </w:r>
      <w:r w:rsidRPr="006231F2">
        <w:t xml:space="preserve"> </w:t>
      </w:r>
      <w:r w:rsidR="006231F2">
        <w:t>Conseil d’administration</w:t>
      </w:r>
      <w:r w:rsidRPr="006231F2">
        <w:t xml:space="preserve">, </w:t>
      </w:r>
      <w:r w:rsidR="006231F2">
        <w:t>notamment les administrateurs élus par les porteurs d’</w:t>
      </w:r>
      <w:r w:rsidR="00EC58C4">
        <w:t>A</w:t>
      </w:r>
      <w:r w:rsidR="006231F2">
        <w:t>ctions privilégiées de caté</w:t>
      </w:r>
      <w:r w:rsidR="005A147E">
        <w:t>g</w:t>
      </w:r>
      <w:r w:rsidR="006231F2">
        <w:t>orie A</w:t>
      </w:r>
      <w:r w:rsidRPr="006231F2">
        <w:t>.</w:t>
      </w:r>
    </w:p>
  </w:footnote>
  <w:footnote w:id="7">
    <w:p w14:paraId="7E86E7FB" w14:textId="2B8DFFCD" w:rsidR="00D728CF" w:rsidRPr="005A147E" w:rsidRDefault="00D4457B" w:rsidP="007819CB">
      <w:pPr>
        <w:pStyle w:val="FootnoteText"/>
        <w:tabs>
          <w:tab w:val="left" w:pos="0"/>
        </w:tabs>
        <w:ind w:left="180" w:hanging="180"/>
      </w:pPr>
      <w:r w:rsidRPr="00EF0FAA">
        <w:rPr>
          <w:rStyle w:val="FootnoteReference"/>
        </w:rPr>
        <w:footnoteRef/>
      </w:r>
      <w:r w:rsidRPr="003E35BB">
        <w:t xml:space="preserve"> </w:t>
      </w:r>
      <w:r w:rsidR="004C4A86">
        <w:tab/>
      </w:r>
      <w:r w:rsidR="003E35BB" w:rsidRPr="003E35BB">
        <w:t xml:space="preserve">Au </w:t>
      </w:r>
      <w:r w:rsidRPr="003E35BB">
        <w:t>Canada</w:t>
      </w:r>
      <w:r w:rsidR="003E35BB" w:rsidRPr="003E35BB">
        <w:t>, il n’existe pas d’organisme de réglementation des valeurs mobilières</w:t>
      </w:r>
      <w:r w:rsidR="003E35BB">
        <w:t xml:space="preserve"> fédéral.</w:t>
      </w:r>
      <w:r w:rsidR="005A147E">
        <w:t xml:space="preserve"> </w:t>
      </w:r>
      <w:r w:rsidR="005A147E" w:rsidRPr="005A147E">
        <w:t xml:space="preserve">Chaque province et territoire possède sa propre </w:t>
      </w:r>
      <w:r w:rsidR="002321BC">
        <w:t>réglementation</w:t>
      </w:r>
      <w:r w:rsidR="005A147E">
        <w:t xml:space="preserve">. </w:t>
      </w:r>
      <w:r w:rsidR="005A147E" w:rsidRPr="005A147E">
        <w:t>Par conséquent, la déf</w:t>
      </w:r>
      <w:r w:rsidRPr="005A147E">
        <w:t xml:space="preserve">inition </w:t>
      </w:r>
      <w:r w:rsidR="005A147E" w:rsidRPr="005A147E">
        <w:t>de</w:t>
      </w:r>
      <w:r w:rsidRPr="005A147E">
        <w:t xml:space="preserve"> </w:t>
      </w:r>
      <w:r w:rsidR="005A147E" w:rsidRPr="005A147E">
        <w:t>« Lois sur les valeurs mobilières</w:t>
      </w:r>
      <w:r w:rsidR="009B7891">
        <w:t> </w:t>
      </w:r>
      <w:r w:rsidR="005A147E" w:rsidRPr="005A147E">
        <w:t>» doit</w:t>
      </w:r>
      <w:r w:rsidR="005A147E">
        <w:t xml:space="preserve"> être adaptée </w:t>
      </w:r>
      <w:r w:rsidR="00333904">
        <w:t>selon le cas</w:t>
      </w:r>
      <w:r w:rsidR="005A147E">
        <w:t xml:space="preserve"> pour inclure les territoires de compétence qui s’appliquent </w:t>
      </w:r>
      <w:r w:rsidR="00333904">
        <w:t xml:space="preserve">à </w:t>
      </w:r>
      <w:r w:rsidR="005A147E">
        <w:t>la Société</w:t>
      </w:r>
      <w:r w:rsidRPr="005A147E">
        <w:t>.</w:t>
      </w:r>
    </w:p>
  </w:footnote>
  <w:footnote w:id="8">
    <w:p w14:paraId="23C2C1B4" w14:textId="77777777" w:rsidR="0062711D" w:rsidRPr="00AB111F" w:rsidRDefault="0062711D" w:rsidP="007819CB">
      <w:pPr>
        <w:pStyle w:val="FootnoteText"/>
        <w:tabs>
          <w:tab w:val="left" w:pos="0"/>
        </w:tabs>
        <w:ind w:left="180" w:hanging="180"/>
      </w:pPr>
      <w:r w:rsidRPr="00EF0FAA">
        <w:rPr>
          <w:rStyle w:val="FootnoteReference"/>
        </w:rPr>
        <w:footnoteRef/>
      </w:r>
      <w:r w:rsidRPr="00355031">
        <w:t xml:space="preserve"> </w:t>
      </w:r>
      <w:r>
        <w:tab/>
      </w:r>
      <w:r w:rsidRPr="00355031">
        <w:t>Un élément de négociation important</w:t>
      </w:r>
      <w:r>
        <w:t xml:space="preserve"> consiste</w:t>
      </w:r>
      <w:r w:rsidRPr="00355031">
        <w:t xml:space="preserve"> souvent </w:t>
      </w:r>
      <w:r>
        <w:t xml:space="preserve">à </w:t>
      </w:r>
      <w:r w:rsidRPr="00355031">
        <w:t xml:space="preserve">établir si la Société déclarera un fait donné comme </w:t>
      </w:r>
      <w:r>
        <w:t xml:space="preserve">étant </w:t>
      </w:r>
      <w:r w:rsidRPr="00EF0FAA">
        <w:t>a</w:t>
      </w:r>
      <w:r>
        <w:t xml:space="preserve">) véridique ou </w:t>
      </w:r>
      <w:r w:rsidRPr="00EF0FAA">
        <w:t>b</w:t>
      </w:r>
      <w:r>
        <w:t>) véridique à sa connaissance</w:t>
      </w:r>
      <w:r w:rsidRPr="00355031">
        <w:t xml:space="preserve">. </w:t>
      </w:r>
      <w:r>
        <w:t>L’option </w:t>
      </w:r>
      <w:r w:rsidRPr="00EF0FAA">
        <w:t>a</w:t>
      </w:r>
      <w:r w:rsidRPr="00AB111F">
        <w:t>)</w:t>
      </w:r>
      <w:r>
        <w:t xml:space="preserve"> oblige</w:t>
      </w:r>
      <w:r w:rsidRPr="00AB111F">
        <w:t xml:space="preserve"> la Société</w:t>
      </w:r>
      <w:r>
        <w:t xml:space="preserve"> à assumer entièrement le</w:t>
      </w:r>
      <w:r w:rsidRPr="00AB111F">
        <w:t xml:space="preserve"> risque </w:t>
      </w:r>
      <w:r>
        <w:t>que le</w:t>
      </w:r>
      <w:r w:rsidRPr="00AB111F">
        <w:t xml:space="preserve"> fait déclaré</w:t>
      </w:r>
      <w:r>
        <w:t xml:space="preserve"> soit véridique ou non</w:t>
      </w:r>
      <w:r w:rsidRPr="00AB111F">
        <w:t>, peu importe si elle savait (ou aurait</w:t>
      </w:r>
      <w:r>
        <w:t xml:space="preserve"> dû savoir) ou non au moment de la déclaration que le fait était véridique ou non. L</w:t>
      </w:r>
      <w:r w:rsidRPr="00AB111F">
        <w:t>’</w:t>
      </w:r>
      <w:r>
        <w:t>option </w:t>
      </w:r>
      <w:r w:rsidRPr="00EF0FAA">
        <w:t>b</w:t>
      </w:r>
      <w:r w:rsidRPr="00AB111F">
        <w:t>) est préférable</w:t>
      </w:r>
      <w:r>
        <w:t xml:space="preserve"> du point de vue de la Société</w:t>
      </w:r>
      <w:r w:rsidRPr="00AB111F">
        <w:t xml:space="preserve"> puisqu</w:t>
      </w:r>
      <w:r>
        <w:t>’elle tient la Société responsable uniquement des faits dont elle a réellement connaissance</w:t>
      </w:r>
      <w:r w:rsidRPr="00AB111F">
        <w:t>.</w:t>
      </w:r>
    </w:p>
  </w:footnote>
  <w:footnote w:id="9">
    <w:p w14:paraId="018DE18C" w14:textId="6E98D1F7" w:rsidR="0062711D" w:rsidRPr="00333904" w:rsidRDefault="0062711D" w:rsidP="007819CB">
      <w:pPr>
        <w:pStyle w:val="FootnoteText"/>
        <w:tabs>
          <w:tab w:val="left" w:pos="0"/>
        </w:tabs>
        <w:ind w:left="180" w:hanging="180"/>
      </w:pPr>
      <w:r w:rsidRPr="00EF0FAA">
        <w:rPr>
          <w:rStyle w:val="FootnoteReference"/>
        </w:rPr>
        <w:footnoteRef/>
      </w:r>
      <w:r w:rsidRPr="00333904">
        <w:t xml:space="preserve"> Se reporter au </w:t>
      </w:r>
      <w:r w:rsidRPr="000D3015">
        <w:t xml:space="preserve">Modèle de </w:t>
      </w:r>
      <w:r>
        <w:t>c</w:t>
      </w:r>
      <w:r w:rsidRPr="000D3015">
        <w:t>onvention d’indemnisation</w:t>
      </w:r>
      <w:r w:rsidRPr="00333904">
        <w:t xml:space="preserve"> pour une analyse de </w:t>
      </w:r>
      <w:r>
        <w:t>la question de savoir s’il y a lieu d’inclure</w:t>
      </w:r>
      <w:r w:rsidRPr="00333904">
        <w:t xml:space="preserve"> non </w:t>
      </w:r>
      <w:r>
        <w:t>seulement l’administrateur désigné par le fonds de capital de risque, mais aussi le ou les fonds effectuant l’investissement</w:t>
      </w:r>
      <w:r w:rsidRPr="00333904">
        <w:rPr>
          <w:rFonts w:eastAsia="Times New Roman"/>
          <w:szCs w:val="24"/>
        </w:rPr>
        <w:t>.</w:t>
      </w:r>
    </w:p>
  </w:footnote>
  <w:footnote w:id="10">
    <w:p w14:paraId="3B127274" w14:textId="77777777" w:rsidR="0062711D" w:rsidRPr="00142032" w:rsidRDefault="0062711D" w:rsidP="007819CB">
      <w:pPr>
        <w:pStyle w:val="FootnoteText"/>
        <w:tabs>
          <w:tab w:val="left" w:pos="0"/>
        </w:tabs>
        <w:ind w:left="180" w:hanging="180"/>
      </w:pPr>
      <w:r w:rsidRPr="00EF0FAA">
        <w:rPr>
          <w:rStyle w:val="FootnoteReference"/>
        </w:rPr>
        <w:footnoteRef/>
      </w:r>
      <w:r w:rsidRPr="002B62A0">
        <w:t xml:space="preserve"> </w:t>
      </w:r>
      <w:r>
        <w:tab/>
      </w:r>
      <w:r w:rsidRPr="002B62A0">
        <w:t xml:space="preserve">Dans le cadre de financements par actions privilégiées de catégorie A, </w:t>
      </w:r>
      <w:r>
        <w:t xml:space="preserve">la Convention relative aux droits des investisseurs sera normalement signée par la totalité des </w:t>
      </w:r>
      <w:r w:rsidRPr="002B62A0">
        <w:t>Acheteurs</w:t>
      </w:r>
      <w:r>
        <w:t xml:space="preserve"> d’actions de catégorie A</w:t>
      </w:r>
      <w:r w:rsidRPr="002B62A0">
        <w:t xml:space="preserve">. </w:t>
      </w:r>
      <w:r>
        <w:t xml:space="preserve">Dans le cadre de rondes de financement ultérieures, la pratique standard consiste à modifier et à mettre à jour la </w:t>
      </w:r>
      <w:r w:rsidRPr="00142032">
        <w:t xml:space="preserve">Convention </w:t>
      </w:r>
      <w:r>
        <w:t>relative aux</w:t>
      </w:r>
      <w:r w:rsidRPr="00142032">
        <w:t xml:space="preserve"> droits des investisseurs, </w:t>
      </w:r>
      <w:r>
        <w:t>qui sera alors signée par la Société ainsi que les acheteurs des rondes ultérieures et précédentes</w:t>
      </w:r>
      <w:r w:rsidRPr="00142032">
        <w:t>.</w:t>
      </w:r>
    </w:p>
  </w:footnote>
  <w:footnote w:id="11">
    <w:p w14:paraId="4DBDA7A1" w14:textId="453A47F0" w:rsidR="0062711D" w:rsidRPr="00634246" w:rsidRDefault="0062711D" w:rsidP="007819CB">
      <w:pPr>
        <w:pStyle w:val="FootnoteText"/>
        <w:tabs>
          <w:tab w:val="left" w:pos="0"/>
        </w:tabs>
        <w:ind w:left="180" w:hanging="180"/>
      </w:pPr>
      <w:r w:rsidRPr="00EF0FAA">
        <w:rPr>
          <w:rStyle w:val="FootnoteReference"/>
        </w:rPr>
        <w:footnoteRef/>
      </w:r>
      <w:r w:rsidRPr="00634246">
        <w:t xml:space="preserve"> </w:t>
      </w:r>
      <w:r>
        <w:tab/>
      </w:r>
      <w:r w:rsidRPr="00634246">
        <w:t>Dans le cadre d’une ronde de financement par actions de catégorie A d’une société de haute technologie en démarrage, il est probable que seuls</w:t>
      </w:r>
      <w:r>
        <w:t xml:space="preserve"> les </w:t>
      </w:r>
      <w:r w:rsidRPr="00634246">
        <w:t xml:space="preserve">employés clés, outre </w:t>
      </w:r>
      <w:r>
        <w:t xml:space="preserve">les dirigeants, le cas échéant, soient ceux qui sont responsables du développement des principaux actifs de propriété intellectuelle de la Société. </w:t>
      </w:r>
      <w:r w:rsidRPr="00634246">
        <w:t>Il peut être plus simple pour ces sociétés en dé</w:t>
      </w:r>
      <w:r>
        <w:t>marrage d’établir la liste des noms de ces</w:t>
      </w:r>
      <w:r w:rsidRPr="00634246">
        <w:t xml:space="preserve"> Employés clés.</w:t>
      </w:r>
      <w:r>
        <w:t xml:space="preserve"> Dans des rondes ultérieures, il peut être pertinent d’ajouter d’autres employés, comme des représentants commerciaux ou des consultants importants, et de définir les </w:t>
      </w:r>
      <w:r w:rsidRPr="00634246">
        <w:t>Employés clés p</w:t>
      </w:r>
      <w:r>
        <w:t>ar fonction</w:t>
      </w:r>
      <w:r w:rsidRPr="00634246">
        <w:t xml:space="preserve"> (</w:t>
      </w:r>
      <w:r>
        <w:t>p</w:t>
      </w:r>
      <w:r w:rsidRPr="00634246">
        <w:t>.</w:t>
      </w:r>
      <w:r w:rsidR="00F057C4">
        <w:t xml:space="preserve"> </w:t>
      </w:r>
      <w:r>
        <w:t>ex</w:t>
      </w:r>
      <w:r w:rsidRPr="00634246">
        <w:t xml:space="preserve">. </w:t>
      </w:r>
      <w:r>
        <w:t xml:space="preserve">directeur de </w:t>
      </w:r>
      <w:r w:rsidRPr="00634246">
        <w:t>division).</w:t>
      </w:r>
    </w:p>
  </w:footnote>
  <w:footnote w:id="12">
    <w:p w14:paraId="7FD4A879" w14:textId="77777777" w:rsidR="0062711D" w:rsidRPr="00AB111F" w:rsidRDefault="0062711D" w:rsidP="007819CB">
      <w:pPr>
        <w:pStyle w:val="FootnoteText"/>
        <w:tabs>
          <w:tab w:val="left" w:pos="0"/>
        </w:tabs>
        <w:ind w:left="180" w:hanging="180"/>
      </w:pPr>
      <w:r w:rsidRPr="00EF0FAA">
        <w:rPr>
          <w:rStyle w:val="FootnoteReference"/>
        </w:rPr>
        <w:footnoteRef/>
      </w:r>
      <w:r w:rsidRPr="00AB111F">
        <w:t xml:space="preserve"> </w:t>
      </w:r>
      <w:r>
        <w:tab/>
      </w:r>
      <w:r w:rsidRPr="00AB111F">
        <w:t xml:space="preserve">Comme les perspectives d’une société de haute technologie en démarrage sont par définition très incertaines, la Société peut </w:t>
      </w:r>
      <w:r>
        <w:t>refuser l’inclusion du</w:t>
      </w:r>
      <w:r w:rsidRPr="00AB111F">
        <w:t xml:space="preserve"> terme «</w:t>
      </w:r>
      <w:r>
        <w:t> </w:t>
      </w:r>
      <w:r w:rsidRPr="00AB111F">
        <w:t>perspectives</w:t>
      </w:r>
      <w:r>
        <w:t> </w:t>
      </w:r>
      <w:r w:rsidRPr="00AB111F">
        <w:t xml:space="preserve">» </w:t>
      </w:r>
      <w:r>
        <w:t>puisque l</w:t>
      </w:r>
      <w:r w:rsidRPr="00AB111F">
        <w:t>es investisseurs dans le</w:t>
      </w:r>
      <w:r>
        <w:t xml:space="preserve"> cadre d’un financement par actions de catégorie A doivent s’attendre à assumer ce risque</w:t>
      </w:r>
      <w:r w:rsidRPr="00AB111F">
        <w:t>.</w:t>
      </w:r>
    </w:p>
  </w:footnote>
  <w:footnote w:id="13">
    <w:p w14:paraId="1C5013C2" w14:textId="2B05F4C1" w:rsidR="0062711D" w:rsidRPr="00E61ECD" w:rsidRDefault="0062711D" w:rsidP="007819CB">
      <w:pPr>
        <w:pStyle w:val="FootnoteText"/>
        <w:tabs>
          <w:tab w:val="left" w:pos="0"/>
        </w:tabs>
        <w:ind w:left="180" w:hanging="180"/>
      </w:pPr>
      <w:r w:rsidRPr="00EF0FAA">
        <w:rPr>
          <w:rStyle w:val="FootnoteReference"/>
        </w:rPr>
        <w:footnoteRef/>
      </w:r>
      <w:r w:rsidRPr="00E61ECD">
        <w:t xml:space="preserve"> </w:t>
      </w:r>
      <w:r>
        <w:tab/>
      </w:r>
      <w:r w:rsidRPr="00E61ECD">
        <w:t xml:space="preserve">Se reporter à la </w:t>
      </w:r>
      <w:r>
        <w:t>note </w:t>
      </w:r>
      <w:r>
        <w:fldChar w:fldCharType="begin"/>
      </w:r>
      <w:r w:rsidRPr="00E61ECD">
        <w:instrText xml:space="preserve"> NOTEREF _Ref448324056 \h </w:instrText>
      </w:r>
      <w:r>
        <w:fldChar w:fldCharType="separate"/>
      </w:r>
      <w:r w:rsidR="00252BC6">
        <w:t>7</w:t>
      </w:r>
      <w:r>
        <w:fldChar w:fldCharType="end"/>
      </w:r>
      <w:r w:rsidRPr="00E61ECD">
        <w:t>.</w:t>
      </w:r>
    </w:p>
  </w:footnote>
  <w:footnote w:id="14">
    <w:p w14:paraId="78E78964" w14:textId="37E6FBB1" w:rsidR="00D728CF" w:rsidRPr="00075AED" w:rsidRDefault="00D4457B" w:rsidP="007819CB">
      <w:pPr>
        <w:pStyle w:val="FootnoteText"/>
        <w:tabs>
          <w:tab w:val="left" w:pos="0"/>
        </w:tabs>
        <w:ind w:left="180" w:hanging="180"/>
      </w:pPr>
      <w:r w:rsidRPr="00EF0FAA">
        <w:rPr>
          <w:rStyle w:val="FootnoteReference"/>
        </w:rPr>
        <w:footnoteRef/>
      </w:r>
      <w:r w:rsidRPr="00DE2282">
        <w:t xml:space="preserve"> </w:t>
      </w:r>
      <w:r w:rsidR="004C4A86">
        <w:tab/>
      </w:r>
      <w:r w:rsidR="00DE2282" w:rsidRPr="00DE2282">
        <w:t xml:space="preserve">La </w:t>
      </w:r>
      <w:r w:rsidR="00E61ECD" w:rsidRPr="00DE2282">
        <w:t>Convention de vote</w:t>
      </w:r>
      <w:r w:rsidR="00DE2282" w:rsidRPr="00DE2282">
        <w:t xml:space="preserve"> comprend des dé</w:t>
      </w:r>
      <w:r w:rsidR="00DE2282">
        <w:t>clarations de la part de</w:t>
      </w:r>
      <w:r w:rsidRPr="00DE2282">
        <w:t xml:space="preserve"> </w:t>
      </w:r>
      <w:r w:rsidR="00E61ECD" w:rsidRPr="00DE2282">
        <w:t>la Société</w:t>
      </w:r>
      <w:r w:rsidRPr="00DE2282">
        <w:t xml:space="preserve"> </w:t>
      </w:r>
      <w:r w:rsidR="00DE2282">
        <w:t xml:space="preserve">et des </w:t>
      </w:r>
      <w:r w:rsidR="006231F2" w:rsidRPr="00DE2282">
        <w:t>Acheteurs</w:t>
      </w:r>
      <w:r w:rsidRPr="00DE2282">
        <w:t xml:space="preserve"> </w:t>
      </w:r>
      <w:r w:rsidR="00E360C2">
        <w:t xml:space="preserve">ayant trait </w:t>
      </w:r>
      <w:r w:rsidR="00281FF7">
        <w:t xml:space="preserve">à des </w:t>
      </w:r>
      <w:r w:rsidR="0069336D">
        <w:t xml:space="preserve">cas </w:t>
      </w:r>
      <w:r w:rsidR="00762CAD">
        <w:t xml:space="preserve">d’inhabilité </w:t>
      </w:r>
      <w:r w:rsidR="00762CAD" w:rsidRPr="00762CAD">
        <w:t>de</w:t>
      </w:r>
      <w:r w:rsidR="00281FF7" w:rsidRPr="00762CAD">
        <w:t xml:space="preserve"> « personne mal intentionnée »</w:t>
      </w:r>
      <w:r w:rsidR="00075AED" w:rsidRPr="00762CAD">
        <w:t>.</w:t>
      </w:r>
      <w:r w:rsidR="00075AED">
        <w:t xml:space="preserve"> </w:t>
      </w:r>
      <w:r w:rsidR="00075AED" w:rsidRPr="00075AED">
        <w:t xml:space="preserve">Si </w:t>
      </w:r>
      <w:r w:rsidR="004D7CED">
        <w:t>une partie</w:t>
      </w:r>
      <w:r w:rsidR="00075AED" w:rsidRPr="00075AED">
        <w:t xml:space="preserve"> ou la totalité des</w:t>
      </w:r>
      <w:r w:rsidRPr="00075AED">
        <w:t xml:space="preserve"> </w:t>
      </w:r>
      <w:r w:rsidR="006231F2" w:rsidRPr="00075AED">
        <w:t>Acheteurs</w:t>
      </w:r>
      <w:r w:rsidRPr="00075AED">
        <w:t xml:space="preserve"> </w:t>
      </w:r>
      <w:r w:rsidR="004D7CED">
        <w:t xml:space="preserve">ne concluent </w:t>
      </w:r>
      <w:r w:rsidR="00075AED">
        <w:t>pas également la</w:t>
      </w:r>
      <w:r w:rsidRPr="00075AED">
        <w:t xml:space="preserve"> </w:t>
      </w:r>
      <w:r w:rsidR="00E61ECD" w:rsidRPr="00075AED">
        <w:t>Convention de vote</w:t>
      </w:r>
      <w:r w:rsidRPr="00075AED">
        <w:t xml:space="preserve">, </w:t>
      </w:r>
      <w:r w:rsidR="009F7282">
        <w:t>envisagez</w:t>
      </w:r>
      <w:r w:rsidR="00075AED">
        <w:t xml:space="preserve"> </w:t>
      </w:r>
      <w:r w:rsidR="009F7282">
        <w:t>d’</w:t>
      </w:r>
      <w:r w:rsidR="0069336D">
        <w:t>ajouter</w:t>
      </w:r>
      <w:r w:rsidR="00075AED">
        <w:t xml:space="preserve"> des déclarations analogues aux </w:t>
      </w:r>
      <w:r w:rsidR="009F7282">
        <w:t>articles </w:t>
      </w:r>
      <w:r w:rsidR="00075AED" w:rsidRPr="00EF0FAA">
        <w:t>2</w:t>
      </w:r>
      <w:r w:rsidR="00075AED" w:rsidRPr="00075AED">
        <w:t xml:space="preserve"> </w:t>
      </w:r>
      <w:r w:rsidR="00075AED">
        <w:t>et</w:t>
      </w:r>
      <w:r w:rsidR="00075AED" w:rsidRPr="00075AED">
        <w:t xml:space="preserve"> </w:t>
      </w:r>
      <w:r w:rsidR="00075AED" w:rsidRPr="00EF0FAA">
        <w:t>3</w:t>
      </w:r>
      <w:r w:rsidR="00075AED">
        <w:t xml:space="preserve"> de la Convention d’achat</w:t>
      </w:r>
      <w:r w:rsidRPr="00075AED">
        <w:t>.</w:t>
      </w:r>
    </w:p>
  </w:footnote>
  <w:footnote w:id="15">
    <w:p w14:paraId="658EB8FD" w14:textId="6438F526" w:rsidR="00D728CF" w:rsidRPr="003A66E6" w:rsidRDefault="00D4457B" w:rsidP="007819CB">
      <w:pPr>
        <w:pStyle w:val="FootnoteText"/>
        <w:tabs>
          <w:tab w:val="left" w:pos="0"/>
        </w:tabs>
        <w:ind w:left="180" w:hanging="180"/>
      </w:pPr>
      <w:r w:rsidRPr="00EF0FAA">
        <w:rPr>
          <w:rStyle w:val="FootnoteReference"/>
        </w:rPr>
        <w:footnoteRef/>
      </w:r>
      <w:r w:rsidRPr="00075AED">
        <w:t xml:space="preserve"> </w:t>
      </w:r>
      <w:r w:rsidR="004C4A86">
        <w:tab/>
      </w:r>
      <w:r w:rsidR="00075AED" w:rsidRPr="00075AED">
        <w:t>Les déclarations de</w:t>
      </w:r>
      <w:r w:rsidRPr="00075AED">
        <w:t xml:space="preserve"> </w:t>
      </w:r>
      <w:r w:rsidR="00E61ECD" w:rsidRPr="00075AED">
        <w:t>la Société</w:t>
      </w:r>
      <w:r w:rsidR="00075AED" w:rsidRPr="00075AED">
        <w:t xml:space="preserve"> ont pr</w:t>
      </w:r>
      <w:r w:rsidR="00075AED">
        <w:t xml:space="preserve">incipalement </w:t>
      </w:r>
      <w:r w:rsidR="00236ACD">
        <w:t xml:space="preserve">pour but </w:t>
      </w:r>
      <w:r w:rsidR="00075AED">
        <w:t xml:space="preserve">de créer un mécanisme assurant </w:t>
      </w:r>
      <w:r w:rsidR="00281FF7">
        <w:t>une</w:t>
      </w:r>
      <w:r w:rsidR="00075AED">
        <w:t xml:space="preserve"> divulgation complète </w:t>
      </w:r>
      <w:r w:rsidR="00B94091">
        <w:t>aux investisseurs</w:t>
      </w:r>
      <w:r w:rsidR="00281FF7">
        <w:t xml:space="preserve"> au sujet</w:t>
      </w:r>
      <w:r w:rsidR="00B94091">
        <w:t xml:space="preserve"> </w:t>
      </w:r>
      <w:r w:rsidR="00075AED">
        <w:t xml:space="preserve">de l’organisation, de la situation financière et des activités de </w:t>
      </w:r>
      <w:r w:rsidR="00E61ECD" w:rsidRPr="00075AED">
        <w:t>la Société</w:t>
      </w:r>
      <w:r w:rsidR="00D238DF">
        <w:t xml:space="preserve">. </w:t>
      </w:r>
      <w:r w:rsidR="006C339A" w:rsidRPr="00D238DF">
        <w:t>La Société</w:t>
      </w:r>
      <w:r w:rsidRPr="00D238DF">
        <w:t xml:space="preserve"> </w:t>
      </w:r>
      <w:r w:rsidR="00D238DF" w:rsidRPr="00D238DF">
        <w:t>est tenue d’indiquer tout écart par rapport aux déclarations dans un</w:t>
      </w:r>
      <w:r w:rsidR="00D238DF">
        <w:t>e</w:t>
      </w:r>
      <w:r w:rsidRPr="00D238DF">
        <w:t xml:space="preserve"> </w:t>
      </w:r>
      <w:r w:rsidR="00D238DF" w:rsidRPr="00D238DF">
        <w:t>Annexe d’information</w:t>
      </w:r>
      <w:r w:rsidRPr="00D238DF">
        <w:t xml:space="preserve">, </w:t>
      </w:r>
      <w:r w:rsidR="00D238DF">
        <w:t xml:space="preserve">dont la préparation et l’examen orientent le processus de </w:t>
      </w:r>
      <w:r w:rsidR="00831762">
        <w:t xml:space="preserve">vérification </w:t>
      </w:r>
      <w:r w:rsidR="00281FF7">
        <w:t>diligent</w:t>
      </w:r>
      <w:r w:rsidR="00831762">
        <w:t>e</w:t>
      </w:r>
      <w:r w:rsidR="00281FF7">
        <w:t xml:space="preserve"> </w:t>
      </w:r>
      <w:r w:rsidR="00D238DF">
        <w:t>de</w:t>
      </w:r>
      <w:r w:rsidR="00E2102A">
        <w:t xml:space="preserve"> toutes les</w:t>
      </w:r>
      <w:r w:rsidR="00D238DF">
        <w:t xml:space="preserve"> parties à l’opération. Pour ce qui est des clôtures ultérieures</w:t>
      </w:r>
      <w:r w:rsidR="009A07E2">
        <w:t xml:space="preserve">, les modifications à </w:t>
      </w:r>
      <w:r w:rsidR="00E2102A">
        <w:t>l’</w:t>
      </w:r>
      <w:r w:rsidR="00D238DF" w:rsidRPr="009A07E2">
        <w:t>Annexe d’information</w:t>
      </w:r>
      <w:r w:rsidRPr="009A07E2">
        <w:t xml:space="preserve"> </w:t>
      </w:r>
      <w:r w:rsidR="009A07E2" w:rsidRPr="009A07E2">
        <w:t>s</w:t>
      </w:r>
      <w:r w:rsidR="009A07E2">
        <w:t>ont parfois uniquement indiquées dans le</w:t>
      </w:r>
      <w:r w:rsidRPr="009A07E2">
        <w:t xml:space="preserve"> </w:t>
      </w:r>
      <w:r w:rsidR="00D238DF" w:rsidRPr="009A07E2">
        <w:t>Certificat de conformité</w:t>
      </w:r>
      <w:r w:rsidRPr="009A07E2">
        <w:t xml:space="preserve">. </w:t>
      </w:r>
      <w:r w:rsidR="008E3013" w:rsidRPr="008E3013">
        <w:t>Le paragraphe d’introduction du présent article</w:t>
      </w:r>
      <w:r w:rsidR="00281FF7">
        <w:t> </w:t>
      </w:r>
      <w:r>
        <w:fldChar w:fldCharType="begin"/>
      </w:r>
      <w:r w:rsidRPr="008E3013">
        <w:instrText xml:space="preserve"> REF _Ref448324138 \n \h </w:instrText>
      </w:r>
      <w:r>
        <w:fldChar w:fldCharType="separate"/>
      </w:r>
      <w:r w:rsidR="00252BC6">
        <w:t>2</w:t>
      </w:r>
      <w:r>
        <w:fldChar w:fldCharType="end"/>
      </w:r>
      <w:r w:rsidRPr="008E3013">
        <w:t xml:space="preserve"> </w:t>
      </w:r>
      <w:r w:rsidR="008E3013" w:rsidRPr="008E3013">
        <w:t>peut être modifié pour</w:t>
      </w:r>
      <w:r w:rsidR="008E3013">
        <w:t xml:space="preserve"> </w:t>
      </w:r>
      <w:r w:rsidR="00E2102A">
        <w:t>permettre</w:t>
      </w:r>
      <w:r w:rsidR="008E3013">
        <w:t xml:space="preserve"> une mise à jour de</w:t>
      </w:r>
      <w:r w:rsidR="008E3013" w:rsidRPr="008E3013">
        <w:t xml:space="preserve"> l’</w:t>
      </w:r>
      <w:r w:rsidR="00D238DF" w:rsidRPr="008E3013">
        <w:t>Annexe d’information</w:t>
      </w:r>
      <w:r w:rsidRPr="008E3013">
        <w:t xml:space="preserve"> </w:t>
      </w:r>
      <w:r w:rsidR="008E3013">
        <w:t>qui serait raisonnablemen</w:t>
      </w:r>
      <w:r w:rsidR="00DA6880">
        <w:t>t</w:t>
      </w:r>
      <w:r w:rsidR="008E3013">
        <w:t xml:space="preserve"> acceptable pour chacun des</w:t>
      </w:r>
      <w:r w:rsidRPr="008E3013">
        <w:t xml:space="preserve"> </w:t>
      </w:r>
      <w:r w:rsidR="006231F2" w:rsidRPr="008E3013">
        <w:t>Acheteurs</w:t>
      </w:r>
      <w:r w:rsidRPr="008E3013">
        <w:t>.</w:t>
      </w:r>
      <w:r w:rsidR="00DA6880">
        <w:t xml:space="preserve"> </w:t>
      </w:r>
      <w:r w:rsidR="00DA6880" w:rsidRPr="00DA6880">
        <w:t>Si cette</w:t>
      </w:r>
      <w:r w:rsidRPr="00DA6880">
        <w:t xml:space="preserve"> modification </w:t>
      </w:r>
      <w:r w:rsidR="00DA6880" w:rsidRPr="00DA6880">
        <w:t>est effectuée, une condition de clôture devrait être ajoutée afin d’indiquer que l’</w:t>
      </w:r>
      <w:r w:rsidR="00D238DF" w:rsidRPr="00DA6880">
        <w:t>Annexe d’information</w:t>
      </w:r>
      <w:r w:rsidRPr="00DA6880">
        <w:t xml:space="preserve"> </w:t>
      </w:r>
      <w:r w:rsidR="00DA6880" w:rsidRPr="00DA6880">
        <w:t xml:space="preserve">mise à </w:t>
      </w:r>
      <w:r w:rsidR="00DA6880">
        <w:t xml:space="preserve">jour sera remise et </w:t>
      </w:r>
      <w:r w:rsidR="00C66A05">
        <w:t xml:space="preserve">que </w:t>
      </w:r>
      <w:r w:rsidR="00DA6880">
        <w:t>cha</w:t>
      </w:r>
      <w:r w:rsidR="00650BC5">
        <w:t xml:space="preserve">que </w:t>
      </w:r>
      <w:r w:rsidR="00DA6880">
        <w:t>Acheteur peut refuser de prendre part à la clôture si</w:t>
      </w:r>
      <w:r w:rsidRPr="00DA6880">
        <w:t xml:space="preserve"> </w:t>
      </w:r>
      <w:r w:rsidR="00DA6880" w:rsidRPr="00DA6880">
        <w:t xml:space="preserve">l’Annexe d’information mise à </w:t>
      </w:r>
      <w:r w:rsidR="00DA6880">
        <w:t>jour n’est pas</w:t>
      </w:r>
      <w:r w:rsidR="00281FF7">
        <w:t xml:space="preserve"> jugée</w:t>
      </w:r>
      <w:r w:rsidR="00DA6880">
        <w:t xml:space="preserve"> acceptable p</w:t>
      </w:r>
      <w:r w:rsidR="00281FF7">
        <w:t>ar l’Acheteur, agissant raisonnablement</w:t>
      </w:r>
      <w:r w:rsidR="00DA6880">
        <w:t xml:space="preserve">. </w:t>
      </w:r>
      <w:r w:rsidR="00DA6880" w:rsidRPr="003A66E6">
        <w:t xml:space="preserve">Certains </w:t>
      </w:r>
      <w:r w:rsidR="00C66A05">
        <w:t>juristes</w:t>
      </w:r>
      <w:r w:rsidR="003A66E6" w:rsidRPr="003A66E6">
        <w:t xml:space="preserve"> préfèrent </w:t>
      </w:r>
      <w:r w:rsidR="00E76F94">
        <w:t xml:space="preserve">que </w:t>
      </w:r>
      <w:r w:rsidR="003A66E6" w:rsidRPr="003A66E6">
        <w:t>l’</w:t>
      </w:r>
      <w:r w:rsidR="00D238DF" w:rsidRPr="003A66E6">
        <w:t>Annexe d’information</w:t>
      </w:r>
      <w:r w:rsidRPr="003A66E6">
        <w:t xml:space="preserve"> </w:t>
      </w:r>
      <w:r w:rsidR="00912BF4">
        <w:t>soit remise séparément</w:t>
      </w:r>
      <w:r w:rsidR="00912BF4" w:rsidRPr="003A66E6">
        <w:t xml:space="preserve"> </w:t>
      </w:r>
      <w:r w:rsidR="003A66E6" w:rsidRPr="003A66E6">
        <w:t xml:space="preserve">plutôt qu’à titre </w:t>
      </w:r>
      <w:r w:rsidR="003A66E6">
        <w:t>de pièce</w:t>
      </w:r>
      <w:r w:rsidR="003A66E6" w:rsidRPr="003A66E6">
        <w:t xml:space="preserve"> à la</w:t>
      </w:r>
      <w:r w:rsidRPr="003A66E6">
        <w:t xml:space="preserve"> </w:t>
      </w:r>
      <w:r w:rsidR="00D238DF" w:rsidRPr="003A66E6">
        <w:t>Convention d’achat d’actions</w:t>
      </w:r>
      <w:r w:rsidRPr="003A66E6">
        <w:t xml:space="preserve">, </w:t>
      </w:r>
      <w:r w:rsidR="003A66E6" w:rsidRPr="003A66E6">
        <w:t>d</w:t>
      </w:r>
      <w:r w:rsidR="003A66E6">
        <w:t>e sorte qu’il ne soit pas nécessaire de déposer publiquement l’</w:t>
      </w:r>
      <w:r w:rsidR="00D238DF" w:rsidRPr="003A66E6">
        <w:t>Annexe d’information</w:t>
      </w:r>
      <w:r w:rsidRPr="003A66E6">
        <w:t xml:space="preserve"> </w:t>
      </w:r>
      <w:r w:rsidR="003A66E6">
        <w:t>si la</w:t>
      </w:r>
      <w:r w:rsidRPr="003A66E6">
        <w:t xml:space="preserve"> </w:t>
      </w:r>
      <w:r w:rsidR="00D238DF" w:rsidRPr="003A66E6">
        <w:t>Convention d’achat d’actions</w:t>
      </w:r>
      <w:r w:rsidRPr="003A66E6">
        <w:t xml:space="preserve"> </w:t>
      </w:r>
      <w:r w:rsidR="003A66E6">
        <w:t>est déposée à titre de pièce à une déclaration d’enregistrement d’un appel public à l’épargne</w:t>
      </w:r>
      <w:r w:rsidRPr="003A66E6">
        <w:t>.</w:t>
      </w:r>
    </w:p>
  </w:footnote>
  <w:footnote w:id="16">
    <w:p w14:paraId="2F5B9EE6" w14:textId="7E92890B" w:rsidR="00D728CF" w:rsidRPr="004D5A99" w:rsidRDefault="00D4457B" w:rsidP="007819CB">
      <w:pPr>
        <w:pStyle w:val="FootnoteText"/>
        <w:tabs>
          <w:tab w:val="left" w:pos="0"/>
        </w:tabs>
        <w:ind w:left="180" w:hanging="180"/>
      </w:pPr>
      <w:r w:rsidRPr="00EF0FAA">
        <w:rPr>
          <w:rStyle w:val="FootnoteReference"/>
        </w:rPr>
        <w:footnoteRef/>
      </w:r>
      <w:r w:rsidRPr="003A66E6">
        <w:t xml:space="preserve"> </w:t>
      </w:r>
      <w:r w:rsidR="004C4A86">
        <w:tab/>
      </w:r>
      <w:r w:rsidR="003A66E6" w:rsidRPr="003A66E6">
        <w:t>Cette déclaration vise à assurer que la Société a pris le</w:t>
      </w:r>
      <w:r w:rsidR="003A66E6">
        <w:t xml:space="preserve">s mesures </w:t>
      </w:r>
      <w:r w:rsidR="00912BF4">
        <w:t xml:space="preserve">de base </w:t>
      </w:r>
      <w:r w:rsidR="006813EA">
        <w:t>appropriées</w:t>
      </w:r>
      <w:r w:rsidR="003A66E6">
        <w:t xml:space="preserve"> pour être en règle. </w:t>
      </w:r>
      <w:r w:rsidR="003A66E6" w:rsidRPr="006813EA">
        <w:t>À noter que la</w:t>
      </w:r>
      <w:r w:rsidR="00E61ECD" w:rsidRPr="006813EA">
        <w:t xml:space="preserve"> Société</w:t>
      </w:r>
      <w:r w:rsidR="006813EA" w:rsidRPr="006813EA">
        <w:t xml:space="preserve"> est tenue de divulguer</w:t>
      </w:r>
      <w:r w:rsidR="003D034D">
        <w:t xml:space="preserve"> qu’elle n’est pas</w:t>
      </w:r>
      <w:r w:rsidR="004067D6">
        <w:t xml:space="preserve"> autorisée</w:t>
      </w:r>
      <w:r w:rsidR="003D034D">
        <w:t xml:space="preserve"> </w:t>
      </w:r>
      <w:r w:rsidR="003D034D" w:rsidRPr="002C1FD9">
        <w:t xml:space="preserve">à conclure des </w:t>
      </w:r>
      <w:r w:rsidR="00A1461B" w:rsidRPr="002C1FD9">
        <w:t>opérations</w:t>
      </w:r>
      <w:r w:rsidR="003D034D" w:rsidRPr="002C1FD9">
        <w:t xml:space="preserve"> </w:t>
      </w:r>
      <w:r w:rsidR="006813EA" w:rsidRPr="002C1FD9">
        <w:t xml:space="preserve">dans d’autres territoires où elle exerce </w:t>
      </w:r>
      <w:r w:rsidR="00A1461B" w:rsidRPr="002C1FD9">
        <w:t>d</w:t>
      </w:r>
      <w:r w:rsidR="006813EA" w:rsidRPr="002C1FD9">
        <w:t xml:space="preserve">es activités uniquement si </w:t>
      </w:r>
      <w:r w:rsidR="00271A83" w:rsidRPr="002C1FD9">
        <w:t xml:space="preserve">cela </w:t>
      </w:r>
      <w:r w:rsidR="003D034D" w:rsidRPr="002C1FD9">
        <w:t>avait</w:t>
      </w:r>
      <w:r w:rsidR="006813EA" w:rsidRPr="002C1FD9">
        <w:t xml:space="preserve"> une</w:t>
      </w:r>
      <w:r w:rsidRPr="002C1FD9">
        <w:t xml:space="preserve"> </w:t>
      </w:r>
      <w:r w:rsidR="006813EA" w:rsidRPr="002C1FD9">
        <w:t>« </w:t>
      </w:r>
      <w:r w:rsidR="003A66E6" w:rsidRPr="002C1FD9">
        <w:t>Incidence défavorable importante</w:t>
      </w:r>
      <w:r w:rsidR="00E91DCC" w:rsidRPr="002C1FD9">
        <w:t> »</w:t>
      </w:r>
      <w:r w:rsidR="003B6648" w:rsidRPr="002C1FD9">
        <w:t>;</w:t>
      </w:r>
      <w:r w:rsidR="00E91DCC" w:rsidRPr="002C1FD9">
        <w:t xml:space="preserve"> </w:t>
      </w:r>
      <w:r w:rsidR="006813EA" w:rsidRPr="002C1FD9">
        <w:t>ce</w:t>
      </w:r>
      <w:r w:rsidR="003D034D" w:rsidRPr="002C1FD9">
        <w:t xml:space="preserve"> libellé</w:t>
      </w:r>
      <w:r w:rsidR="006813EA" w:rsidRPr="002C1FD9">
        <w:t xml:space="preserve"> </w:t>
      </w:r>
      <w:r w:rsidR="00A1461B" w:rsidRPr="002C1FD9">
        <w:t>a pour but</w:t>
      </w:r>
      <w:r w:rsidR="006813EA" w:rsidRPr="002C1FD9">
        <w:t xml:space="preserve"> d’éliminer le temps et les dépenses qu’exigerait une analyse par territoire afin d’établir </w:t>
      </w:r>
      <w:r w:rsidR="004067D6" w:rsidRPr="002C1FD9">
        <w:t xml:space="preserve">si la Société est techniquement autorisée à conclure des </w:t>
      </w:r>
      <w:r w:rsidR="00A1461B" w:rsidRPr="002C1FD9">
        <w:t>opérations</w:t>
      </w:r>
      <w:r w:rsidRPr="002C1FD9">
        <w:t xml:space="preserve">. </w:t>
      </w:r>
      <w:r w:rsidR="00A1461B" w:rsidRPr="002C1FD9">
        <w:t xml:space="preserve">Si la Société a </w:t>
      </w:r>
      <w:r w:rsidR="00132272" w:rsidRPr="002C1FD9">
        <w:t xml:space="preserve">des liens importants </w:t>
      </w:r>
      <w:r w:rsidR="00A1461B" w:rsidRPr="002C1FD9">
        <w:t xml:space="preserve">avec des territoires où elle n’est pas autorisée à conclure des opérations, </w:t>
      </w:r>
      <w:r w:rsidR="004D5A99" w:rsidRPr="002C1FD9">
        <w:t>les</w:t>
      </w:r>
      <w:r w:rsidR="004D5A99" w:rsidRPr="004D5A99">
        <w:t xml:space="preserve"> co</w:t>
      </w:r>
      <w:r w:rsidR="004D5A99">
        <w:t>nseillers juridiques</w:t>
      </w:r>
      <w:r w:rsidR="00D015CC">
        <w:t xml:space="preserve"> </w:t>
      </w:r>
      <w:r w:rsidR="00A1461B">
        <w:t xml:space="preserve">doivent faire enquête sur ces territoires </w:t>
      </w:r>
      <w:r w:rsidR="004D5A99">
        <w:t>pour déterminer si l</w:t>
      </w:r>
      <w:r w:rsidR="008E21DB">
        <w:t>’autorisation</w:t>
      </w:r>
      <w:r w:rsidR="004D5A99">
        <w:t xml:space="preserve"> est nécessaire et si </w:t>
      </w:r>
      <w:r w:rsidR="00D015CC">
        <w:t>l</w:t>
      </w:r>
      <w:r w:rsidR="00132272">
        <w:t>’absence d</w:t>
      </w:r>
      <w:r w:rsidR="008E21DB">
        <w:t>’autorisation</w:t>
      </w:r>
      <w:r w:rsidR="00D015CC">
        <w:t xml:space="preserve"> aurait </w:t>
      </w:r>
      <w:r w:rsidR="004D5A99">
        <w:t xml:space="preserve">des répercussions </w:t>
      </w:r>
      <w:r w:rsidR="00D015CC">
        <w:t>défavorables</w:t>
      </w:r>
      <w:r w:rsidR="008E21DB">
        <w:t xml:space="preserve"> éventuelles</w:t>
      </w:r>
      <w:r w:rsidRPr="004D5A99">
        <w:t>.</w:t>
      </w:r>
    </w:p>
  </w:footnote>
  <w:footnote w:id="17">
    <w:p w14:paraId="68EBA0FD" w14:textId="3CE367AC" w:rsidR="00D728CF" w:rsidRPr="000A7A33" w:rsidRDefault="00D4457B" w:rsidP="007819CB">
      <w:pPr>
        <w:pStyle w:val="FootnoteText"/>
        <w:tabs>
          <w:tab w:val="left" w:pos="0"/>
        </w:tabs>
        <w:ind w:left="180" w:hanging="180"/>
      </w:pPr>
      <w:r w:rsidRPr="00EF0FAA">
        <w:rPr>
          <w:rStyle w:val="FootnoteReference"/>
        </w:rPr>
        <w:footnoteRef/>
      </w:r>
      <w:r w:rsidRPr="00AE6A75">
        <w:t xml:space="preserve"> </w:t>
      </w:r>
      <w:r w:rsidR="004C4A86">
        <w:tab/>
      </w:r>
      <w:r w:rsidR="00AE6A75" w:rsidRPr="00AE6A75">
        <w:t>Le paragraphe</w:t>
      </w:r>
      <w:r w:rsidRPr="00AE6A75">
        <w:t xml:space="preserve"> </w:t>
      </w:r>
      <w:r w:rsidRPr="00D80BE2">
        <w:fldChar w:fldCharType="begin"/>
      </w:r>
      <w:r w:rsidRPr="00AE6A75">
        <w:instrText xml:space="preserve"> REF _Ref515004767 \w \h  \* MERGEFORMAT </w:instrText>
      </w:r>
      <w:r w:rsidRPr="00D80BE2">
        <w:fldChar w:fldCharType="separate"/>
      </w:r>
      <w:r w:rsidR="00252BC6">
        <w:t>2.2</w:t>
      </w:r>
      <w:r w:rsidRPr="00D80BE2">
        <w:fldChar w:fldCharType="end"/>
      </w:r>
      <w:r w:rsidRPr="00AE6A75">
        <w:t xml:space="preserve"> d</w:t>
      </w:r>
      <w:r w:rsidR="00AE6A75" w:rsidRPr="00AE6A75">
        <w:t>écrit la structure du capital de</w:t>
      </w:r>
      <w:r w:rsidRPr="00AE6A75">
        <w:t xml:space="preserve"> </w:t>
      </w:r>
      <w:r w:rsidR="00E61ECD" w:rsidRPr="00AE6A75">
        <w:t>la Société</w:t>
      </w:r>
      <w:r w:rsidR="00AE6A75" w:rsidRPr="00AE6A75">
        <w:t xml:space="preserve"> et </w:t>
      </w:r>
      <w:r w:rsidR="002C1FD9">
        <w:t xml:space="preserve">il peut s’agir d’une </w:t>
      </w:r>
      <w:r w:rsidR="00AE6A75" w:rsidRPr="00AE6A75">
        <w:t>de</w:t>
      </w:r>
      <w:r w:rsidR="00AE6A75">
        <w:t xml:space="preserve">scription </w:t>
      </w:r>
      <w:r w:rsidR="002C1FD9">
        <w:t xml:space="preserve">de la structure du capital </w:t>
      </w:r>
      <w:r w:rsidR="00AE6A75">
        <w:t xml:space="preserve">immédiatement avant la </w:t>
      </w:r>
      <w:r w:rsidR="00AE6A75" w:rsidRPr="00AE6A75">
        <w:t xml:space="preserve">Clôture initiale </w:t>
      </w:r>
      <w:r w:rsidR="00AE6A75">
        <w:t xml:space="preserve">du financement </w:t>
      </w:r>
      <w:r w:rsidR="000A7A33">
        <w:t xml:space="preserve">ou </w:t>
      </w:r>
      <w:r w:rsidR="00806DF6">
        <w:t>à</w:t>
      </w:r>
      <w:r w:rsidR="000A7A33">
        <w:t xml:space="preserve"> la Clôture</w:t>
      </w:r>
      <w:r w:rsidR="008E21DB">
        <w:t xml:space="preserve"> initiale</w:t>
      </w:r>
      <w:r w:rsidRPr="00AE6A75">
        <w:t xml:space="preserve">. </w:t>
      </w:r>
      <w:r w:rsidR="00AE6A75" w:rsidRPr="00AE6A75">
        <w:t xml:space="preserve">Cette </w:t>
      </w:r>
      <w:r w:rsidRPr="00AE6A75">
        <w:t xml:space="preserve">description </w:t>
      </w:r>
      <w:r w:rsidR="00AE6A75" w:rsidRPr="00AE6A75">
        <w:t xml:space="preserve">énonce les droits ou privilèges en </w:t>
      </w:r>
      <w:r w:rsidR="00AE6A75">
        <w:t xml:space="preserve">cours à l’égard des titres de </w:t>
      </w:r>
      <w:r w:rsidR="00E61ECD" w:rsidRPr="00AE6A75">
        <w:t>la Société</w:t>
      </w:r>
      <w:r w:rsidRPr="00AE6A75">
        <w:t xml:space="preserve">. </w:t>
      </w:r>
      <w:r w:rsidR="00AE6A75" w:rsidRPr="00AE6A75">
        <w:t>Dans les rondes de financement ultérieures, cette</w:t>
      </w:r>
      <w:r w:rsidRPr="00AE6A75">
        <w:t xml:space="preserve"> description </w:t>
      </w:r>
      <w:r w:rsidR="008E21DB">
        <w:t>indiquerait</w:t>
      </w:r>
      <w:r w:rsidR="00AE6A75" w:rsidRPr="00AE6A75">
        <w:t xml:space="preserve"> également les dr</w:t>
      </w:r>
      <w:r w:rsidR="00AE6A75">
        <w:t xml:space="preserve">oits </w:t>
      </w:r>
      <w:r w:rsidR="008E21DB">
        <w:t xml:space="preserve">préférentiels de souscription, les </w:t>
      </w:r>
      <w:r w:rsidR="00AE6A75">
        <w:t>droits</w:t>
      </w:r>
      <w:r w:rsidR="000A7A33">
        <w:t xml:space="preserve"> de vente conjointe et les droits de premier refus accordés aux investisseurs </w:t>
      </w:r>
      <w:r w:rsidR="008E21DB">
        <w:t>dans le cadre de</w:t>
      </w:r>
      <w:r w:rsidR="000A7A33">
        <w:t xml:space="preserve"> rondes antérieures. </w:t>
      </w:r>
      <w:r w:rsidR="000A7A33" w:rsidRPr="000A7A33">
        <w:t>Dans les rondes de financement</w:t>
      </w:r>
      <w:r w:rsidR="008E21DB">
        <w:t xml:space="preserve"> ultérieures</w:t>
      </w:r>
      <w:r w:rsidR="000A7A33" w:rsidRPr="000A7A33">
        <w:t>, on peut envisager d’ajouter des déclarations indiquant qu’il n’est survenu aucune</w:t>
      </w:r>
      <w:r w:rsidRPr="000A7A33">
        <w:t xml:space="preserve"> conversion</w:t>
      </w:r>
      <w:r w:rsidR="000A7A33" w:rsidRPr="000A7A33">
        <w:t xml:space="preserve"> </w:t>
      </w:r>
      <w:r w:rsidR="008E21DB">
        <w:t xml:space="preserve">en Actions ordinaires </w:t>
      </w:r>
      <w:r w:rsidR="000A7A33" w:rsidRPr="000A7A33">
        <w:t>d’actions privilégiées émises antérieurement, le nomb</w:t>
      </w:r>
      <w:r w:rsidR="000A7A33">
        <w:t>re d’actions qui seraient en circulation suivant une conversion en Actions ordinaires et les ratios de conversion</w:t>
      </w:r>
      <w:r w:rsidR="008E21DB">
        <w:t xml:space="preserve"> actuels</w:t>
      </w:r>
      <w:r w:rsidR="000A7A33">
        <w:t xml:space="preserve"> pour chaque catégorie d’actions privilégiées</w:t>
      </w:r>
      <w:r w:rsidRPr="000A7A33">
        <w:t>.</w:t>
      </w:r>
    </w:p>
  </w:footnote>
  <w:footnote w:id="18">
    <w:p w14:paraId="328BF608" w14:textId="7C0C4439" w:rsidR="00D728CF" w:rsidRPr="00A57C8E" w:rsidRDefault="00D4457B" w:rsidP="007819CB">
      <w:pPr>
        <w:pStyle w:val="FootnoteText"/>
        <w:tabs>
          <w:tab w:val="left" w:pos="0"/>
        </w:tabs>
        <w:ind w:left="180" w:hanging="180"/>
      </w:pPr>
      <w:r w:rsidRPr="00EF0FAA">
        <w:rPr>
          <w:rStyle w:val="FootnoteReference"/>
        </w:rPr>
        <w:footnoteRef/>
      </w:r>
      <w:r w:rsidRPr="00783E40">
        <w:t xml:space="preserve"> </w:t>
      </w:r>
      <w:r w:rsidR="004C4A86">
        <w:tab/>
      </w:r>
      <w:r w:rsidR="00783E40" w:rsidRPr="00783E40">
        <w:t xml:space="preserve">Il peut </w:t>
      </w:r>
      <w:r w:rsidR="00806DF6">
        <w:t>s’avérer</w:t>
      </w:r>
      <w:r w:rsidR="00783E40" w:rsidRPr="00783E40">
        <w:t xml:space="preserve"> </w:t>
      </w:r>
      <w:r w:rsidR="00783E40">
        <w:t>préférable de traiter l</w:t>
      </w:r>
      <w:r w:rsidR="00783E40" w:rsidRPr="00783E40">
        <w:t xml:space="preserve">es divulgations concernant le calendrier d’acquisition </w:t>
      </w:r>
      <w:r w:rsidR="00783E40">
        <w:t>durant l</w:t>
      </w:r>
      <w:r w:rsidR="00831762">
        <w:t>a</w:t>
      </w:r>
      <w:r w:rsidR="00783E40">
        <w:t xml:space="preserve"> </w:t>
      </w:r>
      <w:r w:rsidR="00831762">
        <w:t xml:space="preserve">vérification </w:t>
      </w:r>
      <w:r w:rsidR="00783E40">
        <w:t>diligent</w:t>
      </w:r>
      <w:r w:rsidR="00831762">
        <w:t>e</w:t>
      </w:r>
      <w:r w:rsidRPr="00783E40">
        <w:t xml:space="preserve">. </w:t>
      </w:r>
      <w:r w:rsidR="00783E40" w:rsidRPr="00783E40">
        <w:t>Si ce passage est supprimé, il convient d’ajouter la déclaration concernant le calendrier d’acquisition à l’alinéa</w:t>
      </w:r>
      <w:r w:rsidR="00A3704E">
        <w:t> </w:t>
      </w:r>
      <w:r w:rsidRPr="00EF0FAA">
        <w:t>2.2d</w:t>
      </w:r>
      <w:r w:rsidRPr="00783E40">
        <w:t>)</w:t>
      </w:r>
      <w:r w:rsidR="00783E40" w:rsidRPr="00783E40">
        <w:t xml:space="preserve">, à la première ou deuxième phrase. </w:t>
      </w:r>
      <w:r w:rsidR="00783E40" w:rsidRPr="00A57C8E">
        <w:t xml:space="preserve">« Toutes les Actions ordinaires en circulation (et toutes les options sur actions) que détiennent les prestataires de service sont assujetties </w:t>
      </w:r>
      <w:r w:rsidR="00A57C8E" w:rsidRPr="00A57C8E">
        <w:t>à un calendrier d</w:t>
      </w:r>
      <w:r w:rsidR="00A57C8E">
        <w:t>’</w:t>
      </w:r>
      <w:r w:rsidR="00A57C8E" w:rsidRPr="00A57C8E">
        <w:t xml:space="preserve">acquisition </w:t>
      </w:r>
      <w:r w:rsidR="00A3704E">
        <w:t>usuel</w:t>
      </w:r>
      <w:r w:rsidR="00A57C8E" w:rsidRPr="00A57C8E">
        <w:t xml:space="preserve"> sur quatre </w:t>
      </w:r>
      <w:r w:rsidRPr="00A57C8E">
        <w:t>(</w:t>
      </w:r>
      <w:r w:rsidRPr="00EF0FAA">
        <w:t>4</w:t>
      </w:r>
      <w:r w:rsidRPr="00A57C8E">
        <w:t>)</w:t>
      </w:r>
      <w:r w:rsidR="00806DF6">
        <w:t xml:space="preserve"> </w:t>
      </w:r>
      <w:r w:rsidR="00D73CE7">
        <w:t>ans</w:t>
      </w:r>
      <w:r w:rsidRPr="00A57C8E">
        <w:t xml:space="preserve"> </w:t>
      </w:r>
      <w:r w:rsidR="00A3704E">
        <w:t xml:space="preserve">prévoyant </w:t>
      </w:r>
      <w:r w:rsidR="000B49AC" w:rsidRPr="00E3318C">
        <w:t xml:space="preserve">une </w:t>
      </w:r>
      <w:r w:rsidR="00A57C8E" w:rsidRPr="00E3318C">
        <w:t>acquisition en bloc la première</w:t>
      </w:r>
      <w:r w:rsidR="00D73CE7" w:rsidRPr="00E3318C">
        <w:t xml:space="preserve"> </w:t>
      </w:r>
      <w:r w:rsidR="00A57C8E" w:rsidRPr="00E3318C">
        <w:t>année</w:t>
      </w:r>
      <w:r w:rsidRPr="00E3318C">
        <w:t>,</w:t>
      </w:r>
      <w:r w:rsidRPr="00A57C8E">
        <w:t xml:space="preserve"> </w:t>
      </w:r>
      <w:r w:rsidR="001118B7">
        <w:t>à l’exception de ce qui est énoncé à l’alinéa</w:t>
      </w:r>
      <w:r w:rsidR="00A3704E">
        <w:t> </w:t>
      </w:r>
      <w:r w:rsidRPr="00EF0FAA">
        <w:t>2.2d</w:t>
      </w:r>
      <w:r w:rsidRPr="00A57C8E">
        <w:t xml:space="preserve">) </w:t>
      </w:r>
      <w:r w:rsidR="001118B7">
        <w:t>de l’</w:t>
      </w:r>
      <w:r w:rsidR="00D238DF" w:rsidRPr="00A57C8E">
        <w:t>Annexe d’information</w:t>
      </w:r>
      <w:r w:rsidRPr="00A57C8E">
        <w:t>.</w:t>
      </w:r>
    </w:p>
  </w:footnote>
  <w:footnote w:id="19">
    <w:p w14:paraId="3E6A6EDE" w14:textId="69FAEF98" w:rsidR="00D728CF" w:rsidRPr="000C508E" w:rsidRDefault="00D4457B" w:rsidP="007819CB">
      <w:pPr>
        <w:pStyle w:val="FootnoteText"/>
        <w:tabs>
          <w:tab w:val="left" w:pos="0"/>
        </w:tabs>
        <w:ind w:left="180" w:hanging="180"/>
      </w:pPr>
      <w:r w:rsidRPr="00EF0FAA">
        <w:rPr>
          <w:rStyle w:val="FootnoteReference"/>
        </w:rPr>
        <w:footnoteRef/>
      </w:r>
      <w:r w:rsidRPr="0042338B">
        <w:t xml:space="preserve"> </w:t>
      </w:r>
      <w:r w:rsidR="004C4A86">
        <w:tab/>
      </w:r>
      <w:r w:rsidR="0042338B" w:rsidRPr="0042338B">
        <w:t xml:space="preserve">Cette déclaration a pour </w:t>
      </w:r>
      <w:r w:rsidR="00130B7A">
        <w:t>but</w:t>
      </w:r>
      <w:r w:rsidR="0042338B" w:rsidRPr="0042338B">
        <w:t xml:space="preserve"> d’obliger </w:t>
      </w:r>
      <w:r w:rsidR="00E61ECD" w:rsidRPr="0042338B">
        <w:t>la Société</w:t>
      </w:r>
      <w:r w:rsidRPr="0042338B">
        <w:t xml:space="preserve"> </w:t>
      </w:r>
      <w:r w:rsidR="0042338B" w:rsidRPr="0042338B">
        <w:t>à divulguer inté</w:t>
      </w:r>
      <w:r w:rsidR="0042338B">
        <w:t>gralement sa</w:t>
      </w:r>
      <w:r w:rsidRPr="0042338B">
        <w:t xml:space="preserve"> structure, </w:t>
      </w:r>
      <w:r w:rsidR="00A3704E">
        <w:t xml:space="preserve">et d’y inclure les </w:t>
      </w:r>
      <w:r w:rsidR="0042338B">
        <w:t xml:space="preserve">autres sociétés par actions, le cas échéant, </w:t>
      </w:r>
      <w:r w:rsidR="00A3704E">
        <w:t>qu’elle</w:t>
      </w:r>
      <w:r w:rsidR="000625DF">
        <w:t xml:space="preserve"> contrôle</w:t>
      </w:r>
      <w:r w:rsidRPr="0042338B">
        <w:t xml:space="preserve">. </w:t>
      </w:r>
      <w:r w:rsidR="000625DF" w:rsidRPr="000625DF">
        <w:t xml:space="preserve">Si la </w:t>
      </w:r>
      <w:r w:rsidR="00E61ECD" w:rsidRPr="000625DF">
        <w:t>Société</w:t>
      </w:r>
      <w:r w:rsidRPr="000625DF">
        <w:t xml:space="preserve"> </w:t>
      </w:r>
      <w:r w:rsidR="000625DF" w:rsidRPr="000625DF">
        <w:t>a effectivement des filiales</w:t>
      </w:r>
      <w:r w:rsidRPr="000625DF">
        <w:t xml:space="preserve">, </w:t>
      </w:r>
      <w:r w:rsidR="000625DF" w:rsidRPr="000625DF">
        <w:t>vous devriez</w:t>
      </w:r>
      <w:r w:rsidRPr="000625DF">
        <w:t xml:space="preserve"> (</w:t>
      </w:r>
      <w:r w:rsidRPr="00EF0FAA">
        <w:t>i</w:t>
      </w:r>
      <w:r w:rsidRPr="000625DF">
        <w:t>)</w:t>
      </w:r>
      <w:r w:rsidR="003F329B">
        <w:t> </w:t>
      </w:r>
      <w:r w:rsidR="000625DF" w:rsidRPr="000625DF">
        <w:t>ajouter à l’alinéa</w:t>
      </w:r>
      <w:r w:rsidR="003F329B">
        <w:t> </w:t>
      </w:r>
      <w:r>
        <w:fldChar w:fldCharType="begin"/>
      </w:r>
      <w:r w:rsidRPr="000625DF">
        <w:instrText xml:space="preserve"> REF _Ref448322757 \w \h </w:instrText>
      </w:r>
      <w:r>
        <w:fldChar w:fldCharType="separate"/>
      </w:r>
      <w:r w:rsidR="00252BC6">
        <w:t>2.2e)</w:t>
      </w:r>
      <w:r>
        <w:fldChar w:fldCharType="end"/>
      </w:r>
      <w:r w:rsidRPr="000625DF">
        <w:t xml:space="preserve"> </w:t>
      </w:r>
      <w:r w:rsidR="000625DF" w:rsidRPr="000625DF">
        <w:t>une déclaration relative aux filiales de</w:t>
      </w:r>
      <w:r w:rsidR="000625DF">
        <w:t xml:space="preserve"> </w:t>
      </w:r>
      <w:r w:rsidR="00E61ECD" w:rsidRPr="000625DF">
        <w:t>la Société</w:t>
      </w:r>
      <w:r w:rsidRPr="000625DF">
        <w:t xml:space="preserve"> </w:t>
      </w:r>
      <w:r w:rsidR="000625DF">
        <w:t>sur le modèle d</w:t>
      </w:r>
      <w:r w:rsidR="000C508E">
        <w:t>u paragraphe</w:t>
      </w:r>
      <w:r w:rsidR="003F329B">
        <w:t> </w:t>
      </w:r>
      <w:r>
        <w:fldChar w:fldCharType="begin"/>
      </w:r>
      <w:r w:rsidRPr="000625DF">
        <w:instrText xml:space="preserve"> REF _Ref448324275 \w \h </w:instrText>
      </w:r>
      <w:r>
        <w:fldChar w:fldCharType="separate"/>
      </w:r>
      <w:r w:rsidR="00252BC6">
        <w:t>2.1</w:t>
      </w:r>
      <w:r>
        <w:fldChar w:fldCharType="end"/>
      </w:r>
      <w:r w:rsidRPr="000625DF">
        <w:t xml:space="preserve"> </w:t>
      </w:r>
      <w:r w:rsidR="000625DF">
        <w:t>concernant la constitution, l</w:t>
      </w:r>
      <w:r w:rsidR="003F329B">
        <w:t>e statut de conformité</w:t>
      </w:r>
      <w:r w:rsidR="000625DF">
        <w:t xml:space="preserve"> et l’</w:t>
      </w:r>
      <w:r w:rsidR="003F329B">
        <w:t>autorisation</w:t>
      </w:r>
      <w:r w:rsidR="000625DF">
        <w:t xml:space="preserve"> de chaque filiale</w:t>
      </w:r>
      <w:r w:rsidRPr="000625DF">
        <w:t xml:space="preserve"> </w:t>
      </w:r>
      <w:r w:rsidR="000625DF">
        <w:t>et</w:t>
      </w:r>
      <w:r w:rsidRPr="000625DF">
        <w:t xml:space="preserve"> (</w:t>
      </w:r>
      <w:r w:rsidRPr="00EF0FAA">
        <w:t>ii</w:t>
      </w:r>
      <w:r w:rsidRPr="000625DF">
        <w:t>)</w:t>
      </w:r>
      <w:r w:rsidR="003F329B">
        <w:t> </w:t>
      </w:r>
      <w:r w:rsidR="000625DF">
        <w:t xml:space="preserve">faire mention des filiales au besoin </w:t>
      </w:r>
      <w:r w:rsidR="000C508E">
        <w:t>à l’article</w:t>
      </w:r>
      <w:r w:rsidR="003F329B">
        <w:t> </w:t>
      </w:r>
      <w:r>
        <w:fldChar w:fldCharType="begin"/>
      </w:r>
      <w:r w:rsidRPr="000625DF">
        <w:instrText xml:space="preserve"> REF _Ref448324301 \w \h </w:instrText>
      </w:r>
      <w:r>
        <w:fldChar w:fldCharType="separate"/>
      </w:r>
      <w:r w:rsidR="00252BC6">
        <w:t>2</w:t>
      </w:r>
      <w:r>
        <w:fldChar w:fldCharType="end"/>
      </w:r>
      <w:r w:rsidRPr="000625DF">
        <w:t xml:space="preserve">. </w:t>
      </w:r>
      <w:r w:rsidR="000C508E" w:rsidRPr="000C508E">
        <w:t>Certaines f</w:t>
      </w:r>
      <w:r w:rsidRPr="000C508E">
        <w:t>ormulations inc</w:t>
      </w:r>
      <w:r w:rsidR="000C508E" w:rsidRPr="000C508E">
        <w:t>luent les filiales dans la</w:t>
      </w:r>
      <w:r w:rsidRPr="000C508E">
        <w:t xml:space="preserve"> d</w:t>
      </w:r>
      <w:r w:rsidR="000C508E" w:rsidRPr="000C508E">
        <w:t>é</w:t>
      </w:r>
      <w:r w:rsidRPr="000C508E">
        <w:t xml:space="preserve">finition </w:t>
      </w:r>
      <w:r w:rsidR="000C508E" w:rsidRPr="000C508E">
        <w:t>de</w:t>
      </w:r>
      <w:r w:rsidRPr="000C508E">
        <w:t xml:space="preserve"> </w:t>
      </w:r>
      <w:r w:rsidR="00E61ECD" w:rsidRPr="000C508E">
        <w:t>la Société</w:t>
      </w:r>
      <w:r w:rsidR="000C508E" w:rsidRPr="000C508E">
        <w:t xml:space="preserve">; cette option est efficace si l’on </w:t>
      </w:r>
      <w:r w:rsidR="00FB7754">
        <w:t>s’attarde comme il se doit aux</w:t>
      </w:r>
      <w:r w:rsidR="000C508E" w:rsidRPr="000C508E">
        <w:t xml:space="preserve"> dé</w:t>
      </w:r>
      <w:r w:rsidR="000C508E">
        <w:t xml:space="preserve">clarations </w:t>
      </w:r>
      <w:r w:rsidR="00FB7754">
        <w:t xml:space="preserve">nécessitant un libellé supplémentaire pour décrire </w:t>
      </w:r>
      <w:r w:rsidR="000C508E">
        <w:t>l’incidence de cette inclusion</w:t>
      </w:r>
      <w:r w:rsidRPr="000C508E">
        <w:t xml:space="preserve"> (</w:t>
      </w:r>
      <w:r w:rsidR="00FB7754">
        <w:t>par exemple, la déclaration au paragraphe</w:t>
      </w:r>
      <w:r w:rsidR="003F329B">
        <w:t> </w:t>
      </w:r>
      <w:r>
        <w:fldChar w:fldCharType="begin"/>
      </w:r>
      <w:r w:rsidRPr="000C508E">
        <w:instrText xml:space="preserve"> REF _Ref448324213 \w \h </w:instrText>
      </w:r>
      <w:r>
        <w:fldChar w:fldCharType="separate"/>
      </w:r>
      <w:r w:rsidR="00252BC6">
        <w:t>2.2</w:t>
      </w:r>
      <w:r>
        <w:fldChar w:fldCharType="end"/>
      </w:r>
      <w:r w:rsidRPr="000C508E">
        <w:t xml:space="preserve"> </w:t>
      </w:r>
      <w:r w:rsidR="00FB7754">
        <w:t>nécessiterait soit l’</w:t>
      </w:r>
      <w:r w:rsidRPr="000C508E">
        <w:t xml:space="preserve">exclusion </w:t>
      </w:r>
      <w:r w:rsidR="00FB7754">
        <w:t xml:space="preserve">des filiales, soit </w:t>
      </w:r>
      <w:r w:rsidR="003F329B">
        <w:t>l’ajout d’</w:t>
      </w:r>
      <w:r w:rsidR="00FB7754">
        <w:t xml:space="preserve">un paragraphe distinct </w:t>
      </w:r>
      <w:r w:rsidR="003F329B">
        <w:t>portant sur</w:t>
      </w:r>
      <w:r w:rsidR="00FB7754">
        <w:t xml:space="preserve"> la structure du capital des filiales</w:t>
      </w:r>
      <w:r w:rsidRPr="000C508E">
        <w:t>).</w:t>
      </w:r>
    </w:p>
  </w:footnote>
  <w:footnote w:id="20">
    <w:p w14:paraId="142C0BF3" w14:textId="726C7EA8" w:rsidR="00D728CF" w:rsidRPr="00D91D8F" w:rsidRDefault="00D4457B" w:rsidP="007819CB">
      <w:pPr>
        <w:pStyle w:val="FootnoteText"/>
        <w:tabs>
          <w:tab w:val="left" w:pos="0"/>
        </w:tabs>
        <w:ind w:left="180" w:hanging="180"/>
      </w:pPr>
      <w:r w:rsidRPr="00EF0FAA">
        <w:rPr>
          <w:rStyle w:val="FootnoteReference"/>
        </w:rPr>
        <w:footnoteRef/>
      </w:r>
      <w:r w:rsidRPr="00D91D8F">
        <w:t xml:space="preserve"> </w:t>
      </w:r>
      <w:r w:rsidR="004C4A86">
        <w:tab/>
      </w:r>
      <w:r w:rsidR="00D91D8F" w:rsidRPr="00D91D8F">
        <w:t xml:space="preserve">Dans certains territoires, </w:t>
      </w:r>
      <w:r w:rsidR="00045732">
        <w:t>l’opposabilité d</w:t>
      </w:r>
      <w:r w:rsidR="00D91D8F" w:rsidRPr="00D91D8F">
        <w:t xml:space="preserve">es conventions accessoires signées dans le cadre du financement, comme </w:t>
      </w:r>
      <w:r w:rsidR="00D91D8F">
        <w:t>les dispositions de non-concurrence ou les c</w:t>
      </w:r>
      <w:r w:rsidR="00E61ECD" w:rsidRPr="00D91D8F">
        <w:t>onvention</w:t>
      </w:r>
      <w:r w:rsidR="00D91D8F">
        <w:t>s</w:t>
      </w:r>
      <w:r w:rsidR="00E61ECD" w:rsidRPr="00D91D8F">
        <w:t xml:space="preserve"> de vote</w:t>
      </w:r>
      <w:r w:rsidRPr="00D91D8F">
        <w:t xml:space="preserve">, </w:t>
      </w:r>
      <w:r w:rsidR="00045732">
        <w:t xml:space="preserve">peut être remise en question, </w:t>
      </w:r>
      <w:r w:rsidR="00D91D8F">
        <w:t>et la déclaration d</w:t>
      </w:r>
      <w:r w:rsidR="00045732">
        <w:t>evrait alors</w:t>
      </w:r>
      <w:r w:rsidR="00D91D8F">
        <w:t xml:space="preserve"> être modifiée en conséquence</w:t>
      </w:r>
      <w:r w:rsidRPr="00D91D8F">
        <w:t>.</w:t>
      </w:r>
    </w:p>
  </w:footnote>
  <w:footnote w:id="21">
    <w:p w14:paraId="78D31FD2" w14:textId="4C4CF660" w:rsidR="00D728CF" w:rsidRPr="00FD5C65" w:rsidRDefault="00D4457B" w:rsidP="007819CB">
      <w:pPr>
        <w:pStyle w:val="FootnoteText"/>
        <w:tabs>
          <w:tab w:val="left" w:pos="0"/>
        </w:tabs>
        <w:ind w:left="180" w:hanging="180"/>
      </w:pPr>
      <w:r w:rsidRPr="00EF0FAA">
        <w:rPr>
          <w:rStyle w:val="FootnoteReference"/>
        </w:rPr>
        <w:footnoteRef/>
      </w:r>
      <w:r w:rsidRPr="00B0371D">
        <w:t xml:space="preserve"> </w:t>
      </w:r>
      <w:r w:rsidR="004C4A86">
        <w:tab/>
      </w:r>
      <w:r w:rsidR="00A75E67" w:rsidRPr="00B0371D">
        <w:t>Les déclarations des paragraphes</w:t>
      </w:r>
      <w:r w:rsidR="00130B7A">
        <w:t> </w:t>
      </w:r>
      <w:r>
        <w:fldChar w:fldCharType="begin"/>
      </w:r>
      <w:r w:rsidRPr="00B0371D">
        <w:instrText xml:space="preserve"> REF _Ref448324386 \w \h </w:instrText>
      </w:r>
      <w:r>
        <w:fldChar w:fldCharType="separate"/>
      </w:r>
      <w:r w:rsidR="00252BC6">
        <w:t>2.3</w:t>
      </w:r>
      <w:r>
        <w:fldChar w:fldCharType="end"/>
      </w:r>
      <w:r w:rsidRPr="00B0371D">
        <w:t xml:space="preserve"> </w:t>
      </w:r>
      <w:r w:rsidR="00A75E67" w:rsidRPr="00B0371D">
        <w:t>et</w:t>
      </w:r>
      <w:r w:rsidRPr="00B0371D">
        <w:t xml:space="preserve"> </w:t>
      </w:r>
      <w:r>
        <w:fldChar w:fldCharType="begin"/>
      </w:r>
      <w:r w:rsidRPr="00B0371D">
        <w:instrText xml:space="preserve"> REF _Ref448324395 \w \h </w:instrText>
      </w:r>
      <w:r>
        <w:fldChar w:fldCharType="separate"/>
      </w:r>
      <w:r w:rsidR="00252BC6">
        <w:t>2.4</w:t>
      </w:r>
      <w:r>
        <w:fldChar w:fldCharType="end"/>
      </w:r>
      <w:r w:rsidRPr="00B0371D">
        <w:t xml:space="preserve"> </w:t>
      </w:r>
      <w:r w:rsidR="00B0371D" w:rsidRPr="00B0371D">
        <w:t xml:space="preserve">permettent de </w:t>
      </w:r>
      <w:r w:rsidR="00B0371D">
        <w:t xml:space="preserve">s’assurer </w:t>
      </w:r>
      <w:r w:rsidR="00B0371D" w:rsidRPr="00B0371D">
        <w:t>qu</w:t>
      </w:r>
      <w:r w:rsidR="00B0371D">
        <w:t>e</w:t>
      </w:r>
      <w:r w:rsidRPr="00B0371D">
        <w:t xml:space="preserve"> </w:t>
      </w:r>
      <w:r w:rsidR="00E61ECD" w:rsidRPr="00B0371D">
        <w:t>la Société</w:t>
      </w:r>
      <w:r w:rsidRPr="00B0371D">
        <w:t xml:space="preserve"> </w:t>
      </w:r>
      <w:r w:rsidR="00B0371D">
        <w:t xml:space="preserve">a pris toutes les mesures nécessaires pour émettre les actions privilégiées conformément au droit des sociétés applicable. </w:t>
      </w:r>
      <w:r w:rsidR="00B0371D" w:rsidRPr="005A7AF3">
        <w:t xml:space="preserve">Cela signifie que, avant la clôture, </w:t>
      </w:r>
      <w:r w:rsidR="00E61ECD" w:rsidRPr="005A7AF3">
        <w:t>la Société</w:t>
      </w:r>
      <w:r w:rsidRPr="005A7AF3">
        <w:t xml:space="preserve"> </w:t>
      </w:r>
      <w:r w:rsidR="005A7AF3" w:rsidRPr="005A7AF3">
        <w:t>doit</w:t>
      </w:r>
      <w:r w:rsidRPr="005A7AF3">
        <w:t xml:space="preserve"> </w:t>
      </w:r>
      <w:r w:rsidRPr="00EF0FAA">
        <w:t>A</w:t>
      </w:r>
      <w:r w:rsidRPr="005A7AF3">
        <w:t>)</w:t>
      </w:r>
      <w:r w:rsidR="00130B7A">
        <w:t> </w:t>
      </w:r>
      <w:r w:rsidRPr="005A7AF3">
        <w:t>obt</w:t>
      </w:r>
      <w:r w:rsidR="005A7AF3" w:rsidRPr="005A7AF3">
        <w:t>enir les approbations requises de la part des actionnaires et du conseil en vu</w:t>
      </w:r>
      <w:r w:rsidR="005A7AF3">
        <w:t>e de modifier les</w:t>
      </w:r>
      <w:r w:rsidRPr="005A7AF3">
        <w:t xml:space="preserve"> </w:t>
      </w:r>
      <w:r w:rsidR="00A75E67" w:rsidRPr="005A7AF3">
        <w:t>Statuts constitutifs</w:t>
      </w:r>
      <w:r w:rsidRPr="005A7AF3">
        <w:t xml:space="preserve"> </w:t>
      </w:r>
      <w:r w:rsidR="005A7AF3">
        <w:t>et d’émettre les</w:t>
      </w:r>
      <w:r w:rsidR="000F48CB">
        <w:t xml:space="preserve"> </w:t>
      </w:r>
      <w:r w:rsidR="005A7AF3">
        <w:t>actions</w:t>
      </w:r>
      <w:r w:rsidRPr="005A7AF3">
        <w:t xml:space="preserve">; </w:t>
      </w:r>
      <w:r w:rsidRPr="00EF0FAA">
        <w:t>B</w:t>
      </w:r>
      <w:r w:rsidRPr="005A7AF3">
        <w:t>)</w:t>
      </w:r>
      <w:r w:rsidR="00130B7A">
        <w:t> </w:t>
      </w:r>
      <w:r w:rsidR="005A7AF3">
        <w:t>déposer les</w:t>
      </w:r>
      <w:r w:rsidRPr="005A7AF3">
        <w:t xml:space="preserve"> </w:t>
      </w:r>
      <w:r w:rsidR="00BD0521">
        <w:t>Clauses modificatrices</w:t>
      </w:r>
      <w:r w:rsidRPr="005A7AF3">
        <w:t xml:space="preserve">; </w:t>
      </w:r>
      <w:r w:rsidR="005A7AF3">
        <w:t>et</w:t>
      </w:r>
      <w:r w:rsidRPr="005A7AF3">
        <w:t xml:space="preserve"> </w:t>
      </w:r>
      <w:r w:rsidRPr="00EF0FAA">
        <w:t>C</w:t>
      </w:r>
      <w:r w:rsidRPr="005A7AF3">
        <w:t>)</w:t>
      </w:r>
      <w:r w:rsidR="00130B7A">
        <w:t> </w:t>
      </w:r>
      <w:r w:rsidRPr="005A7AF3">
        <w:t>obt</w:t>
      </w:r>
      <w:r w:rsidR="005A7AF3">
        <w:t>enir les autres consentements ou renonciations nécessaires de la part des actionnaires aux termes des</w:t>
      </w:r>
      <w:r w:rsidRPr="005A7AF3">
        <w:t xml:space="preserve"> </w:t>
      </w:r>
      <w:r w:rsidR="00BD0521">
        <w:t>Clauses modificatrices</w:t>
      </w:r>
      <w:r w:rsidRPr="005A7AF3">
        <w:t xml:space="preserve">, </w:t>
      </w:r>
      <w:r w:rsidR="005A7AF3">
        <w:t xml:space="preserve">des </w:t>
      </w:r>
      <w:r w:rsidR="00B0371D" w:rsidRPr="005A7AF3">
        <w:t>Règlements administratifs</w:t>
      </w:r>
      <w:r w:rsidRPr="005A7AF3">
        <w:t xml:space="preserve">, </w:t>
      </w:r>
      <w:r w:rsidR="005A7AF3">
        <w:t>et des ententes existantes avec les porteurs de titres</w:t>
      </w:r>
      <w:r w:rsidRPr="005A7AF3">
        <w:t xml:space="preserve"> (</w:t>
      </w:r>
      <w:r w:rsidR="005A7AF3">
        <w:t>surtout, les renonciations à tout droit de première offre ou de premier refus existant</w:t>
      </w:r>
      <w:r w:rsidR="00DF4674">
        <w:t>)</w:t>
      </w:r>
      <w:r w:rsidRPr="005A7AF3">
        <w:t xml:space="preserve">. </w:t>
      </w:r>
      <w:r w:rsidR="005A7AF3" w:rsidRPr="00FD5C65">
        <w:t>Le paragraphe</w:t>
      </w:r>
      <w:r w:rsidR="00130B7A">
        <w:t> </w:t>
      </w:r>
      <w:r>
        <w:fldChar w:fldCharType="begin"/>
      </w:r>
      <w:r w:rsidRPr="00FD5C65">
        <w:instrText xml:space="preserve"> REF _Ref448324404 \w \h </w:instrText>
      </w:r>
      <w:r>
        <w:fldChar w:fldCharType="separate"/>
      </w:r>
      <w:r w:rsidR="00252BC6">
        <w:t>2.5</w:t>
      </w:r>
      <w:r>
        <w:fldChar w:fldCharType="end"/>
      </w:r>
      <w:r w:rsidRPr="00FD5C65">
        <w:t xml:space="preserve"> </w:t>
      </w:r>
      <w:r w:rsidR="005A7AF3" w:rsidRPr="00FD5C65">
        <w:t>oblige également</w:t>
      </w:r>
      <w:r w:rsidRPr="00FD5C65">
        <w:t xml:space="preserve"> </w:t>
      </w:r>
      <w:r w:rsidR="00E61ECD" w:rsidRPr="00FD5C65">
        <w:t>la Société</w:t>
      </w:r>
      <w:r w:rsidR="005A7AF3" w:rsidRPr="00FD5C65">
        <w:t xml:space="preserve"> à divulguer toute</w:t>
      </w:r>
      <w:r w:rsidRPr="00FD5C65">
        <w:t xml:space="preserve"> restriction </w:t>
      </w:r>
      <w:r w:rsidR="00FD5C65" w:rsidRPr="00FD5C65">
        <w:t>au transfert autre qu</w:t>
      </w:r>
      <w:r w:rsidR="00FD5C65">
        <w:t>e celles que prévoient les</w:t>
      </w:r>
      <w:r w:rsidRPr="00FD5C65">
        <w:t xml:space="preserve"> </w:t>
      </w:r>
      <w:r w:rsidR="005A7AF3" w:rsidRPr="00FD5C65">
        <w:t>Conventions relatives aux opération</w:t>
      </w:r>
      <w:r w:rsidRPr="00FD5C65">
        <w:t>s (</w:t>
      </w:r>
      <w:r w:rsidR="00FD5C65">
        <w:t>comme celles énoncées dans les</w:t>
      </w:r>
      <w:r w:rsidRPr="00FD5C65">
        <w:t xml:space="preserve"> </w:t>
      </w:r>
      <w:r w:rsidR="00BD0521">
        <w:t>Clauses modificatrices</w:t>
      </w:r>
      <w:r w:rsidRPr="00FD5C65">
        <w:t xml:space="preserve"> </w:t>
      </w:r>
      <w:r w:rsidR="00FD5C65">
        <w:t>et les</w:t>
      </w:r>
      <w:r w:rsidRPr="00FD5C65">
        <w:t xml:space="preserve"> </w:t>
      </w:r>
      <w:r w:rsidR="00B0371D" w:rsidRPr="00FD5C65">
        <w:t>Règlements administratifs</w:t>
      </w:r>
      <w:r w:rsidRPr="00FD5C65">
        <w:t>, o</w:t>
      </w:r>
      <w:r w:rsidR="00FD5C65">
        <w:t xml:space="preserve">u tout droit </w:t>
      </w:r>
      <w:r w:rsidR="00130B7A">
        <w:t>préférentiel de souscription</w:t>
      </w:r>
      <w:r w:rsidR="00FD5C65">
        <w:t xml:space="preserve"> prévu aux termes d’ententes conclues avec d’autres porteurs de titres</w:t>
      </w:r>
      <w:r w:rsidRPr="00FD5C65">
        <w:t>).</w:t>
      </w:r>
    </w:p>
  </w:footnote>
  <w:footnote w:id="22">
    <w:p w14:paraId="5678C47B" w14:textId="7E2B489B" w:rsidR="00D728CF" w:rsidRPr="00913C98" w:rsidRDefault="00D4457B" w:rsidP="005E05EC">
      <w:pPr>
        <w:pStyle w:val="FootnoteText"/>
        <w:tabs>
          <w:tab w:val="left" w:pos="0"/>
        </w:tabs>
        <w:ind w:left="180" w:hanging="180"/>
      </w:pPr>
      <w:r w:rsidRPr="00EF0FAA">
        <w:rPr>
          <w:rStyle w:val="FootnoteReference"/>
        </w:rPr>
        <w:footnoteRef/>
      </w:r>
      <w:r w:rsidRPr="003544CA">
        <w:t xml:space="preserve"> </w:t>
      </w:r>
      <w:r w:rsidR="004C4A86">
        <w:tab/>
      </w:r>
      <w:r w:rsidR="003544CA">
        <w:t>L</w:t>
      </w:r>
      <w:r w:rsidR="003544CA" w:rsidRPr="003544CA">
        <w:t>a Loi sur la concurrence</w:t>
      </w:r>
      <w:r w:rsidRPr="003544CA">
        <w:t xml:space="preserve"> </w:t>
      </w:r>
      <w:r w:rsidR="00C37897">
        <w:t>prévoit un régime visant les fusion</w:t>
      </w:r>
      <w:r w:rsidR="00FD2F4A">
        <w:t>nements</w:t>
      </w:r>
      <w:r w:rsidRPr="003544CA">
        <w:t xml:space="preserve">. </w:t>
      </w:r>
      <w:r w:rsidR="00C37897" w:rsidRPr="00C37897">
        <w:t>Le terme « fusion</w:t>
      </w:r>
      <w:r w:rsidR="00FD2F4A">
        <w:t>nement</w:t>
      </w:r>
      <w:r w:rsidR="00C37897" w:rsidRPr="00C37897">
        <w:t xml:space="preserve"> » </w:t>
      </w:r>
      <w:r w:rsidR="00FD2F4A">
        <w:t xml:space="preserve">désigne </w:t>
      </w:r>
      <w:r w:rsidR="00C37897" w:rsidRPr="00C37897">
        <w:t>l’acquisition, par achat d</w:t>
      </w:r>
      <w:r w:rsidR="00C25CAF">
        <w:t>’</w:t>
      </w:r>
      <w:r w:rsidR="00C37897" w:rsidRPr="00C37897">
        <w:t>actions, du contrôle sur l’</w:t>
      </w:r>
      <w:r w:rsidR="00C25CAF">
        <w:t>entreprise</w:t>
      </w:r>
      <w:r w:rsidR="00C37897" w:rsidRPr="00C37897">
        <w:t xml:space="preserve"> d’un concurrent</w:t>
      </w:r>
      <w:r w:rsidR="00C37897">
        <w:t>, d’un fournisseur, d’un client, ou d’une autre personne, ou d’un intérêt important dans cette entreprise</w:t>
      </w:r>
      <w:r w:rsidRPr="00C37897">
        <w:t xml:space="preserve">. </w:t>
      </w:r>
      <w:r w:rsidR="004C004A" w:rsidRPr="0038372B">
        <w:t>Dans les cas où, à la suite d’une demande du</w:t>
      </w:r>
      <w:r w:rsidRPr="0038372B">
        <w:t xml:space="preserve"> </w:t>
      </w:r>
      <w:r w:rsidR="009F175F">
        <w:t>c</w:t>
      </w:r>
      <w:r w:rsidR="00C25CAF" w:rsidRPr="0038372B">
        <w:t>ommissaire de la concurrence</w:t>
      </w:r>
      <w:r w:rsidRPr="0038372B">
        <w:t xml:space="preserve">, </w:t>
      </w:r>
      <w:r w:rsidR="004C004A" w:rsidRPr="0038372B">
        <w:t>le</w:t>
      </w:r>
      <w:r w:rsidRPr="0038372B">
        <w:t xml:space="preserve"> </w:t>
      </w:r>
      <w:r w:rsidR="00C25CAF" w:rsidRPr="0038372B">
        <w:t>Tribunal de la concurrence</w:t>
      </w:r>
      <w:r w:rsidRPr="0038372B">
        <w:t xml:space="preserve"> </w:t>
      </w:r>
      <w:r w:rsidR="0038372B" w:rsidRPr="0038372B">
        <w:t xml:space="preserve">conclut qu’un fusionnement réalisé ou proposé empêche ou </w:t>
      </w:r>
      <w:r w:rsidR="0038372B">
        <w:t xml:space="preserve">diminue sensiblement la concurrence, ou aura vraisemblablement cet effet, il peut, dans le cas d’un fusionnement réalisé, rendre une ordonnance enjoignant la cession des actions ou, dans le cas d’un fusionnement proposé, enjoindre </w:t>
      </w:r>
      <w:r w:rsidR="009F175F">
        <w:t>de ne pas procéder au</w:t>
      </w:r>
      <w:r w:rsidR="0038372B">
        <w:t xml:space="preserve"> fusionnement ou </w:t>
      </w:r>
      <w:r w:rsidR="00156F34">
        <w:t>à une</w:t>
      </w:r>
      <w:r w:rsidR="0038372B">
        <w:t xml:space="preserve"> partie</w:t>
      </w:r>
      <w:r w:rsidR="00156F34">
        <w:t xml:space="preserve"> de celui-ci</w:t>
      </w:r>
      <w:r w:rsidRPr="0038372B">
        <w:t xml:space="preserve">. </w:t>
      </w:r>
      <w:r w:rsidR="00B01F1A" w:rsidRPr="00E36B2C">
        <w:t>La</w:t>
      </w:r>
      <w:r w:rsidR="003544CA" w:rsidRPr="00E36B2C">
        <w:t xml:space="preserve"> Loi sur la concurrence</w:t>
      </w:r>
      <w:r w:rsidRPr="00E36B2C">
        <w:t xml:space="preserve"> </w:t>
      </w:r>
      <w:r w:rsidR="00E36B2C">
        <w:t>permet à une partie à un fusionnement proposé de demander une</w:t>
      </w:r>
      <w:r w:rsidRPr="00E36B2C">
        <w:t xml:space="preserve"> </w:t>
      </w:r>
      <w:r w:rsidR="00E36B2C" w:rsidRPr="00E36B2C">
        <w:t>dé</w:t>
      </w:r>
      <w:r w:rsidR="00E36B2C">
        <w:t>cision préalable exécutoire au</w:t>
      </w:r>
      <w:r w:rsidRPr="00E36B2C">
        <w:t xml:space="preserve"> </w:t>
      </w:r>
      <w:r w:rsidR="00C25CAF" w:rsidRPr="00E36B2C">
        <w:t>Commissaire de la concurrence</w:t>
      </w:r>
      <w:r w:rsidRPr="00E36B2C">
        <w:t xml:space="preserve">. </w:t>
      </w:r>
      <w:r w:rsidR="00E36B2C" w:rsidRPr="00E36B2C">
        <w:t xml:space="preserve">Un fusionnement ne peut être contesté plus d’un </w:t>
      </w:r>
      <w:r w:rsidR="00E36B2C">
        <w:t xml:space="preserve">an </w:t>
      </w:r>
      <w:r w:rsidR="00E36B2C" w:rsidRPr="00E36B2C">
        <w:t>après sa réal</w:t>
      </w:r>
      <w:r w:rsidR="00E36B2C">
        <w:t>isation</w:t>
      </w:r>
      <w:r w:rsidRPr="00E36B2C">
        <w:t>.</w:t>
      </w:r>
      <w:r w:rsidR="005E05EC" w:rsidRPr="00E36B2C">
        <w:t xml:space="preserve"> </w:t>
      </w:r>
      <w:r w:rsidR="00913C98">
        <w:t>En vertu de l</w:t>
      </w:r>
      <w:r w:rsidR="003544CA" w:rsidRPr="00913C98">
        <w:t>a Loi sur la concurrence</w:t>
      </w:r>
      <w:r w:rsidR="00913C98">
        <w:t xml:space="preserve">, les personnes proposant une opération qui dépasse certains seuils doivent </w:t>
      </w:r>
      <w:r w:rsidR="000A3394">
        <w:t xml:space="preserve">en </w:t>
      </w:r>
      <w:r w:rsidR="00913C98">
        <w:t>aviser le</w:t>
      </w:r>
      <w:r w:rsidRPr="00913C98">
        <w:t xml:space="preserve"> </w:t>
      </w:r>
      <w:r w:rsidR="00C25CAF" w:rsidRPr="00913C98">
        <w:t>Commissaire de la concurrence</w:t>
      </w:r>
      <w:r w:rsidRPr="00913C98">
        <w:t xml:space="preserve"> </w:t>
      </w:r>
      <w:r w:rsidR="00913C98">
        <w:t xml:space="preserve">avant la réalisation de l’opération. Il </w:t>
      </w:r>
      <w:r w:rsidR="006A3473">
        <w:t>est recommandé</w:t>
      </w:r>
      <w:r w:rsidR="00913C98">
        <w:t xml:space="preserve"> d’obtenir des conseils juridiques</w:t>
      </w:r>
      <w:r w:rsidRPr="00913C98">
        <w:t>.</w:t>
      </w:r>
    </w:p>
  </w:footnote>
  <w:footnote w:id="23">
    <w:p w14:paraId="72169300" w14:textId="5D8D704C" w:rsidR="00D728CF" w:rsidRPr="00C53EE9" w:rsidRDefault="00D4457B" w:rsidP="007819CB">
      <w:pPr>
        <w:pStyle w:val="FootnoteText"/>
        <w:tabs>
          <w:tab w:val="left" w:pos="0"/>
        </w:tabs>
        <w:ind w:left="180" w:hanging="180"/>
      </w:pPr>
      <w:r w:rsidRPr="00EF0FAA">
        <w:rPr>
          <w:rStyle w:val="FootnoteReference"/>
        </w:rPr>
        <w:footnoteRef/>
      </w:r>
      <w:r w:rsidRPr="00913C98">
        <w:t xml:space="preserve"> </w:t>
      </w:r>
      <w:r w:rsidR="004C4A86">
        <w:tab/>
      </w:r>
      <w:r w:rsidR="00913C98" w:rsidRPr="00913C98">
        <w:t>La déclaration concernant les litiges sera souvent sans ré</w:t>
      </w:r>
      <w:r w:rsidR="00913C98">
        <w:t>serve dans le ca</w:t>
      </w:r>
      <w:r w:rsidR="00156F34">
        <w:t>dre</w:t>
      </w:r>
      <w:r w:rsidR="00913C98">
        <w:t xml:space="preserve"> de financements de titres de catégorie A. Les</w:t>
      </w:r>
      <w:r w:rsidR="00C53EE9">
        <w:t xml:space="preserve"> réserves </w:t>
      </w:r>
      <w:r w:rsidR="0032244F">
        <w:t>quant à</w:t>
      </w:r>
      <w:r w:rsidR="00C53EE9">
        <w:t xml:space="preserve"> l</w:t>
      </w:r>
      <w:r w:rsidR="00913C98" w:rsidRPr="00913C98">
        <w:t>’importance</w:t>
      </w:r>
      <w:r w:rsidR="00913C98">
        <w:t xml:space="preserve"> </w:t>
      </w:r>
      <w:r w:rsidR="00C53EE9">
        <w:t xml:space="preserve">relative </w:t>
      </w:r>
      <w:r w:rsidR="00913C98">
        <w:t>entre crochets</w:t>
      </w:r>
      <w:r w:rsidR="00C53EE9">
        <w:t xml:space="preserve"> sont plus </w:t>
      </w:r>
      <w:r w:rsidR="006D0211">
        <w:t>co</w:t>
      </w:r>
      <w:r w:rsidR="0032244F">
        <w:t>urantes</w:t>
      </w:r>
      <w:r w:rsidR="00C53EE9">
        <w:t xml:space="preserve"> dans les rondes de financement ultérieures. </w:t>
      </w:r>
      <w:r w:rsidR="00C53EE9" w:rsidRPr="00C53EE9">
        <w:t xml:space="preserve">Dans les rondes ultérieures, il n’est plus </w:t>
      </w:r>
      <w:r w:rsidR="00156F34">
        <w:t xml:space="preserve">approprié pour </w:t>
      </w:r>
      <w:r w:rsidR="00E61ECD" w:rsidRPr="00C53EE9">
        <w:t>la Société</w:t>
      </w:r>
      <w:r w:rsidRPr="00C53EE9">
        <w:t xml:space="preserve"> </w:t>
      </w:r>
      <w:r w:rsidR="00156F34">
        <w:t>de faire</w:t>
      </w:r>
      <w:r w:rsidR="00C53EE9">
        <w:t xml:space="preserve"> des déclarations concernant les administrateurs (par opposition aux employés), puisque le conseil d’administration comporte</w:t>
      </w:r>
      <w:r w:rsidR="006D0211">
        <w:t>ra</w:t>
      </w:r>
      <w:r w:rsidR="00C53EE9">
        <w:t xml:space="preserve"> des </w:t>
      </w:r>
      <w:r w:rsidR="00156F34">
        <w:t>administrateur</w:t>
      </w:r>
      <w:r w:rsidR="00C53EE9">
        <w:t>s désignés par les investisseurs</w:t>
      </w:r>
      <w:r w:rsidRPr="00C53EE9">
        <w:t>.</w:t>
      </w:r>
    </w:p>
  </w:footnote>
  <w:footnote w:id="24">
    <w:p w14:paraId="67124B8D" w14:textId="43C04072" w:rsidR="00D728CF" w:rsidRPr="00C53EE9" w:rsidRDefault="00D4457B" w:rsidP="007819CB">
      <w:pPr>
        <w:pStyle w:val="FootnoteText"/>
        <w:tabs>
          <w:tab w:val="left" w:pos="0"/>
        </w:tabs>
        <w:ind w:left="180" w:hanging="180"/>
      </w:pPr>
      <w:r w:rsidRPr="00EF0FAA">
        <w:rPr>
          <w:rStyle w:val="FootnoteReference"/>
        </w:rPr>
        <w:footnoteRef/>
      </w:r>
      <w:r w:rsidRPr="00C53EE9">
        <w:t xml:space="preserve"> </w:t>
      </w:r>
      <w:r w:rsidR="004C4A86">
        <w:tab/>
      </w:r>
      <w:r w:rsidR="00C53EE9" w:rsidRPr="00C53EE9">
        <w:t xml:space="preserve">Il peut être pertinent d’inclure une réserve </w:t>
      </w:r>
      <w:r w:rsidR="0032244F">
        <w:t>quant</w:t>
      </w:r>
      <w:r w:rsidR="00C53EE9" w:rsidRPr="00C53EE9">
        <w:t xml:space="preserve"> </w:t>
      </w:r>
      <w:r w:rsidR="0032244F">
        <w:t xml:space="preserve">à </w:t>
      </w:r>
      <w:r w:rsidR="00C53EE9" w:rsidRPr="00C53EE9">
        <w:t>la connaissance des enquêt</w:t>
      </w:r>
      <w:r w:rsidR="00C53EE9">
        <w:t>es puisqu</w:t>
      </w:r>
      <w:r w:rsidR="007B6D96">
        <w:t xml:space="preserve">’il est difficile pour </w:t>
      </w:r>
      <w:r w:rsidR="00C53EE9">
        <w:t xml:space="preserve">la </w:t>
      </w:r>
      <w:r w:rsidR="00E61ECD" w:rsidRPr="00C53EE9">
        <w:t>Société</w:t>
      </w:r>
      <w:r w:rsidRPr="00C53EE9">
        <w:t xml:space="preserve"> </w:t>
      </w:r>
      <w:r w:rsidR="007B6D96">
        <w:t>de savoir si une enquête est en cours</w:t>
      </w:r>
      <w:r w:rsidR="00C53EE9">
        <w:t xml:space="preserve"> à moins d’en avoir été avisée. </w:t>
      </w:r>
      <w:r w:rsidR="00C53EE9" w:rsidRPr="00C53EE9">
        <w:t xml:space="preserve">Certains investisseurs </w:t>
      </w:r>
      <w:r w:rsidR="007B6D96">
        <w:t>estiment néanmoins</w:t>
      </w:r>
      <w:r w:rsidR="00C53EE9" w:rsidRPr="00C53EE9">
        <w:t xml:space="preserve"> </w:t>
      </w:r>
      <w:r w:rsidR="007B6D96">
        <w:t>que</w:t>
      </w:r>
      <w:r w:rsidR="00C53EE9" w:rsidRPr="00C53EE9">
        <w:t xml:space="preserve"> le risque</w:t>
      </w:r>
      <w:r w:rsidR="00C53EE9">
        <w:t xml:space="preserve"> </w:t>
      </w:r>
      <w:r w:rsidR="007B6D96">
        <w:t xml:space="preserve">est </w:t>
      </w:r>
      <w:r w:rsidR="00C53EE9">
        <w:t xml:space="preserve">assumé </w:t>
      </w:r>
      <w:r w:rsidR="007B6D96">
        <w:t xml:space="preserve">de façon appropriée </w:t>
      </w:r>
      <w:r w:rsidR="00C53EE9">
        <w:t>par</w:t>
      </w:r>
      <w:r w:rsidRPr="00C53EE9">
        <w:t xml:space="preserve"> </w:t>
      </w:r>
      <w:r w:rsidR="00E61ECD" w:rsidRPr="00C53EE9">
        <w:t>la Société</w:t>
      </w:r>
      <w:r w:rsidRPr="00C53EE9">
        <w:t>.</w:t>
      </w:r>
    </w:p>
  </w:footnote>
  <w:footnote w:id="25">
    <w:p w14:paraId="43E9576F" w14:textId="4361EBC1" w:rsidR="00D728CF" w:rsidRPr="0020331F" w:rsidRDefault="00D4457B" w:rsidP="007819CB">
      <w:pPr>
        <w:pStyle w:val="FootnoteText"/>
        <w:tabs>
          <w:tab w:val="left" w:pos="0"/>
        </w:tabs>
        <w:ind w:left="180" w:hanging="180"/>
      </w:pPr>
      <w:r w:rsidRPr="00EF0FAA">
        <w:rPr>
          <w:rStyle w:val="FootnoteReference"/>
        </w:rPr>
        <w:footnoteRef/>
      </w:r>
      <w:r w:rsidRPr="00C53EE9">
        <w:t xml:space="preserve"> </w:t>
      </w:r>
      <w:r w:rsidR="007951DC">
        <w:tab/>
      </w:r>
      <w:r w:rsidR="00C53EE9" w:rsidRPr="00C53EE9">
        <w:t>Le paragraphe</w:t>
      </w:r>
      <w:r w:rsidRPr="00C53EE9">
        <w:t xml:space="preserve"> </w:t>
      </w:r>
      <w:r>
        <w:fldChar w:fldCharType="begin"/>
      </w:r>
      <w:r w:rsidRPr="00C53EE9">
        <w:instrText xml:space="preserve"> REF _Ref448324520 \w \h </w:instrText>
      </w:r>
      <w:r>
        <w:fldChar w:fldCharType="separate"/>
      </w:r>
      <w:r w:rsidR="00252BC6">
        <w:t>2.9</w:t>
      </w:r>
      <w:r>
        <w:fldChar w:fldCharType="end"/>
      </w:r>
      <w:r w:rsidRPr="00C53EE9">
        <w:t xml:space="preserve"> </w:t>
      </w:r>
      <w:r w:rsidR="00DE7638">
        <w:t>garantit</w:t>
      </w:r>
      <w:r w:rsidR="00C53EE9" w:rsidRPr="00C53EE9">
        <w:t xml:space="preserve"> aux</w:t>
      </w:r>
      <w:r w:rsidRPr="00C53EE9">
        <w:t xml:space="preserve"> </w:t>
      </w:r>
      <w:r w:rsidR="006231F2" w:rsidRPr="00C53EE9">
        <w:t>Acheteurs</w:t>
      </w:r>
      <w:r w:rsidRPr="00C53EE9">
        <w:t xml:space="preserve"> </w:t>
      </w:r>
      <w:r w:rsidR="00C53EE9" w:rsidRPr="00C53EE9">
        <w:t xml:space="preserve">que </w:t>
      </w:r>
      <w:r w:rsidR="00E61ECD" w:rsidRPr="00C53EE9">
        <w:t>la Société</w:t>
      </w:r>
      <w:r w:rsidRPr="00C53EE9">
        <w:t xml:space="preserve"> </w:t>
      </w:r>
      <w:r w:rsidR="00C53EE9" w:rsidRPr="00C53EE9">
        <w:t>détient les dr</w:t>
      </w:r>
      <w:r w:rsidR="00C53EE9">
        <w:t>oits de propriété intellectuelle nécessaire</w:t>
      </w:r>
      <w:r w:rsidR="006D0211">
        <w:t>s</w:t>
      </w:r>
      <w:r w:rsidR="00C53EE9">
        <w:t xml:space="preserve"> pour exercer ses activités ou qu’elle a divulgué</w:t>
      </w:r>
      <w:r w:rsidR="006A3473">
        <w:t xml:space="preserve"> la nécessité pour elle d’acquérir d’autres droits. </w:t>
      </w:r>
      <w:r w:rsidR="006A3473" w:rsidRPr="006A3473">
        <w:t>Bien que les</w:t>
      </w:r>
      <w:r w:rsidRPr="006A3473">
        <w:t xml:space="preserve"> </w:t>
      </w:r>
      <w:r w:rsidR="006231F2" w:rsidRPr="006A3473">
        <w:t>Acheteurs</w:t>
      </w:r>
      <w:r w:rsidRPr="006A3473">
        <w:t xml:space="preserve"> pr</w:t>
      </w:r>
      <w:r w:rsidR="006A3473" w:rsidRPr="006A3473">
        <w:t xml:space="preserve">éfèrent une déclaration sans réserve, cette disposition fait souvent l’objet de </w:t>
      </w:r>
      <w:r w:rsidR="006A3473">
        <w:t>négociations serrées, et il peut s’avérer impossible pour</w:t>
      </w:r>
      <w:r w:rsidRPr="006A3473">
        <w:t xml:space="preserve"> </w:t>
      </w:r>
      <w:r w:rsidR="00E61ECD" w:rsidRPr="006A3473">
        <w:t>la Société</w:t>
      </w:r>
      <w:r w:rsidRPr="006A3473">
        <w:t xml:space="preserve"> </w:t>
      </w:r>
      <w:r w:rsidR="0020331F">
        <w:t>de faire</w:t>
      </w:r>
      <w:r w:rsidR="006D0211">
        <w:t xml:space="preserve"> cette déclaration</w:t>
      </w:r>
      <w:r w:rsidR="006A3473">
        <w:t xml:space="preserve"> avec certitude dans le cas d’un produit </w:t>
      </w:r>
      <w:r w:rsidR="006D0211">
        <w:t>en</w:t>
      </w:r>
      <w:r w:rsidR="006A3473">
        <w:t xml:space="preserve"> phase de développement très préliminaire</w:t>
      </w:r>
      <w:r w:rsidR="0020331F">
        <w:t xml:space="preserve">. </w:t>
      </w:r>
      <w:r w:rsidR="00E17D35">
        <w:t>Dans le cadre d’u</w:t>
      </w:r>
      <w:r w:rsidR="0020331F" w:rsidRPr="0020331F">
        <w:t xml:space="preserve">n compromis mutuel, </w:t>
      </w:r>
      <w:r w:rsidR="00E61ECD" w:rsidRPr="0020331F">
        <w:t>la Société</w:t>
      </w:r>
      <w:r w:rsidRPr="0020331F">
        <w:t xml:space="preserve"> </w:t>
      </w:r>
      <w:r w:rsidR="002C776E">
        <w:t>fait</w:t>
      </w:r>
      <w:r w:rsidR="0020331F" w:rsidRPr="0020331F">
        <w:t xml:space="preserve"> une déclaration sans réserve pour l’ensemble de la propri</w:t>
      </w:r>
      <w:r w:rsidR="0020331F">
        <w:t>été intellectuelle à l’exception des</w:t>
      </w:r>
      <w:r w:rsidR="0020331F" w:rsidRPr="0020331F">
        <w:t xml:space="preserve"> brevets, selon le principe que les</w:t>
      </w:r>
      <w:r w:rsidR="0020331F">
        <w:t xml:space="preserve"> conflits </w:t>
      </w:r>
      <w:r w:rsidR="00DE7638">
        <w:t xml:space="preserve">potentiels </w:t>
      </w:r>
      <w:r w:rsidR="0020331F">
        <w:t>relatifs aux brevets ne peuvent pas toujours être décelés même après enquête raisonnable, et que les conflits en matière de brevets représentent par con</w:t>
      </w:r>
      <w:r w:rsidR="00E17D35">
        <w:t xml:space="preserve">séquent </w:t>
      </w:r>
      <w:r w:rsidR="0020331F">
        <w:t xml:space="preserve">un risque inconnu </w:t>
      </w:r>
      <w:r w:rsidR="00E17D35">
        <w:t>pouvant être assumé équitablement par</w:t>
      </w:r>
      <w:r w:rsidR="0020331F">
        <w:t xml:space="preserve"> les deux parties</w:t>
      </w:r>
      <w:r w:rsidRPr="0020331F">
        <w:t>.</w:t>
      </w:r>
    </w:p>
  </w:footnote>
  <w:footnote w:id="26">
    <w:p w14:paraId="69CC16C9" w14:textId="6134661E" w:rsidR="00D728CF" w:rsidRPr="00B62DED" w:rsidRDefault="00D4457B" w:rsidP="007819CB">
      <w:pPr>
        <w:pStyle w:val="FootnoteText"/>
        <w:tabs>
          <w:tab w:val="left" w:pos="0"/>
        </w:tabs>
        <w:ind w:left="180" w:hanging="180"/>
      </w:pPr>
      <w:r w:rsidRPr="00EF0FAA">
        <w:rPr>
          <w:rStyle w:val="FootnoteReference"/>
        </w:rPr>
        <w:footnoteRef/>
      </w:r>
      <w:r w:rsidRPr="00B62DED">
        <w:t xml:space="preserve"> </w:t>
      </w:r>
      <w:r w:rsidR="007951DC">
        <w:tab/>
      </w:r>
      <w:r w:rsidR="00B62DED" w:rsidRPr="00B62DED">
        <w:t>Si vous représentez</w:t>
      </w:r>
      <w:r w:rsidRPr="00B62DED">
        <w:t xml:space="preserve"> </w:t>
      </w:r>
      <w:r w:rsidR="00E61ECD" w:rsidRPr="00B62DED">
        <w:t>la Société</w:t>
      </w:r>
      <w:r w:rsidRPr="00B62DED">
        <w:t xml:space="preserve">, </w:t>
      </w:r>
      <w:r w:rsidR="00B62DED" w:rsidRPr="00B62DED">
        <w:t>vous pourriez vouloir utiliser une liste d’éléments plus précise</w:t>
      </w:r>
      <w:r w:rsidRPr="00B62DED">
        <w:t xml:space="preserve"> (</w:t>
      </w:r>
      <w:r w:rsidR="00B62DED">
        <w:t xml:space="preserve">un sous-ensemble de la définition </w:t>
      </w:r>
      <w:r w:rsidR="002C776E">
        <w:t>plus large</w:t>
      </w:r>
      <w:r w:rsidR="00B62DED">
        <w:t xml:space="preserve"> de Propriété intellectuelle de la Société)</w:t>
      </w:r>
      <w:r w:rsidRPr="00B62DED">
        <w:t xml:space="preserve"> </w:t>
      </w:r>
      <w:r w:rsidR="00B62DED">
        <w:t>à intégrer dans l’</w:t>
      </w:r>
      <w:r w:rsidR="00D238DF" w:rsidRPr="00B62DED">
        <w:t>Annexe d’information</w:t>
      </w:r>
      <w:r w:rsidR="00374E4D">
        <w:t> </w:t>
      </w:r>
      <w:r w:rsidRPr="00B62DED">
        <w:t xml:space="preserve">: </w:t>
      </w:r>
      <w:r w:rsidR="00173758">
        <w:t>« </w:t>
      </w:r>
      <w:r w:rsidR="00173758" w:rsidRPr="00A06453">
        <w:t>brevets, demandes de brevets, marques de commerce, demandes  de marques de commerce, marques de service, demandes de marque</w:t>
      </w:r>
      <w:r w:rsidR="0013342A">
        <w:t>s</w:t>
      </w:r>
      <w:r w:rsidR="00173758" w:rsidRPr="00A06453">
        <w:t xml:space="preserve"> de service, appellations commerciales, droits d’auteur et licences relatives à tout ce qui précède</w:t>
      </w:r>
      <w:r w:rsidR="00374E4D">
        <w:t> ».</w:t>
      </w:r>
    </w:p>
  </w:footnote>
  <w:footnote w:id="27">
    <w:p w14:paraId="55931893" w14:textId="50C50B76" w:rsidR="00D728CF" w:rsidRPr="00581989" w:rsidRDefault="00D4457B" w:rsidP="007819CB">
      <w:pPr>
        <w:pStyle w:val="FootnoteText"/>
        <w:tabs>
          <w:tab w:val="left" w:pos="0"/>
        </w:tabs>
        <w:ind w:left="180" w:hanging="180"/>
      </w:pPr>
      <w:r w:rsidRPr="00EF0FAA">
        <w:rPr>
          <w:rStyle w:val="FootnoteReference"/>
        </w:rPr>
        <w:footnoteRef/>
      </w:r>
      <w:r w:rsidRPr="00461723">
        <w:t xml:space="preserve"> </w:t>
      </w:r>
      <w:r w:rsidR="007951DC">
        <w:tab/>
      </w:r>
      <w:r w:rsidR="00374E4D" w:rsidRPr="00461723">
        <w:t>Cette déclaration</w:t>
      </w:r>
      <w:r w:rsidRPr="00461723">
        <w:t xml:space="preserve"> </w:t>
      </w:r>
      <w:r w:rsidR="00374E4D" w:rsidRPr="00461723">
        <w:t>à l’égard de la non-utilisation de</w:t>
      </w:r>
      <w:r w:rsidRPr="00461723">
        <w:t xml:space="preserve"> </w:t>
      </w:r>
      <w:r w:rsidR="00374E4D" w:rsidRPr="00461723">
        <w:t>logiciels ouverts</w:t>
      </w:r>
      <w:r w:rsidRPr="00461723">
        <w:t xml:space="preserve"> </w:t>
      </w:r>
      <w:r w:rsidR="00374E4D" w:rsidRPr="00461723">
        <w:t>vise</w:t>
      </w:r>
      <w:r w:rsidR="00C42EA2" w:rsidRPr="00461723">
        <w:t xml:space="preserve"> à </w:t>
      </w:r>
      <w:r w:rsidR="00696F3B">
        <w:t xml:space="preserve">inciter la Société à </w:t>
      </w:r>
      <w:r w:rsidR="00C42EA2" w:rsidRPr="00461723">
        <w:t>divulg</w:t>
      </w:r>
      <w:r w:rsidR="00696F3B">
        <w:t>uer tout</w:t>
      </w:r>
      <w:r w:rsidR="00461723" w:rsidRPr="00461723">
        <w:t xml:space="preserve"> code source de tiers accessible au public que </w:t>
      </w:r>
      <w:r w:rsidR="00E61ECD" w:rsidRPr="00461723">
        <w:t>la Société</w:t>
      </w:r>
      <w:r w:rsidRPr="00461723">
        <w:t xml:space="preserve"> </w:t>
      </w:r>
      <w:r w:rsidR="00461723" w:rsidRPr="00461723">
        <w:t>a intégré ou entend intégrer dans ses</w:t>
      </w:r>
      <w:r w:rsidRPr="00461723">
        <w:t xml:space="preserve"> produ</w:t>
      </w:r>
      <w:r w:rsidR="00461723" w:rsidRPr="00461723">
        <w:t>i</w:t>
      </w:r>
      <w:r w:rsidR="00461723">
        <w:t xml:space="preserve">ts si ce code est distribué aux termes d’une licence qui impose des obligations précises à </w:t>
      </w:r>
      <w:r w:rsidR="00E61ECD" w:rsidRPr="00461723">
        <w:t>la Société</w:t>
      </w:r>
      <w:r w:rsidRPr="00461723">
        <w:t xml:space="preserve">, </w:t>
      </w:r>
      <w:r w:rsidR="00B416BE" w:rsidRPr="002C1FD9">
        <w:t xml:space="preserve">et peut-être </w:t>
      </w:r>
      <w:r w:rsidR="00CC729B" w:rsidRPr="002C1FD9">
        <w:t xml:space="preserve">alors </w:t>
      </w:r>
      <w:r w:rsidR="00B416BE" w:rsidRPr="002C1FD9">
        <w:t>seulemen</w:t>
      </w:r>
      <w:r w:rsidR="003C5DBD" w:rsidRPr="002C1FD9">
        <w:t>t</w:t>
      </w:r>
      <w:r w:rsidR="00B416BE" w:rsidRPr="002C1FD9">
        <w:t xml:space="preserve"> si le code source de tiers a été intégré à un produit que</w:t>
      </w:r>
      <w:r w:rsidRPr="002C1FD9">
        <w:t xml:space="preserve"> </w:t>
      </w:r>
      <w:r w:rsidR="00E61ECD" w:rsidRPr="002C1FD9">
        <w:t>la Société</w:t>
      </w:r>
      <w:r w:rsidRPr="002C1FD9">
        <w:t xml:space="preserve"> </w:t>
      </w:r>
      <w:r w:rsidR="00AA6732" w:rsidRPr="002C1FD9">
        <w:t>commercialise</w:t>
      </w:r>
      <w:r w:rsidR="00B416BE" w:rsidRPr="002C1FD9">
        <w:t xml:space="preserve">, </w:t>
      </w:r>
      <w:r w:rsidR="00C25D9B" w:rsidRPr="002C1FD9">
        <w:t>comme</w:t>
      </w:r>
      <w:r w:rsidR="00B416BE" w:rsidRPr="002C1FD9">
        <w:t xml:space="preserve"> dans</w:t>
      </w:r>
      <w:r w:rsidR="00B416BE">
        <w:t xml:space="preserve"> la plupart des cas, les</w:t>
      </w:r>
      <w:r w:rsidRPr="00461723">
        <w:t xml:space="preserve"> </w:t>
      </w:r>
      <w:r w:rsidR="006231F2" w:rsidRPr="00461723">
        <w:t>Acheteurs</w:t>
      </w:r>
      <w:r w:rsidRPr="00461723">
        <w:t xml:space="preserve"> </w:t>
      </w:r>
      <w:r w:rsidR="00DE004D">
        <w:t xml:space="preserve">devraient </w:t>
      </w:r>
      <w:r w:rsidR="00B416BE">
        <w:t>se préoccuper</w:t>
      </w:r>
      <w:r w:rsidR="00426519">
        <w:t xml:space="preserve"> principalement de l’utilisation de ce type de code source de tiers. </w:t>
      </w:r>
      <w:r w:rsidR="00426519" w:rsidRPr="00426519">
        <w:t xml:space="preserve">La plupart des codes </w:t>
      </w:r>
      <w:r w:rsidR="000112F7">
        <w:t>sources</w:t>
      </w:r>
      <w:r w:rsidR="00426519" w:rsidRPr="00426519">
        <w:t xml:space="preserve"> accessibles au public sont distribués</w:t>
      </w:r>
      <w:r w:rsidR="00341260">
        <w:t xml:space="preserve"> aux termes de </w:t>
      </w:r>
      <w:r w:rsidR="00426519">
        <w:t>licence</w:t>
      </w:r>
      <w:r w:rsidR="00341260">
        <w:t xml:space="preserve">s qui permettent de les </w:t>
      </w:r>
      <w:r w:rsidR="00426519">
        <w:t>utilis</w:t>
      </w:r>
      <w:r w:rsidR="00341260">
        <w:t>er</w:t>
      </w:r>
      <w:r w:rsidR="00426519">
        <w:t xml:space="preserve"> et </w:t>
      </w:r>
      <w:r w:rsidR="00341260">
        <w:t xml:space="preserve">de les </w:t>
      </w:r>
      <w:r w:rsidR="00426519">
        <w:t>redistribu</w:t>
      </w:r>
      <w:r w:rsidR="00341260">
        <w:t>er</w:t>
      </w:r>
      <w:r w:rsidR="00426519">
        <w:t xml:space="preserve"> librement sans imposition d’obligations</w:t>
      </w:r>
      <w:r w:rsidR="00C7402C">
        <w:t xml:space="preserve"> onéreuses </w:t>
      </w:r>
      <w:r w:rsidR="00341260">
        <w:t>à</w:t>
      </w:r>
      <w:r w:rsidR="00C7402C">
        <w:t xml:space="preserve"> ceux qui l</w:t>
      </w:r>
      <w:r w:rsidR="00C25D9B">
        <w:t xml:space="preserve">es </w:t>
      </w:r>
      <w:r w:rsidR="00C7402C">
        <w:t xml:space="preserve">utilisent </w:t>
      </w:r>
      <w:r w:rsidR="00972DDB">
        <w:t>en vue</w:t>
      </w:r>
      <w:r w:rsidR="00C7402C">
        <w:t xml:space="preserve"> de développer leur propre logiciel</w:t>
      </w:r>
      <w:r w:rsidR="00972DDB">
        <w:t xml:space="preserve">. </w:t>
      </w:r>
      <w:r w:rsidR="00972DDB" w:rsidRPr="002C1FD9">
        <w:t>L</w:t>
      </w:r>
      <w:r w:rsidR="00C7402C" w:rsidRPr="002C1FD9">
        <w:t>’énumération de tous ces codes ne procurerait probablement aucune valeur ajoutée</w:t>
      </w:r>
      <w:r w:rsidRPr="002C1FD9">
        <w:t xml:space="preserve">. </w:t>
      </w:r>
      <w:r w:rsidR="006214B9" w:rsidRPr="002C1FD9">
        <w:t>À noter également que la</w:t>
      </w:r>
      <w:r w:rsidR="00374E4D" w:rsidRPr="002C1FD9">
        <w:t xml:space="preserve"> Licence publique générale</w:t>
      </w:r>
      <w:r w:rsidRPr="002C1FD9">
        <w:t xml:space="preserve"> (</w:t>
      </w:r>
      <w:r w:rsidR="006214B9" w:rsidRPr="003C5DBD">
        <w:t>« </w:t>
      </w:r>
      <w:r w:rsidR="00972DDB">
        <w:t xml:space="preserve">licence </w:t>
      </w:r>
      <w:r w:rsidRPr="003C5DBD">
        <w:t>GPL</w:t>
      </w:r>
      <w:r w:rsidR="006214B9" w:rsidRPr="003C5DBD">
        <w:t> »</w:t>
      </w:r>
      <w:r w:rsidRPr="003C5DBD">
        <w:t xml:space="preserve">) </w:t>
      </w:r>
      <w:r w:rsidR="006214B9" w:rsidRPr="003C5DBD">
        <w:t xml:space="preserve">et </w:t>
      </w:r>
      <w:r w:rsidR="003C5DBD" w:rsidRPr="003C5DBD">
        <w:t>d’</w:t>
      </w:r>
      <w:r w:rsidR="006214B9" w:rsidRPr="003C5DBD">
        <w:t xml:space="preserve">autres licences </w:t>
      </w:r>
      <w:r w:rsidR="003C5DBD" w:rsidRPr="003C5DBD">
        <w:t xml:space="preserve">libres dites « virales » imposent des </w:t>
      </w:r>
      <w:r w:rsidR="003C5DBD">
        <w:t xml:space="preserve">obligations éventuellement onéreuses aux </w:t>
      </w:r>
      <w:r w:rsidR="00936262">
        <w:t xml:space="preserve">titulaires de licence uniquement si le code distribué aux termes de la licence est intégré à un produit </w:t>
      </w:r>
      <w:r w:rsidR="00C25D9B">
        <w:t>commercialisé</w:t>
      </w:r>
      <w:r w:rsidR="00354ED3">
        <w:t xml:space="preserve"> dans le public</w:t>
      </w:r>
      <w:r w:rsidRPr="003C5DBD">
        <w:t xml:space="preserve">. </w:t>
      </w:r>
      <w:r w:rsidR="00972DDB" w:rsidRPr="00354ED3">
        <w:t>Certaines sociétés</w:t>
      </w:r>
      <w:r w:rsidR="00AC3F39" w:rsidRPr="00354ED3">
        <w:t xml:space="preserve"> produisant des logiciels exclusifs </w:t>
      </w:r>
      <w:r w:rsidR="00354ED3" w:rsidRPr="00354ED3">
        <w:t>expérimente</w:t>
      </w:r>
      <w:r w:rsidR="005B26B9">
        <w:t>nt</w:t>
      </w:r>
      <w:r w:rsidR="00354ED3" w:rsidRPr="00354ED3">
        <w:t xml:space="preserve"> avec des codes distribués aux termes de lice</w:t>
      </w:r>
      <w:r w:rsidR="00354ED3">
        <w:t>nces</w:t>
      </w:r>
      <w:r w:rsidRPr="00354ED3">
        <w:t xml:space="preserve"> GPL </w:t>
      </w:r>
      <w:r w:rsidR="00354ED3">
        <w:t xml:space="preserve">durant le processus de développement sans aucune intention de conserver le code GPL dans les produits qui seront en définitive offerts </w:t>
      </w:r>
      <w:r w:rsidR="00965CA2">
        <w:t xml:space="preserve">à leurs </w:t>
      </w:r>
      <w:r w:rsidR="00354ED3">
        <w:t xml:space="preserve">clients. </w:t>
      </w:r>
      <w:r w:rsidR="00354ED3" w:rsidRPr="00354ED3">
        <w:t xml:space="preserve">(Cette </w:t>
      </w:r>
      <w:r w:rsidRPr="00354ED3">
        <w:t>exp</w:t>
      </w:r>
      <w:r w:rsidR="00354ED3" w:rsidRPr="00354ED3">
        <w:t>é</w:t>
      </w:r>
      <w:r w:rsidRPr="00354ED3">
        <w:t xml:space="preserve">rimentation </w:t>
      </w:r>
      <w:r w:rsidR="00354ED3" w:rsidRPr="00354ED3">
        <w:t xml:space="preserve">se déroule d’ordinaire dans une </w:t>
      </w:r>
      <w:r w:rsidR="00F02A02">
        <w:t>« section » distincte du code source du produit en développement</w:t>
      </w:r>
      <w:r w:rsidR="00F75FB8">
        <w:t>.</w:t>
      </w:r>
      <w:r w:rsidR="00F02A02">
        <w:t>)</w:t>
      </w:r>
      <w:r w:rsidRPr="00F10397">
        <w:t xml:space="preserve"> </w:t>
      </w:r>
      <w:r w:rsidR="00F10397" w:rsidRPr="00960748">
        <w:t xml:space="preserve">Suit une déclaration </w:t>
      </w:r>
      <w:r w:rsidR="00A22120">
        <w:t xml:space="preserve">de nature </w:t>
      </w:r>
      <w:r w:rsidR="00F10397" w:rsidRPr="00960748">
        <w:t xml:space="preserve">plus </w:t>
      </w:r>
      <w:r w:rsidR="00A22120">
        <w:t xml:space="preserve">générale </w:t>
      </w:r>
      <w:r w:rsidR="00F10397" w:rsidRPr="00960748">
        <w:t>en matière de code source libre</w:t>
      </w:r>
      <w:r w:rsidR="00F10397" w:rsidRPr="00CC5AAA">
        <w:t>, qui nécessiterait</w:t>
      </w:r>
      <w:r w:rsidR="00CC5AAA" w:rsidRPr="00CC5AAA">
        <w:t xml:space="preserve"> l’ajout d’un nombre beaucoup plus important de renseignements dans les annexes d’information </w:t>
      </w:r>
      <w:r w:rsidRPr="00CC5AAA">
        <w:t xml:space="preserve">: </w:t>
      </w:r>
      <w:r w:rsidR="00FC7FA4" w:rsidRPr="00CC5AAA">
        <w:t>« </w:t>
      </w:r>
      <w:r w:rsidR="00960748" w:rsidRPr="00CC5AAA">
        <w:t>La Société n’a pas intégré</w:t>
      </w:r>
      <w:r w:rsidR="00960748" w:rsidRPr="00A06453">
        <w:t xml:space="preserve"> de code source ouvert, </w:t>
      </w:r>
      <w:r w:rsidR="00965CA2">
        <w:t xml:space="preserve">de licence de partage à l’identique ou de code source </w:t>
      </w:r>
      <w:r w:rsidR="00960748" w:rsidRPr="00A06453">
        <w:t>communautaire</w:t>
      </w:r>
      <w:r w:rsidR="002D7019">
        <w:t xml:space="preserve"> dans</w:t>
      </w:r>
      <w:r w:rsidR="00581989">
        <w:t xml:space="preserve"> l’un de ses produits généralement disponibles ou en développement, notamment </w:t>
      </w:r>
      <w:r w:rsidR="00960748" w:rsidRPr="00A06453">
        <w:t>des bibliothèques</w:t>
      </w:r>
      <w:r w:rsidR="00581989">
        <w:t xml:space="preserve"> ou</w:t>
      </w:r>
      <w:r w:rsidR="00960748" w:rsidRPr="00A06453">
        <w:t xml:space="preserve"> codes</w:t>
      </w:r>
      <w:r w:rsidR="00581989">
        <w:t xml:space="preserve"> visés par </w:t>
      </w:r>
      <w:r w:rsidR="00960748" w:rsidRPr="00A06453">
        <w:t>une Licence publique générale, une Licence publique générale limitée ou un contrat de licence analogue</w:t>
      </w:r>
      <w:r w:rsidR="00581989">
        <w:t> ».</w:t>
      </w:r>
      <w:r w:rsidRPr="00960748">
        <w:t xml:space="preserve"> </w:t>
      </w:r>
      <w:r w:rsidR="00581989" w:rsidRPr="00581989">
        <w:t xml:space="preserve">Le principal avantage de cette divulgation </w:t>
      </w:r>
      <w:r w:rsidR="00A22120">
        <w:t>générale</w:t>
      </w:r>
      <w:r w:rsidR="00581989" w:rsidRPr="00581989">
        <w:t xml:space="preserve"> est que les investisseurs peuvent procéder à leur propre </w:t>
      </w:r>
      <w:r w:rsidR="00831762">
        <w:t xml:space="preserve">vérification </w:t>
      </w:r>
      <w:r w:rsidR="00581989">
        <w:t>diligent</w:t>
      </w:r>
      <w:r w:rsidR="00831762">
        <w:t>e</w:t>
      </w:r>
      <w:r w:rsidR="00581989">
        <w:t xml:space="preserve"> à l’égard des</w:t>
      </w:r>
      <w:r w:rsidRPr="00581989">
        <w:t xml:space="preserve"> </w:t>
      </w:r>
      <w:r w:rsidR="00374E4D" w:rsidRPr="00581989">
        <w:t>logiciels ouverts</w:t>
      </w:r>
      <w:r w:rsidRPr="00581989">
        <w:t xml:space="preserve"> </w:t>
      </w:r>
      <w:r w:rsidR="00581989">
        <w:t xml:space="preserve">au lieu de se fier </w:t>
      </w:r>
      <w:r w:rsidR="002D7019">
        <w:t xml:space="preserve">à la Société pour qu’elle fasse une </w:t>
      </w:r>
      <w:r w:rsidR="00581989">
        <w:t xml:space="preserve">divulgation </w:t>
      </w:r>
      <w:r w:rsidR="002D7019">
        <w:t>appropriée</w:t>
      </w:r>
      <w:r w:rsidR="00581989">
        <w:t xml:space="preserve"> dans la déclaration </w:t>
      </w:r>
      <w:r w:rsidR="002D7019">
        <w:t>plus étroite</w:t>
      </w:r>
      <w:r w:rsidRPr="00581989">
        <w:t>.</w:t>
      </w:r>
    </w:p>
  </w:footnote>
  <w:footnote w:id="28">
    <w:p w14:paraId="0722AD67" w14:textId="1884773F" w:rsidR="00D728CF" w:rsidRPr="005B26B9" w:rsidRDefault="00D4457B" w:rsidP="007819CB">
      <w:pPr>
        <w:pStyle w:val="FootnoteText"/>
        <w:tabs>
          <w:tab w:val="left" w:pos="0"/>
        </w:tabs>
        <w:ind w:left="180" w:hanging="180"/>
      </w:pPr>
      <w:r w:rsidRPr="00EF0FAA">
        <w:rPr>
          <w:rStyle w:val="FootnoteReference"/>
        </w:rPr>
        <w:footnoteRef/>
      </w:r>
      <w:r w:rsidRPr="005B26B9">
        <w:t xml:space="preserve"> </w:t>
      </w:r>
      <w:r w:rsidR="005B26B9" w:rsidRPr="005B26B9">
        <w:t>Les paragraphes</w:t>
      </w:r>
      <w:r w:rsidRPr="005B26B9">
        <w:t xml:space="preserve"> </w:t>
      </w:r>
      <w:r>
        <w:fldChar w:fldCharType="begin"/>
      </w:r>
      <w:r w:rsidRPr="005B26B9">
        <w:instrText xml:space="preserve"> REF _Ref448324633 \w \h </w:instrText>
      </w:r>
      <w:r>
        <w:fldChar w:fldCharType="separate"/>
      </w:r>
      <w:r w:rsidR="00252BC6">
        <w:t>2.8</w:t>
      </w:r>
      <w:r>
        <w:fldChar w:fldCharType="end"/>
      </w:r>
      <w:r w:rsidRPr="005B26B9">
        <w:t xml:space="preserve"> </w:t>
      </w:r>
      <w:r w:rsidR="005B26B9" w:rsidRPr="005B26B9">
        <w:t>et</w:t>
      </w:r>
      <w:r w:rsidRPr="005B26B9">
        <w:t xml:space="preserve"> </w:t>
      </w:r>
      <w:r>
        <w:fldChar w:fldCharType="begin"/>
      </w:r>
      <w:r w:rsidRPr="005B26B9">
        <w:instrText xml:space="preserve"> REF _Ref448324641 \w \h </w:instrText>
      </w:r>
      <w:r>
        <w:fldChar w:fldCharType="separate"/>
      </w:r>
      <w:r w:rsidR="00252BC6">
        <w:t>2.11</w:t>
      </w:r>
      <w:r>
        <w:fldChar w:fldCharType="end"/>
      </w:r>
      <w:r w:rsidRPr="005B26B9">
        <w:t xml:space="preserve"> </w:t>
      </w:r>
      <w:r w:rsidR="005B26B9" w:rsidRPr="005B26B9">
        <w:t xml:space="preserve">obligent </w:t>
      </w:r>
      <w:r w:rsidR="00E61ECD" w:rsidRPr="005B26B9">
        <w:t>la Société</w:t>
      </w:r>
      <w:r w:rsidR="005B26B9" w:rsidRPr="005B26B9">
        <w:t xml:space="preserve"> à divulguer les contrats ainsi que </w:t>
      </w:r>
      <w:r w:rsidR="005B26B9">
        <w:t>les autres ententes et arrangements de nature significative qui pourraient être importants du point de vue d</w:t>
      </w:r>
      <w:r w:rsidR="00831762">
        <w:t>e la</w:t>
      </w:r>
      <w:r w:rsidR="005B26B9">
        <w:t xml:space="preserve"> </w:t>
      </w:r>
      <w:r w:rsidR="00831762">
        <w:t xml:space="preserve">vérification </w:t>
      </w:r>
      <w:r w:rsidR="005B26B9">
        <w:t>diligen</w:t>
      </w:r>
      <w:r w:rsidR="00724D9E">
        <w:t>t</w:t>
      </w:r>
      <w:r w:rsidR="00831762">
        <w:t>e</w:t>
      </w:r>
      <w:r w:rsidR="005B26B9">
        <w:t xml:space="preserve"> peu importe le montant </w:t>
      </w:r>
      <w:r w:rsidR="002D238D">
        <w:t>en dollars qu’ils représentent</w:t>
      </w:r>
      <w:r w:rsidRPr="005B26B9">
        <w:t xml:space="preserve"> (</w:t>
      </w:r>
      <w:r w:rsidR="005B26B9">
        <w:t xml:space="preserve">comme des contrats de licence de propriété intellectuelle ou un projet d’acquisition de </w:t>
      </w:r>
      <w:r w:rsidR="00E61ECD" w:rsidRPr="005B26B9">
        <w:t>la Société</w:t>
      </w:r>
      <w:r w:rsidRPr="005B26B9">
        <w:t xml:space="preserve">). </w:t>
      </w:r>
      <w:r w:rsidR="005B26B9">
        <w:t>Les seuils de déclaration sont négociables</w:t>
      </w:r>
      <w:r w:rsidRPr="005B26B9">
        <w:t>.</w:t>
      </w:r>
    </w:p>
  </w:footnote>
  <w:footnote w:id="29">
    <w:p w14:paraId="530FAA6C" w14:textId="77777777" w:rsidR="006E6E71" w:rsidRPr="005B26B9" w:rsidRDefault="006E6E71" w:rsidP="006E6E71">
      <w:pPr>
        <w:pStyle w:val="FootnoteText"/>
        <w:tabs>
          <w:tab w:val="left" w:pos="0"/>
        </w:tabs>
        <w:ind w:left="180" w:hanging="180"/>
      </w:pPr>
      <w:r w:rsidRPr="00EF0FAA">
        <w:rPr>
          <w:rStyle w:val="FootnoteReference"/>
        </w:rPr>
        <w:footnoteRef/>
      </w:r>
      <w:r w:rsidRPr="005B26B9">
        <w:t xml:space="preserve"> </w:t>
      </w:r>
      <w:r>
        <w:tab/>
      </w:r>
      <w:r w:rsidRPr="005B26B9">
        <w:t>Cette déclaration n’est pas la norme</w:t>
      </w:r>
      <w:r>
        <w:t>,</w:t>
      </w:r>
      <w:r w:rsidRPr="005B26B9">
        <w:t xml:space="preserve"> mais </w:t>
      </w:r>
      <w:r>
        <w:t xml:space="preserve">elle </w:t>
      </w:r>
      <w:r w:rsidRPr="005B26B9">
        <w:t xml:space="preserve">est </w:t>
      </w:r>
      <w:r>
        <w:t>parfois demandée par les investisseurs préoccupés par la possibilité que la Société envisage un regroupement d’entreprises</w:t>
      </w:r>
      <w:r w:rsidRPr="005B26B9">
        <w:t>.</w:t>
      </w:r>
    </w:p>
  </w:footnote>
  <w:footnote w:id="30">
    <w:p w14:paraId="6660E924" w14:textId="5BFD4AF1" w:rsidR="00D728CF" w:rsidRPr="003E1075" w:rsidRDefault="00D4457B" w:rsidP="007819CB">
      <w:pPr>
        <w:pStyle w:val="FootnoteText"/>
        <w:tabs>
          <w:tab w:val="left" w:pos="0"/>
        </w:tabs>
        <w:ind w:left="180" w:hanging="180"/>
      </w:pPr>
      <w:r w:rsidRPr="00EF0FAA">
        <w:rPr>
          <w:rStyle w:val="FootnoteReference"/>
        </w:rPr>
        <w:footnoteRef/>
      </w:r>
      <w:r w:rsidRPr="00834AB9">
        <w:t xml:space="preserve"> </w:t>
      </w:r>
      <w:r w:rsidR="006E6E71">
        <w:tab/>
      </w:r>
      <w:r w:rsidR="00374E4D" w:rsidRPr="00834AB9">
        <w:t>Cette déclaration</w:t>
      </w:r>
      <w:r w:rsidRPr="00834AB9">
        <w:t xml:space="preserve"> </w:t>
      </w:r>
      <w:r w:rsidR="00834AB9" w:rsidRPr="00834AB9">
        <w:t>exige la divulgation de</w:t>
      </w:r>
      <w:r w:rsidRPr="00834AB9">
        <w:t xml:space="preserve"> situations </w:t>
      </w:r>
      <w:r w:rsidR="00834AB9" w:rsidRPr="00834AB9">
        <w:t>pouva</w:t>
      </w:r>
      <w:r w:rsidR="00834AB9">
        <w:t>nt donner lieu à un conflit d’intérêts</w:t>
      </w:r>
      <w:r w:rsidRPr="00834AB9">
        <w:t xml:space="preserve">. </w:t>
      </w:r>
      <w:r w:rsidR="003E1075" w:rsidRPr="003E1075">
        <w:t xml:space="preserve">Il s’agit d’un élément particulièrement important dans la première ronde de financement par capital de risque, puisque les prêts entre </w:t>
      </w:r>
      <w:r w:rsidR="00E61ECD" w:rsidRPr="003E1075">
        <w:t>la Société</w:t>
      </w:r>
      <w:r w:rsidRPr="003E1075">
        <w:t xml:space="preserve"> </w:t>
      </w:r>
      <w:r w:rsidR="003E1075" w:rsidRPr="003E1075">
        <w:t>e</w:t>
      </w:r>
      <w:r w:rsidR="003E1075">
        <w:t xml:space="preserve">t ses fondateurs et les membres de leur famille (prêts qui peuvent ne pas être </w:t>
      </w:r>
      <w:r w:rsidR="0097031E">
        <w:t>bien documentés) sont très co</w:t>
      </w:r>
      <w:r w:rsidR="002D238D">
        <w:t>urants</w:t>
      </w:r>
      <w:r w:rsidR="0097031E">
        <w:t xml:space="preserve"> avant la première injection de capitaux extérieurs</w:t>
      </w:r>
      <w:r w:rsidRPr="003E1075">
        <w:t>.</w:t>
      </w:r>
    </w:p>
  </w:footnote>
  <w:footnote w:id="31">
    <w:p w14:paraId="2EDCF05B" w14:textId="41FF8F5C" w:rsidR="00D728CF" w:rsidRPr="00070B54" w:rsidRDefault="00D4457B" w:rsidP="007819CB">
      <w:pPr>
        <w:pStyle w:val="FootnoteText"/>
        <w:tabs>
          <w:tab w:val="left" w:pos="0"/>
        </w:tabs>
        <w:ind w:left="180" w:hanging="180"/>
      </w:pPr>
      <w:r w:rsidRPr="00EF0FAA">
        <w:rPr>
          <w:rStyle w:val="FootnoteReference"/>
        </w:rPr>
        <w:footnoteRef/>
      </w:r>
      <w:r w:rsidRPr="00810485">
        <w:t xml:space="preserve"> </w:t>
      </w:r>
      <w:r w:rsidR="007951DC">
        <w:tab/>
      </w:r>
      <w:r w:rsidR="00810485" w:rsidRPr="00810485">
        <w:t>La partie de ce</w:t>
      </w:r>
      <w:r w:rsidR="00810485">
        <w:t xml:space="preserve">tte phrase </w:t>
      </w:r>
      <w:r w:rsidR="0059352B">
        <w:t xml:space="preserve">qui figure entre crochets </w:t>
      </w:r>
      <w:r w:rsidR="00810485">
        <w:t>peut constituer une déclaration trop</w:t>
      </w:r>
      <w:r w:rsidR="00122C14">
        <w:t xml:space="preserve"> générale, que</w:t>
      </w:r>
      <w:r w:rsidRPr="00810485">
        <w:t xml:space="preserve"> </w:t>
      </w:r>
      <w:r w:rsidR="00E61ECD" w:rsidRPr="00810485">
        <w:t>la Société</w:t>
      </w:r>
      <w:r w:rsidR="00122C14">
        <w:t xml:space="preserve"> peut hésiter à faire</w:t>
      </w:r>
      <w:r w:rsidRPr="00810485">
        <w:t xml:space="preserve">. </w:t>
      </w:r>
      <w:r w:rsidR="00810485" w:rsidRPr="007B0187">
        <w:t>De plus</w:t>
      </w:r>
      <w:r w:rsidRPr="007B0187">
        <w:t xml:space="preserve">, </w:t>
      </w:r>
      <w:r w:rsidR="007B0187" w:rsidRPr="007B0187">
        <w:t xml:space="preserve">il est </w:t>
      </w:r>
      <w:r w:rsidR="00823CBE">
        <w:t xml:space="preserve">judicieux </w:t>
      </w:r>
      <w:r w:rsidR="007B0187" w:rsidRPr="007B0187">
        <w:t>d’inclure les administrateurs</w:t>
      </w:r>
      <w:r w:rsidR="00823CBE" w:rsidRPr="00823CBE">
        <w:t xml:space="preserve"> </w:t>
      </w:r>
      <w:r w:rsidR="00823CBE" w:rsidRPr="007B0187">
        <w:t>dans</w:t>
      </w:r>
      <w:r w:rsidR="00823CBE">
        <w:t xml:space="preserve"> </w:t>
      </w:r>
      <w:r w:rsidR="00823CBE" w:rsidRPr="007B0187">
        <w:t>ce</w:t>
      </w:r>
      <w:r w:rsidR="00823CBE">
        <w:t xml:space="preserve"> paragraphe, mais</w:t>
      </w:r>
      <w:r w:rsidR="007B0187" w:rsidRPr="007B0187">
        <w:t xml:space="preserve"> unique</w:t>
      </w:r>
      <w:r w:rsidR="007B0187">
        <w:t xml:space="preserve">ment </w:t>
      </w:r>
      <w:r w:rsidR="004478A1">
        <w:t>à</w:t>
      </w:r>
      <w:r w:rsidR="007B0187">
        <w:t xml:space="preserve"> la première ronde de financement. </w:t>
      </w:r>
      <w:r w:rsidR="007B0187" w:rsidRPr="00070B54">
        <w:t xml:space="preserve">Dans les </w:t>
      </w:r>
      <w:r w:rsidR="00070B54" w:rsidRPr="00070B54">
        <w:t>rondes ultérieures, certains administrateurs seront des repr</w:t>
      </w:r>
      <w:r w:rsidR="00070B54">
        <w:t xml:space="preserve">ésentants nommés par les investisseurs, et la responsabilité </w:t>
      </w:r>
      <w:r w:rsidR="0059352B">
        <w:t>de faire les</w:t>
      </w:r>
      <w:r w:rsidR="00070B54">
        <w:t xml:space="preserve"> divulgations</w:t>
      </w:r>
      <w:r w:rsidR="0059352B">
        <w:t xml:space="preserve"> à leur sujet</w:t>
      </w:r>
      <w:r w:rsidR="00070B54">
        <w:t xml:space="preserve"> ne devrait pas incomber à </w:t>
      </w:r>
      <w:r w:rsidR="00E61ECD" w:rsidRPr="00070B54">
        <w:t>la Société</w:t>
      </w:r>
      <w:r w:rsidRPr="00070B54">
        <w:t>.</w:t>
      </w:r>
    </w:p>
  </w:footnote>
  <w:footnote w:id="32">
    <w:p w14:paraId="6CFDAA93" w14:textId="5622EC7C" w:rsidR="00D728CF" w:rsidRPr="004E1DB9" w:rsidRDefault="00D4457B" w:rsidP="007819CB">
      <w:pPr>
        <w:pStyle w:val="FootnoteText"/>
        <w:tabs>
          <w:tab w:val="left" w:pos="0"/>
        </w:tabs>
        <w:ind w:left="180" w:hanging="180"/>
      </w:pPr>
      <w:r w:rsidRPr="00EF0FAA">
        <w:rPr>
          <w:rStyle w:val="FootnoteReference"/>
        </w:rPr>
        <w:footnoteRef/>
      </w:r>
      <w:r w:rsidRPr="00CC62D6">
        <w:t xml:space="preserve"> </w:t>
      </w:r>
      <w:r w:rsidR="007951DC">
        <w:tab/>
      </w:r>
      <w:r w:rsidR="00CC62D6" w:rsidRPr="00CC62D6">
        <w:t xml:space="preserve">Il peut arriver que des droits d’inscription antérieurs entrent en </w:t>
      </w:r>
      <w:r w:rsidR="00CC62D6">
        <w:t>conflit avec les droits que sont en train de négocier les investisseurs</w:t>
      </w:r>
      <w:r w:rsidRPr="00CC62D6">
        <w:t xml:space="preserve"> </w:t>
      </w:r>
      <w:r w:rsidR="0097045A">
        <w:t>et</w:t>
      </w:r>
      <w:r w:rsidRPr="00CC62D6">
        <w:t xml:space="preserve"> </w:t>
      </w:r>
      <w:r w:rsidR="00E61ECD" w:rsidRPr="00CC62D6">
        <w:t>la Société</w:t>
      </w:r>
      <w:r w:rsidRPr="00CC62D6">
        <w:t xml:space="preserve">. </w:t>
      </w:r>
      <w:r w:rsidR="0097045A" w:rsidRPr="0097045A">
        <w:t>Par conséquent</w:t>
      </w:r>
      <w:r w:rsidRPr="0097045A">
        <w:t xml:space="preserve">, </w:t>
      </w:r>
      <w:r w:rsidR="0097045A" w:rsidRPr="0097045A">
        <w:t>de tels droits doivent faire l’objet d’un examen attentif et tout</w:t>
      </w:r>
      <w:r w:rsidR="0097045A">
        <w:t xml:space="preserve"> conflit doit être résolu. </w:t>
      </w:r>
      <w:r w:rsidR="0097045A" w:rsidRPr="00FB2AB9">
        <w:t xml:space="preserve">Il est courant </w:t>
      </w:r>
      <w:r w:rsidR="00FB2AB9" w:rsidRPr="00FB2AB9">
        <w:t>de modifier les conventions de droits d’inscription antéri</w:t>
      </w:r>
      <w:r w:rsidR="00FB2AB9">
        <w:t xml:space="preserve">eures afin d’y inclure les nouveaux investisseurs ou de les remplacer par une nouvelle convention </w:t>
      </w:r>
      <w:r w:rsidR="0059352B">
        <w:t>qui inclut</w:t>
      </w:r>
      <w:r w:rsidR="00FB2AB9">
        <w:t xml:space="preserve"> les anciens et nouveaux investisseurs </w:t>
      </w:r>
      <w:r w:rsidR="0059352B">
        <w:t>et</w:t>
      </w:r>
      <w:r w:rsidR="00FB2AB9">
        <w:t xml:space="preserve"> énonce clairement leurs droits </w:t>
      </w:r>
      <w:r w:rsidR="005556EC">
        <w:t xml:space="preserve">dont ils disposent </w:t>
      </w:r>
      <w:r w:rsidR="00FB2AB9">
        <w:t xml:space="preserve">les uns envers les autres et envers la </w:t>
      </w:r>
      <w:r w:rsidR="00E61ECD" w:rsidRPr="00FB2AB9">
        <w:t>Société</w:t>
      </w:r>
      <w:r w:rsidRPr="00FB2AB9">
        <w:t>.</w:t>
      </w:r>
      <w:r w:rsidR="00FB2AB9" w:rsidRPr="00FB2AB9">
        <w:t xml:space="preserve"> Il est préférable d</w:t>
      </w:r>
      <w:r w:rsidR="00711BCF">
        <w:t>e stipuler</w:t>
      </w:r>
      <w:r w:rsidR="00FB2AB9" w:rsidRPr="00FB2AB9">
        <w:t xml:space="preserve"> l’ensemble des droi</w:t>
      </w:r>
      <w:r w:rsidR="00FB2AB9">
        <w:t>ts d’inscription relatifs aux titres de la Société dans un seul et même document</w:t>
      </w:r>
      <w:r w:rsidRPr="00FB2AB9">
        <w:t xml:space="preserve">. </w:t>
      </w:r>
      <w:r w:rsidR="004E1DB9" w:rsidRPr="004E1DB9">
        <w:t xml:space="preserve">Le fait d’avoir plusieurs </w:t>
      </w:r>
      <w:r w:rsidR="004E1DB9">
        <w:t>ensembles</w:t>
      </w:r>
      <w:r w:rsidR="004E1DB9" w:rsidRPr="004E1DB9">
        <w:t xml:space="preserve"> de dr</w:t>
      </w:r>
      <w:r w:rsidR="004E1DB9">
        <w:t xml:space="preserve">oits en cours peut causer des complications importantes </w:t>
      </w:r>
      <w:r w:rsidR="00192ADC">
        <w:t>et créer de la confusion lors du</w:t>
      </w:r>
      <w:r w:rsidR="004E1DB9">
        <w:t xml:space="preserve"> </w:t>
      </w:r>
      <w:r w:rsidR="00192ADC">
        <w:t xml:space="preserve">premier appel public à l’épargne de </w:t>
      </w:r>
      <w:r w:rsidR="004E1DB9">
        <w:t>la Société</w:t>
      </w:r>
      <w:r w:rsidRPr="004E1DB9">
        <w:t>.</w:t>
      </w:r>
    </w:p>
  </w:footnote>
  <w:footnote w:id="33">
    <w:p w14:paraId="5A85A93C" w14:textId="14D744E4" w:rsidR="00D728CF" w:rsidRPr="00192ADC" w:rsidRDefault="00D4457B" w:rsidP="007819CB">
      <w:pPr>
        <w:pStyle w:val="FootnoteText"/>
        <w:tabs>
          <w:tab w:val="left" w:pos="0"/>
        </w:tabs>
        <w:ind w:left="180" w:hanging="180"/>
      </w:pPr>
      <w:r w:rsidRPr="00EF0FAA">
        <w:rPr>
          <w:rStyle w:val="FootnoteReference"/>
        </w:rPr>
        <w:footnoteRef/>
      </w:r>
      <w:r w:rsidRPr="00192ADC">
        <w:t xml:space="preserve"> </w:t>
      </w:r>
      <w:r w:rsidR="007951DC">
        <w:tab/>
      </w:r>
      <w:r w:rsidR="00D95FDE">
        <w:t>Dans le cas d</w:t>
      </w:r>
      <w:r w:rsidR="00192ADC" w:rsidRPr="00192ADC">
        <w:t>es sociétés en phase de démarrage sans état financier, il peut être judicieux</w:t>
      </w:r>
      <w:r w:rsidR="00192ADC">
        <w:t xml:space="preserve"> d’intégrer une autre disposition, comme la suivante </w:t>
      </w:r>
      <w:r w:rsidRPr="00192ADC">
        <w:t>:</w:t>
      </w:r>
    </w:p>
    <w:p w14:paraId="54BA48EC" w14:textId="4D6C2065" w:rsidR="00D728CF" w:rsidRPr="00396016" w:rsidRDefault="005556EC" w:rsidP="000B6EE8">
      <w:pPr>
        <w:pStyle w:val="FootnoteText"/>
        <w:tabs>
          <w:tab w:val="left" w:pos="0"/>
        </w:tabs>
        <w:ind w:left="180" w:firstLine="2"/>
      </w:pPr>
      <w:r w:rsidRPr="00EF0FAA">
        <w:t>R</w:t>
      </w:r>
      <w:r>
        <w:t>esponsabilités</w:t>
      </w:r>
      <w:r w:rsidR="00192ADC" w:rsidRPr="007836EB">
        <w:t xml:space="preserve"> importantes</w:t>
      </w:r>
      <w:r w:rsidR="00D4457B" w:rsidRPr="007836EB">
        <w:t xml:space="preserve">.  </w:t>
      </w:r>
      <w:r w:rsidR="006C339A" w:rsidRPr="00396016">
        <w:t>La Société</w:t>
      </w:r>
      <w:r w:rsidR="00D4457B" w:rsidRPr="00396016">
        <w:t xml:space="preserve"> </w:t>
      </w:r>
      <w:r w:rsidR="00192ADC" w:rsidRPr="00396016">
        <w:t xml:space="preserve">n’a </w:t>
      </w:r>
      <w:r w:rsidR="00727FF0">
        <w:t>pas de passif</w:t>
      </w:r>
      <w:r w:rsidR="00192ADC" w:rsidRPr="00396016">
        <w:t xml:space="preserve"> ou </w:t>
      </w:r>
      <w:r w:rsidR="00727FF0">
        <w:t>d’</w:t>
      </w:r>
      <w:r w:rsidR="00192ADC" w:rsidRPr="00396016">
        <w:t xml:space="preserve">obligation, absolu ou éventuel (individuellement ou collectivement), à l’exception de ce qui suit : </w:t>
      </w:r>
      <w:r>
        <w:t>(</w:t>
      </w:r>
      <w:r w:rsidRPr="00EF0FAA">
        <w:t>i</w:t>
      </w:r>
      <w:r>
        <w:t>) </w:t>
      </w:r>
      <w:r w:rsidR="00F10F80" w:rsidRPr="00396016">
        <w:t>les</w:t>
      </w:r>
      <w:r w:rsidR="00D4457B" w:rsidRPr="00396016">
        <w:t xml:space="preserve"> obligations</w:t>
      </w:r>
      <w:r>
        <w:t xml:space="preserve"> et </w:t>
      </w:r>
      <w:r w:rsidR="00727FF0">
        <w:t>passifs</w:t>
      </w:r>
      <w:r w:rsidR="00396016" w:rsidRPr="00396016">
        <w:t xml:space="preserve"> contractés après la date de constitution dans le cours normal des activités qui ne sont pas de nature significative, individuellement ou collectivement</w:t>
      </w:r>
      <w:r w:rsidR="00D4457B" w:rsidRPr="00396016">
        <w:t xml:space="preserve">, </w:t>
      </w:r>
      <w:r w:rsidR="00711BCF">
        <w:t>et</w:t>
      </w:r>
      <w:r w:rsidR="00D4457B" w:rsidRPr="00396016">
        <w:t xml:space="preserve"> (</w:t>
      </w:r>
      <w:r w:rsidR="00D4457B" w:rsidRPr="00EF0FAA">
        <w:t>ii</w:t>
      </w:r>
      <w:r w:rsidR="00D4457B" w:rsidRPr="00396016">
        <w:t>)</w:t>
      </w:r>
      <w:r>
        <w:t> </w:t>
      </w:r>
      <w:r w:rsidR="00A84DC7">
        <w:t xml:space="preserve">les </w:t>
      </w:r>
      <w:r w:rsidR="00D4457B" w:rsidRPr="00396016">
        <w:t xml:space="preserve">obligations </w:t>
      </w:r>
      <w:r w:rsidR="00A84DC7">
        <w:t>aux termes de contrats conclus dans le cours normal des activités qui ne seraient pas tenues d’être indiquées dans les états financiers dressés conformément aux PCGR</w:t>
      </w:r>
      <w:r w:rsidR="00D4457B" w:rsidRPr="00396016">
        <w:t>.</w:t>
      </w:r>
    </w:p>
    <w:p w14:paraId="098C75AE" w14:textId="48239423" w:rsidR="00D728CF" w:rsidRPr="007B0187" w:rsidRDefault="00A84DC7" w:rsidP="000B6EE8">
      <w:pPr>
        <w:pStyle w:val="FootnoteText"/>
        <w:tabs>
          <w:tab w:val="left" w:pos="0"/>
        </w:tabs>
        <w:ind w:left="180" w:firstLine="2"/>
      </w:pPr>
      <w:r w:rsidRPr="00EF0FAA">
        <w:t>L</w:t>
      </w:r>
      <w:r>
        <w:t>es « </w:t>
      </w:r>
      <w:r w:rsidR="00BD074E">
        <w:t>e</w:t>
      </w:r>
      <w:r w:rsidRPr="007122E8">
        <w:t xml:space="preserve">ntreprises </w:t>
      </w:r>
      <w:r w:rsidR="00D95FDE" w:rsidRPr="007122E8">
        <w:t>à capital fermé</w:t>
      </w:r>
      <w:r>
        <w:t> »</w:t>
      </w:r>
      <w:r w:rsidRPr="007B0187">
        <w:t xml:space="preserve"> </w:t>
      </w:r>
      <w:r w:rsidR="00D4457B" w:rsidRPr="007B0187">
        <w:t>(</w:t>
      </w:r>
      <w:r>
        <w:t xml:space="preserve">soit les entreprises à but lucratif qui ne sont pas des entreprises ayant une obligation d’information du public ou des </w:t>
      </w:r>
      <w:r w:rsidR="002B1B74">
        <w:t>entités du secteur public) peuvent généralement choisir les principes comptables généralement reconnus qui s’appliquent aux</w:t>
      </w:r>
      <w:r w:rsidR="00D4457B" w:rsidRPr="007B0187">
        <w:t xml:space="preserve"> </w:t>
      </w:r>
      <w:r w:rsidR="002B1B74">
        <w:t>entreprises à capital fermé</w:t>
      </w:r>
      <w:r w:rsidR="00D7273C">
        <w:t xml:space="preserve"> </w:t>
      </w:r>
      <w:r w:rsidR="002B1B74">
        <w:t>du</w:t>
      </w:r>
      <w:r w:rsidR="00D4457B" w:rsidRPr="007B0187">
        <w:t xml:space="preserve"> </w:t>
      </w:r>
      <w:r w:rsidR="007B0187" w:rsidRPr="007B0187">
        <w:t xml:space="preserve">Manuel </w:t>
      </w:r>
      <w:r w:rsidR="004179B9">
        <w:t xml:space="preserve">de CPA Canada </w:t>
      </w:r>
      <w:r w:rsidR="007B0187" w:rsidRPr="007B0187">
        <w:t>des Comptables professionnels agréés du Canada</w:t>
      </w:r>
      <w:r w:rsidR="002346EC" w:rsidRPr="007B0187">
        <w:t xml:space="preserve"> ou les Normes internationales </w:t>
      </w:r>
      <w:r w:rsidR="00491BA6" w:rsidRPr="007B0187">
        <w:t>d’information financière</w:t>
      </w:r>
      <w:r w:rsidR="00D4457B" w:rsidRPr="007B0187">
        <w:t xml:space="preserve"> (IFRS) </w:t>
      </w:r>
      <w:r w:rsidR="002B1B74">
        <w:t>qui s’appliquent</w:t>
      </w:r>
      <w:r w:rsidR="00D4457B" w:rsidRPr="007B0187">
        <w:t xml:space="preserve"> </w:t>
      </w:r>
      <w:r w:rsidR="002B1B74">
        <w:t>aux</w:t>
      </w:r>
      <w:r w:rsidR="00D4457B" w:rsidRPr="007B0187">
        <w:t xml:space="preserve"> </w:t>
      </w:r>
      <w:r w:rsidR="00491BA6" w:rsidRPr="007B0187">
        <w:t xml:space="preserve">entreprises ayant une obligation d’information du public dans la </w:t>
      </w:r>
      <w:r w:rsidR="00BD074E">
        <w:t>p</w:t>
      </w:r>
      <w:r w:rsidR="00491BA6" w:rsidRPr="007B0187">
        <w:t xml:space="preserve">artie </w:t>
      </w:r>
      <w:r w:rsidR="00491BA6" w:rsidRPr="00EF0FAA">
        <w:t>1</w:t>
      </w:r>
      <w:r w:rsidR="00491BA6" w:rsidRPr="007B0187">
        <w:t xml:space="preserve"> du Manuel </w:t>
      </w:r>
      <w:r w:rsidR="004179B9">
        <w:t xml:space="preserve">de CPA Canada </w:t>
      </w:r>
      <w:r w:rsidR="00491BA6" w:rsidRPr="007B0187">
        <w:t>des Comptables professionnels agréés du Canada</w:t>
      </w:r>
      <w:r w:rsidR="00D4457B" w:rsidRPr="007B0187">
        <w:t>.</w:t>
      </w:r>
    </w:p>
  </w:footnote>
  <w:footnote w:id="34">
    <w:p w14:paraId="6C8B55EC" w14:textId="0F744ECE" w:rsidR="00D728CF" w:rsidRPr="00D7273C" w:rsidRDefault="00D4457B" w:rsidP="007819CB">
      <w:pPr>
        <w:pStyle w:val="FootnoteText"/>
        <w:tabs>
          <w:tab w:val="left" w:pos="0"/>
        </w:tabs>
        <w:ind w:left="180" w:hanging="180"/>
      </w:pPr>
      <w:r w:rsidRPr="00EF0FAA">
        <w:rPr>
          <w:rStyle w:val="FootnoteReference"/>
        </w:rPr>
        <w:footnoteRef/>
      </w:r>
      <w:r w:rsidRPr="00FD55E4">
        <w:t xml:space="preserve"> </w:t>
      </w:r>
      <w:r w:rsidR="007951DC">
        <w:tab/>
      </w:r>
      <w:r w:rsidR="007842A3">
        <w:t>Cette</w:t>
      </w:r>
      <w:r w:rsidR="009C1B31" w:rsidRPr="00FD55E4">
        <w:t xml:space="preserve"> déclaration </w:t>
      </w:r>
      <w:r w:rsidR="007842A3">
        <w:t xml:space="preserve">a pour but </w:t>
      </w:r>
      <w:r w:rsidR="009C1B31">
        <w:t xml:space="preserve">de </w:t>
      </w:r>
      <w:r w:rsidR="00404A2E">
        <w:t xml:space="preserve">fournir une mise à jour </w:t>
      </w:r>
      <w:r w:rsidR="00201F25">
        <w:t>de</w:t>
      </w:r>
      <w:r w:rsidR="00017061">
        <w:t xml:space="preserve"> la situation par rapport à la période visée par les</w:t>
      </w:r>
      <w:r w:rsidR="009C1B31" w:rsidRPr="00FD55E4">
        <w:t xml:space="preserve"> </w:t>
      </w:r>
      <w:r w:rsidR="009C1B31">
        <w:t>états financiers</w:t>
      </w:r>
      <w:r w:rsidR="009C1B31" w:rsidRPr="00FD55E4">
        <w:t xml:space="preserve">. </w:t>
      </w:r>
      <w:r w:rsidR="009C1B31" w:rsidRPr="00D7626D">
        <w:t>Par conséquent, la date des plus récents états financiers fournis aux investisseu</w:t>
      </w:r>
      <w:r w:rsidR="009C1B31">
        <w:t xml:space="preserve">rs doit être indiquée dans </w:t>
      </w:r>
      <w:r w:rsidR="009C1B31" w:rsidRPr="00D7626D">
        <w:t xml:space="preserve">les blancs au paragraphe </w:t>
      </w:r>
      <w:r w:rsidR="009C1B31">
        <w:fldChar w:fldCharType="begin"/>
      </w:r>
      <w:r w:rsidR="009C1B31" w:rsidRPr="00D7626D">
        <w:instrText xml:space="preserve"> REF _Ref448324858 \w \h </w:instrText>
      </w:r>
      <w:r w:rsidR="009C1B31">
        <w:fldChar w:fldCharType="separate"/>
      </w:r>
      <w:r w:rsidR="00252BC6">
        <w:t>2.15</w:t>
      </w:r>
      <w:r w:rsidR="009C1B31">
        <w:fldChar w:fldCharType="end"/>
      </w:r>
      <w:r w:rsidR="009C1B31">
        <w:t>, et toute modification é</w:t>
      </w:r>
      <w:r w:rsidR="00201F25">
        <w:t>numérée</w:t>
      </w:r>
      <w:r w:rsidR="009C1B31">
        <w:t xml:space="preserve"> </w:t>
      </w:r>
      <w:r w:rsidR="00201F25">
        <w:t>dans le présent</w:t>
      </w:r>
      <w:r w:rsidR="009C1B31">
        <w:t xml:space="preserve"> paragraphe doit être divulguée </w:t>
      </w:r>
      <w:r w:rsidR="00201F25">
        <w:t xml:space="preserve">dans </w:t>
      </w:r>
      <w:r w:rsidR="009C1B31">
        <w:t>l’</w:t>
      </w:r>
      <w:r w:rsidR="009C1B31" w:rsidRPr="00D7626D">
        <w:t xml:space="preserve">Annexe d’information. </w:t>
      </w:r>
      <w:r w:rsidR="00D7273C" w:rsidRPr="00D7273C">
        <w:t>Bien que l</w:t>
      </w:r>
      <w:r w:rsidR="00C73DB5">
        <w:t>’énumération</w:t>
      </w:r>
      <w:r w:rsidR="00D7273C" w:rsidRPr="00D7273C">
        <w:t xml:space="preserve"> dans </w:t>
      </w:r>
      <w:r w:rsidR="00201F25">
        <w:t>le présent</w:t>
      </w:r>
      <w:r w:rsidR="00D7273C" w:rsidRPr="00D7273C">
        <w:t xml:space="preserve"> paragraphe </w:t>
      </w:r>
      <w:r w:rsidR="004D5EFE">
        <w:t>serve</w:t>
      </w:r>
      <w:r w:rsidR="00D7273C" w:rsidRPr="00D7273C">
        <w:t xml:space="preserve"> de liste de vérification </w:t>
      </w:r>
      <w:r w:rsidR="00C73DB5">
        <w:t xml:space="preserve">utile </w:t>
      </w:r>
      <w:r w:rsidR="00D7273C" w:rsidRPr="00D7273C">
        <w:t>aux fins d</w:t>
      </w:r>
      <w:r w:rsidR="00831762">
        <w:t>e la</w:t>
      </w:r>
      <w:r w:rsidR="00D7273C" w:rsidRPr="00D7273C">
        <w:t xml:space="preserve"> </w:t>
      </w:r>
      <w:r w:rsidR="00831762">
        <w:t>vérification</w:t>
      </w:r>
      <w:r w:rsidR="00831762" w:rsidRPr="00D7273C">
        <w:t xml:space="preserve"> </w:t>
      </w:r>
      <w:r w:rsidR="00D7273C" w:rsidRPr="00D7273C">
        <w:t>diligent</w:t>
      </w:r>
      <w:r w:rsidR="00831762">
        <w:t>e</w:t>
      </w:r>
      <w:r w:rsidR="00D7273C" w:rsidRPr="00D7273C">
        <w:t>, ce paragraphe peut également être remplacé par un</w:t>
      </w:r>
      <w:r w:rsidR="00201F25">
        <w:t xml:space="preserve"> </w:t>
      </w:r>
      <w:r w:rsidR="00D7273C" w:rsidRPr="00D7273C">
        <w:t xml:space="preserve">texte </w:t>
      </w:r>
      <w:r w:rsidR="00201F25">
        <w:t xml:space="preserve">beaucoup </w:t>
      </w:r>
      <w:r w:rsidR="00D7273C" w:rsidRPr="00D7273C">
        <w:t xml:space="preserve">plus bref </w:t>
      </w:r>
      <w:r w:rsidR="00201F25">
        <w:t xml:space="preserve">qui serait libellé </w:t>
      </w:r>
      <w:r w:rsidR="00D7273C" w:rsidRPr="00D7273C">
        <w:t>co</w:t>
      </w:r>
      <w:r w:rsidR="00D7273C">
        <w:t>mme suit</w:t>
      </w:r>
      <w:r w:rsidR="00201F25">
        <w:t> : </w:t>
      </w:r>
      <w:r w:rsidR="004D5EFE">
        <w:t>« </w:t>
      </w:r>
      <w:r w:rsidR="009C1B31" w:rsidRPr="00D7273C">
        <w:t>[</w:t>
      </w:r>
      <w:r w:rsidR="004D5EFE">
        <w:t xml:space="preserve">À la connaissance de </w:t>
      </w:r>
      <w:r w:rsidR="009C1B31" w:rsidRPr="00D7273C">
        <w:t xml:space="preserve">la Société], </w:t>
      </w:r>
      <w:r w:rsidR="005E33C4">
        <w:t>depuis le</w:t>
      </w:r>
      <w:r w:rsidR="009C1B31" w:rsidRPr="00D7273C">
        <w:t xml:space="preserve"> [______,]</w:t>
      </w:r>
      <w:r w:rsidR="005E33C4">
        <w:t xml:space="preserve"> il n’est survenu aucun événement ni aucune situation de quelque sorte que ce soit qui ont eu</w:t>
      </w:r>
      <w:r w:rsidR="00404A2E">
        <w:t xml:space="preserve"> </w:t>
      </w:r>
      <w:r w:rsidR="005E33C4">
        <w:t xml:space="preserve">ou </w:t>
      </w:r>
      <w:r w:rsidR="00201F25">
        <w:t xml:space="preserve">pourraient, selon toute attente </w:t>
      </w:r>
      <w:r w:rsidR="005E33C4">
        <w:t>raisonnable</w:t>
      </w:r>
      <w:r w:rsidR="00201F25">
        <w:t xml:space="preserve">, </w:t>
      </w:r>
      <w:r w:rsidR="005E33C4">
        <w:t>avoir une</w:t>
      </w:r>
      <w:r w:rsidR="009C1B31" w:rsidRPr="00D7273C">
        <w:t xml:space="preserve"> Incidence défavorable importante</w:t>
      </w:r>
      <w:r w:rsidRPr="00D7273C">
        <w:t>.</w:t>
      </w:r>
      <w:r w:rsidR="005E33C4">
        <w:t> »</w:t>
      </w:r>
    </w:p>
  </w:footnote>
  <w:footnote w:id="35">
    <w:p w14:paraId="386C240A" w14:textId="4B4FE01C" w:rsidR="00362826" w:rsidRPr="00EF1618" w:rsidRDefault="00D4457B" w:rsidP="00362826">
      <w:pPr>
        <w:pStyle w:val="FootnoteText"/>
        <w:tabs>
          <w:tab w:val="left" w:pos="0"/>
        </w:tabs>
        <w:ind w:left="180" w:hanging="180"/>
      </w:pPr>
      <w:r w:rsidRPr="00EF0FAA">
        <w:rPr>
          <w:rStyle w:val="FootnoteReference"/>
        </w:rPr>
        <w:footnoteRef/>
      </w:r>
      <w:r w:rsidRPr="00EF1618">
        <w:t xml:space="preserve"> </w:t>
      </w:r>
      <w:r w:rsidR="009379CD" w:rsidRPr="00EF1618">
        <w:t xml:space="preserve">La déclaration suivante peut être ajoutée pour </w:t>
      </w:r>
      <w:r w:rsidR="00C431EB" w:rsidRPr="00EF1618">
        <w:t xml:space="preserve">attirer l’attention sur </w:t>
      </w:r>
      <w:r w:rsidR="009A0558">
        <w:t>des problèmes pouvant être décelés dans le cadre d</w:t>
      </w:r>
      <w:r w:rsidR="00831762">
        <w:t>e la</w:t>
      </w:r>
      <w:r w:rsidR="0040692C" w:rsidRPr="00EF1618">
        <w:t xml:space="preserve"> </w:t>
      </w:r>
      <w:r w:rsidR="00831762">
        <w:t>vérification</w:t>
      </w:r>
      <w:r w:rsidR="00831762" w:rsidRPr="00EF1618">
        <w:t xml:space="preserve"> </w:t>
      </w:r>
      <w:r w:rsidR="0040692C" w:rsidRPr="00EF1618">
        <w:t>diligen</w:t>
      </w:r>
      <w:r w:rsidR="00D440EB">
        <w:t>t</w:t>
      </w:r>
      <w:r w:rsidR="00831762">
        <w:t>e</w:t>
      </w:r>
      <w:r w:rsidR="0040692C" w:rsidRPr="00EF1618">
        <w:t xml:space="preserve"> relativement à</w:t>
      </w:r>
      <w:r w:rsidR="00EF1618" w:rsidRPr="00EF1618">
        <w:t xml:space="preserve"> tout cas antérieur d’inconduite en milieu de travail</w:t>
      </w:r>
      <w:r w:rsidRPr="00EF1618">
        <w:t xml:space="preserve">: </w:t>
      </w:r>
      <w:r w:rsidR="00EF1618">
        <w:t>« ou</w:t>
      </w:r>
      <w:r w:rsidRPr="00EF1618">
        <w:t xml:space="preserve"> </w:t>
      </w:r>
      <w:r w:rsidRPr="00EF0FAA">
        <w:t>e</w:t>
      </w:r>
      <w:r w:rsidRPr="00EF1618">
        <w:t>)</w:t>
      </w:r>
      <w:r w:rsidR="009A0558">
        <w:t> </w:t>
      </w:r>
      <w:r w:rsidR="0069210A">
        <w:t>à la suite d’une enquête interne,</w:t>
      </w:r>
      <w:r w:rsidRPr="00EF1618">
        <w:t xml:space="preserve"> </w:t>
      </w:r>
      <w:r w:rsidR="0069210A">
        <w:t>a été informé</w:t>
      </w:r>
      <w:r w:rsidR="00494B3B">
        <w:t> :</w:t>
      </w:r>
      <w:r w:rsidRPr="00EF1618">
        <w:t xml:space="preserve"> </w:t>
      </w:r>
      <w:r w:rsidR="009A0558">
        <w:t>(</w:t>
      </w:r>
      <w:r w:rsidRPr="00EF0FAA">
        <w:t>i</w:t>
      </w:r>
      <w:r w:rsidR="009A0558">
        <w:t>) </w:t>
      </w:r>
      <w:r w:rsidR="0069210A">
        <w:t xml:space="preserve">par </w:t>
      </w:r>
      <w:r w:rsidR="00E61ECD" w:rsidRPr="00EF1618">
        <w:t>la Société</w:t>
      </w:r>
      <w:r w:rsidR="0069210A">
        <w:t xml:space="preserve"> que cet Employé clé ou administrateur a contrevenu à une politique de la Société en matière de comportement</w:t>
      </w:r>
      <w:r w:rsidRPr="00EF1618">
        <w:t xml:space="preserve"> </w:t>
      </w:r>
      <w:r w:rsidR="00DE6BA4">
        <w:t xml:space="preserve">approprié en milieu de travail ou </w:t>
      </w:r>
      <w:r w:rsidR="00D440EB">
        <w:t xml:space="preserve">à </w:t>
      </w:r>
      <w:r w:rsidR="00DE6BA4">
        <w:t xml:space="preserve">une politique de la Société interdisant le harcèlement et/ou la discrimination au sein de </w:t>
      </w:r>
      <w:r w:rsidR="00E61ECD" w:rsidRPr="00EF1618">
        <w:t>la Société</w:t>
      </w:r>
      <w:r w:rsidR="00494B3B">
        <w:t>;</w:t>
      </w:r>
      <w:r w:rsidRPr="00EF1618">
        <w:t xml:space="preserve"> o</w:t>
      </w:r>
      <w:r w:rsidR="00DE6BA4">
        <w:t>u</w:t>
      </w:r>
      <w:r w:rsidRPr="00EF1618">
        <w:t xml:space="preserve"> (</w:t>
      </w:r>
      <w:r w:rsidRPr="00EF0FAA">
        <w:t>ii</w:t>
      </w:r>
      <w:r w:rsidRPr="00EF1618">
        <w:t>)</w:t>
      </w:r>
      <w:r w:rsidR="009A0558">
        <w:t> </w:t>
      </w:r>
      <w:r w:rsidR="00DE6BA4">
        <w:t>par un employeur antérieur d’un</w:t>
      </w:r>
      <w:r w:rsidR="009A0558">
        <w:t xml:space="preserve"> manquement</w:t>
      </w:r>
      <w:r w:rsidR="00DE6BA4">
        <w:t xml:space="preserve"> </w:t>
      </w:r>
      <w:r w:rsidR="00D440EB">
        <w:t xml:space="preserve">à </w:t>
      </w:r>
      <w:r w:rsidR="00DE6BA4">
        <w:t>une politique essentiellement analogue</w:t>
      </w:r>
      <w:r w:rsidRPr="00EF1618">
        <w:t>.</w:t>
      </w:r>
      <w:r w:rsidR="00DE6BA4">
        <w:t> »</w:t>
      </w:r>
    </w:p>
  </w:footnote>
  <w:footnote w:id="36">
    <w:p w14:paraId="27AF5D4A" w14:textId="110CA7F0" w:rsidR="00D728CF" w:rsidRPr="00DE6BA4" w:rsidRDefault="00D4457B" w:rsidP="007819CB">
      <w:pPr>
        <w:pStyle w:val="FootnoteText"/>
        <w:tabs>
          <w:tab w:val="left" w:pos="0"/>
        </w:tabs>
        <w:ind w:left="180" w:hanging="180"/>
      </w:pPr>
      <w:r w:rsidRPr="00EF0FAA">
        <w:rPr>
          <w:rStyle w:val="FootnoteReference"/>
        </w:rPr>
        <w:footnoteRef/>
      </w:r>
      <w:r w:rsidRPr="00DE6BA4">
        <w:t xml:space="preserve"> </w:t>
      </w:r>
      <w:r w:rsidR="00C2550D">
        <w:tab/>
      </w:r>
      <w:r w:rsidR="00DE6BA4" w:rsidRPr="00DE6BA4">
        <w:t xml:space="preserve">Les investisseurs peuvent négocier une couverture d’assurance-vie </w:t>
      </w:r>
      <w:r w:rsidR="00DE6BA4">
        <w:t>en faveur de</w:t>
      </w:r>
      <w:r w:rsidRPr="00DE6BA4">
        <w:t xml:space="preserve"> </w:t>
      </w:r>
      <w:r w:rsidR="00E61ECD" w:rsidRPr="00DE6BA4">
        <w:t>la Société</w:t>
      </w:r>
      <w:r w:rsidRPr="00DE6BA4">
        <w:t xml:space="preserve"> </w:t>
      </w:r>
      <w:r w:rsidR="00DE6BA4">
        <w:t xml:space="preserve">dans le cas de certains fondateurs ou </w:t>
      </w:r>
      <w:r w:rsidR="009A0558">
        <w:t>d’</w:t>
      </w:r>
      <w:r w:rsidR="00DE6BA4">
        <w:t xml:space="preserve">autres employés clés. </w:t>
      </w:r>
      <w:r w:rsidR="00DE6BA4" w:rsidRPr="00DE6BA4">
        <w:t>Si cette couverture est en vigueu</w:t>
      </w:r>
      <w:r w:rsidR="00DE6BA4">
        <w:t>r avant la clôture, il</w:t>
      </w:r>
      <w:r w:rsidR="00855B84">
        <w:t xml:space="preserve"> y aurait peut-être</w:t>
      </w:r>
      <w:r w:rsidR="00DE6BA4">
        <w:t xml:space="preserve"> lieu d’ajouter à </w:t>
      </w:r>
      <w:r w:rsidR="00374E4D" w:rsidRPr="00DE6BA4">
        <w:t>cette déclaration</w:t>
      </w:r>
      <w:r w:rsidRPr="00DE6BA4">
        <w:t xml:space="preserve"> </w:t>
      </w:r>
      <w:r w:rsidR="00DE6BA4">
        <w:t>un</w:t>
      </w:r>
      <w:r w:rsidR="009B1842">
        <w:t xml:space="preserve"> énoncé précisant les personnes visées par la couverture d’assurance et le montant de cette couverture pour chacune d’entre elles</w:t>
      </w:r>
      <w:r w:rsidRPr="00DE6BA4">
        <w:t>.</w:t>
      </w:r>
    </w:p>
  </w:footnote>
  <w:footnote w:id="37">
    <w:p w14:paraId="0D9AA891" w14:textId="15C62A4F" w:rsidR="00310F0F" w:rsidRPr="002A7793" w:rsidRDefault="00D4457B" w:rsidP="00310F0F">
      <w:pPr>
        <w:pStyle w:val="FootnoteText"/>
        <w:ind w:left="180" w:hanging="180"/>
      </w:pPr>
      <w:r w:rsidRPr="00EF0FAA">
        <w:rPr>
          <w:rStyle w:val="FootnoteReference"/>
        </w:rPr>
        <w:footnoteRef/>
      </w:r>
      <w:r w:rsidRPr="002A7793">
        <w:t xml:space="preserve"> </w:t>
      </w:r>
      <w:r w:rsidR="00C2550D">
        <w:tab/>
      </w:r>
      <w:r w:rsidR="002A7793" w:rsidRPr="002A7793">
        <w:t xml:space="preserve">À inclure lorsque la Société recueille ou traite des renseignements </w:t>
      </w:r>
      <w:r w:rsidR="002A7793">
        <w:t xml:space="preserve">relatifs aux cartes de paiement, que ce soit directement ou par l’entremise d’un fournisseur de services </w:t>
      </w:r>
      <w:r w:rsidR="00855B84">
        <w:t xml:space="preserve">de traitement de paiements </w:t>
      </w:r>
      <w:r w:rsidR="002A7793">
        <w:t>tiers</w:t>
      </w:r>
      <w:r w:rsidRPr="002A7793">
        <w:t>.</w:t>
      </w:r>
    </w:p>
  </w:footnote>
  <w:footnote w:id="38">
    <w:p w14:paraId="01417D80" w14:textId="6E51E041" w:rsidR="00C36FC3" w:rsidRPr="00252C64" w:rsidRDefault="00D4457B" w:rsidP="00C2550D">
      <w:pPr>
        <w:pStyle w:val="FootnoteText"/>
        <w:ind w:left="168" w:hanging="168"/>
      </w:pPr>
      <w:r w:rsidRPr="00EF0FAA">
        <w:rPr>
          <w:rStyle w:val="FootnoteReference"/>
        </w:rPr>
        <w:footnoteRef/>
      </w:r>
      <w:r w:rsidRPr="00252C64">
        <w:t xml:space="preserve"> </w:t>
      </w:r>
      <w:r w:rsidR="00143D55" w:rsidRPr="00252C64">
        <w:t>Les énoncés intégrés au paragraphe</w:t>
      </w:r>
      <w:r w:rsidR="00855B84">
        <w:t> </w:t>
      </w:r>
      <w:r w:rsidRPr="00EF0FAA">
        <w:t>2.26</w:t>
      </w:r>
      <w:r w:rsidRPr="00252C64">
        <w:t xml:space="preserve"> </w:t>
      </w:r>
      <w:r w:rsidR="00143D55" w:rsidRPr="00252C64">
        <w:t>visent de manière générale à tenir compte d</w:t>
      </w:r>
      <w:r w:rsidR="00252C64" w:rsidRPr="00252C64">
        <w:t>u nouveau conte</w:t>
      </w:r>
      <w:r w:rsidR="00252C64">
        <w:t xml:space="preserve">xte et de l’accroissement des risques </w:t>
      </w:r>
      <w:r w:rsidR="00A12B0A">
        <w:t>engendrés par les</w:t>
      </w:r>
      <w:r w:rsidR="00252C64">
        <w:t xml:space="preserve"> nouvelles </w:t>
      </w:r>
      <w:r w:rsidR="00A12B0A">
        <w:t xml:space="preserve">dispositions des </w:t>
      </w:r>
      <w:r w:rsidR="00252C64">
        <w:t>lois sur la protection des renseignements personnels</w:t>
      </w:r>
      <w:r w:rsidR="00520DCA" w:rsidRPr="00252C64">
        <w:t xml:space="preserve"> </w:t>
      </w:r>
      <w:r w:rsidR="00A12B0A">
        <w:t xml:space="preserve">en vigueur depuis la dernière mise à jour </w:t>
      </w:r>
      <w:r w:rsidR="00520DCA" w:rsidRPr="00252C64">
        <w:t>(</w:t>
      </w:r>
      <w:r w:rsidR="00252C64">
        <w:t>p.</w:t>
      </w:r>
      <w:r w:rsidR="00F057C4">
        <w:t> </w:t>
      </w:r>
      <w:r w:rsidR="00252C64">
        <w:t>ex.</w:t>
      </w:r>
      <w:r w:rsidR="00520DCA" w:rsidRPr="00252C64">
        <w:t xml:space="preserve"> </w:t>
      </w:r>
      <w:r w:rsidR="00143D55" w:rsidRPr="00252C64">
        <w:t>le RGPD</w:t>
      </w:r>
      <w:r w:rsidR="00520DCA" w:rsidRPr="00252C64">
        <w:t xml:space="preserve">, </w:t>
      </w:r>
      <w:r w:rsidR="00143D55" w:rsidRPr="00252C64">
        <w:t xml:space="preserve">la </w:t>
      </w:r>
      <w:r w:rsidR="00520DCA" w:rsidRPr="00252C64">
        <w:rPr>
          <w:iCs/>
        </w:rPr>
        <w:t>CCPA</w:t>
      </w:r>
      <w:r w:rsidR="00520DCA" w:rsidRPr="00252C64">
        <w:t>).</w:t>
      </w:r>
    </w:p>
  </w:footnote>
  <w:footnote w:id="39">
    <w:p w14:paraId="48783B2A" w14:textId="154AA930" w:rsidR="00D728CF" w:rsidRPr="00441BD9" w:rsidRDefault="00D4457B" w:rsidP="007819CB">
      <w:pPr>
        <w:pStyle w:val="FootnoteText"/>
        <w:tabs>
          <w:tab w:val="left" w:pos="0"/>
        </w:tabs>
        <w:ind w:left="180" w:hanging="180"/>
      </w:pPr>
      <w:r w:rsidRPr="00EF0FAA">
        <w:rPr>
          <w:rStyle w:val="FootnoteReference"/>
        </w:rPr>
        <w:footnoteRef/>
      </w:r>
      <w:r w:rsidRPr="00252C64">
        <w:t xml:space="preserve"> </w:t>
      </w:r>
      <w:r w:rsidR="00252C64" w:rsidRPr="00252C64">
        <w:t xml:space="preserve">Dans le cas des opérations </w:t>
      </w:r>
      <w:r w:rsidR="00252C64">
        <w:t>visant des sociétés spécialisées en</w:t>
      </w:r>
      <w:r w:rsidR="00252C64" w:rsidRPr="00252C64">
        <w:t xml:space="preserve"> sciences de </w:t>
      </w:r>
      <w:r w:rsidR="00252C64">
        <w:t xml:space="preserve">la vie, il peut être judicieux d’ajouter des déclarations et garanties relativement aux essais </w:t>
      </w:r>
      <w:r w:rsidR="00441BD9">
        <w:t xml:space="preserve">cliniques </w:t>
      </w:r>
      <w:r w:rsidR="006116BB">
        <w:t>au présent paragraphe</w:t>
      </w:r>
      <w:r w:rsidR="009E5152">
        <w:t> </w:t>
      </w:r>
      <w:r w:rsidR="006116BB">
        <w:fldChar w:fldCharType="begin"/>
      </w:r>
      <w:r w:rsidR="006116BB" w:rsidRPr="00252C64">
        <w:instrText xml:space="preserve"> REF _Ref515006110 \w \h </w:instrText>
      </w:r>
      <w:r w:rsidR="006116BB">
        <w:fldChar w:fldCharType="separate"/>
      </w:r>
      <w:r w:rsidR="00252BC6">
        <w:t>2.28</w:t>
      </w:r>
      <w:r w:rsidR="006116BB">
        <w:fldChar w:fldCharType="end"/>
      </w:r>
      <w:r w:rsidR="0053732B" w:rsidRPr="0053732B">
        <w:t xml:space="preserve"> </w:t>
      </w:r>
      <w:r w:rsidR="00441BD9">
        <w:t>et relativement à l’approbation de la</w:t>
      </w:r>
      <w:r w:rsidRPr="00252C64">
        <w:t xml:space="preserve"> FDA</w:t>
      </w:r>
      <w:r w:rsidR="006116BB" w:rsidRPr="006116BB">
        <w:t xml:space="preserve"> </w:t>
      </w:r>
      <w:r w:rsidR="006116BB">
        <w:t>aux paragraphes</w:t>
      </w:r>
      <w:r w:rsidR="009E5152">
        <w:t> </w:t>
      </w:r>
      <w:r w:rsidR="006116BB">
        <w:fldChar w:fldCharType="begin"/>
      </w:r>
      <w:r w:rsidR="006116BB" w:rsidRPr="00252C64">
        <w:instrText xml:space="preserve"> REF _Ref515006133 \w \h </w:instrText>
      </w:r>
      <w:r w:rsidR="006116BB">
        <w:fldChar w:fldCharType="separate"/>
      </w:r>
      <w:r w:rsidR="00252BC6">
        <w:t>2.29</w:t>
      </w:r>
      <w:r w:rsidR="006116BB">
        <w:fldChar w:fldCharType="end"/>
      </w:r>
      <w:r w:rsidR="006116BB" w:rsidRPr="00252C64">
        <w:t xml:space="preserve"> </w:t>
      </w:r>
      <w:r w:rsidR="006116BB">
        <w:t>et</w:t>
      </w:r>
      <w:r w:rsidR="006116BB" w:rsidRPr="00252C64">
        <w:t xml:space="preserve"> </w:t>
      </w:r>
      <w:r w:rsidR="006116BB">
        <w:fldChar w:fldCharType="begin"/>
      </w:r>
      <w:r w:rsidR="006116BB" w:rsidRPr="00252C64">
        <w:instrText xml:space="preserve"> REF _Ref515006147 \w \h </w:instrText>
      </w:r>
      <w:r w:rsidR="006116BB">
        <w:fldChar w:fldCharType="separate"/>
      </w:r>
      <w:r w:rsidR="00252BC6">
        <w:t>2.30</w:t>
      </w:r>
      <w:r w:rsidR="006116BB">
        <w:fldChar w:fldCharType="end"/>
      </w:r>
      <w:r w:rsidRPr="00252C64">
        <w:t xml:space="preserve">. </w:t>
      </w:r>
      <w:r w:rsidR="00441BD9" w:rsidRPr="00441BD9">
        <w:t>Ces énoncés peuvent être adaptés lorsque la société entre en</w:t>
      </w:r>
      <w:r w:rsidR="00441BD9">
        <w:t xml:space="preserve"> phase de développement</w:t>
      </w:r>
      <w:r w:rsidRPr="00441BD9">
        <w:t>.</w:t>
      </w:r>
    </w:p>
  </w:footnote>
  <w:footnote w:id="40">
    <w:p w14:paraId="4782A5C8" w14:textId="56DE370D" w:rsidR="00D728CF" w:rsidRPr="0030222C" w:rsidRDefault="00D4457B" w:rsidP="007819CB">
      <w:pPr>
        <w:pStyle w:val="FootnoteText"/>
        <w:tabs>
          <w:tab w:val="left" w:pos="0"/>
        </w:tabs>
        <w:ind w:left="180" w:hanging="180"/>
      </w:pPr>
      <w:r w:rsidRPr="00EF0FAA">
        <w:rPr>
          <w:rStyle w:val="FootnoteReference"/>
        </w:rPr>
        <w:footnoteRef/>
      </w:r>
      <w:r w:rsidRPr="007F20BE">
        <w:t xml:space="preserve"> </w:t>
      </w:r>
      <w:r w:rsidR="00C2550D">
        <w:tab/>
      </w:r>
      <w:r w:rsidR="007F20BE">
        <w:t xml:space="preserve">Les </w:t>
      </w:r>
      <w:r w:rsidR="00801E0A" w:rsidRPr="007F20BE">
        <w:t>déclarations et garanties</w:t>
      </w:r>
      <w:r w:rsidRPr="007F20BE">
        <w:t xml:space="preserve"> </w:t>
      </w:r>
      <w:r w:rsidR="007F20BE" w:rsidRPr="007F20BE">
        <w:t>des Acheteurs</w:t>
      </w:r>
      <w:r w:rsidR="007F20BE">
        <w:t xml:space="preserve"> </w:t>
      </w:r>
      <w:r w:rsidR="009E5152">
        <w:t xml:space="preserve">qui figurent </w:t>
      </w:r>
      <w:r w:rsidR="007F20BE">
        <w:t>à l’article</w:t>
      </w:r>
      <w:r w:rsidR="009E5152">
        <w:t> </w:t>
      </w:r>
      <w:r>
        <w:fldChar w:fldCharType="begin"/>
      </w:r>
      <w:r w:rsidRPr="007F20BE">
        <w:instrText xml:space="preserve"> REF _Ref520799403 \w \h </w:instrText>
      </w:r>
      <w:r>
        <w:fldChar w:fldCharType="separate"/>
      </w:r>
      <w:r w:rsidR="00252BC6">
        <w:t>3</w:t>
      </w:r>
      <w:r>
        <w:fldChar w:fldCharType="end"/>
      </w:r>
      <w:r w:rsidRPr="007F20BE">
        <w:t xml:space="preserve"> </w:t>
      </w:r>
      <w:r w:rsidR="001E7BF7">
        <w:t>visent principalement à</w:t>
      </w:r>
      <w:r w:rsidR="007F20BE">
        <w:t xml:space="preserve"> s’assurer que ces derniers répondent aux critères relatifs </w:t>
      </w:r>
      <w:r w:rsidR="00310263">
        <w:t xml:space="preserve">aux </w:t>
      </w:r>
      <w:r w:rsidR="007F20BE">
        <w:t>dispense</w:t>
      </w:r>
      <w:r w:rsidR="00310263">
        <w:t xml:space="preserve">s applicables aux </w:t>
      </w:r>
      <w:r w:rsidR="007F20BE">
        <w:t>placement</w:t>
      </w:r>
      <w:r w:rsidR="00310263">
        <w:t>s</w:t>
      </w:r>
      <w:r w:rsidR="007F20BE">
        <w:t xml:space="preserve"> privé</w:t>
      </w:r>
      <w:r w:rsidR="00310263">
        <w:t>s</w:t>
      </w:r>
      <w:r w:rsidR="007F20BE">
        <w:t xml:space="preserve"> </w:t>
      </w:r>
      <w:r w:rsidR="00310263">
        <w:t>prévues par la</w:t>
      </w:r>
      <w:r w:rsidR="007F20BE">
        <w:t xml:space="preserve"> législation en valeurs mobilières applicable</w:t>
      </w:r>
      <w:r w:rsidRPr="007F20BE">
        <w:t xml:space="preserve">. </w:t>
      </w:r>
      <w:r w:rsidR="00D35A02" w:rsidRPr="00D35A02">
        <w:t xml:space="preserve">La législation en valeurs mobilières applicable dans chaque territoire doit être examinée au cas par </w:t>
      </w:r>
      <w:r w:rsidR="00D35A02">
        <w:t xml:space="preserve">cas pour </w:t>
      </w:r>
      <w:r w:rsidR="00310263">
        <w:t>s’assurer</w:t>
      </w:r>
      <w:r w:rsidR="00D35A02">
        <w:t xml:space="preserve"> que les déclarations, garanties et engagements applicables ont été obtenus de la part des</w:t>
      </w:r>
      <w:r w:rsidRPr="00D35A02">
        <w:t xml:space="preserve"> </w:t>
      </w:r>
      <w:r w:rsidR="006231F2" w:rsidRPr="00D35A02">
        <w:t>Acheteurs</w:t>
      </w:r>
      <w:r w:rsidRPr="00D35A02">
        <w:t xml:space="preserve">. </w:t>
      </w:r>
      <w:r w:rsidR="00310263">
        <w:t>Par exemple</w:t>
      </w:r>
      <w:r w:rsidR="00D35A02" w:rsidRPr="00D35A02">
        <w:t>, en vertu de la législation en valeurs mobilières de l’</w:t>
      </w:r>
      <w:r w:rsidRPr="00D35A02">
        <w:t xml:space="preserve">Ontario, </w:t>
      </w:r>
      <w:r w:rsidR="00D35A02" w:rsidRPr="00D35A02">
        <w:t>si une déclaration d</w:t>
      </w:r>
      <w:r w:rsidR="0030222C">
        <w:t xml:space="preserve">e placement </w:t>
      </w:r>
      <w:r w:rsidR="00D35A02" w:rsidRPr="00D35A02">
        <w:t>avec dispense doit être déposée</w:t>
      </w:r>
      <w:r w:rsidRPr="00D35A02">
        <w:t xml:space="preserve"> (</w:t>
      </w:r>
      <w:r w:rsidR="0030222C">
        <w:t>Annexe</w:t>
      </w:r>
      <w:r w:rsidRPr="00D35A02">
        <w:t xml:space="preserve"> </w:t>
      </w:r>
      <w:r w:rsidRPr="00EF0FAA">
        <w:t>45-106</w:t>
      </w:r>
      <w:r w:rsidR="0030222C" w:rsidRPr="00EF0FAA">
        <w:t>A</w:t>
      </w:r>
      <w:r w:rsidRPr="00EF0FAA">
        <w:t>1</w:t>
      </w:r>
      <w:r w:rsidRPr="00D35A02">
        <w:t xml:space="preserve">) </w:t>
      </w:r>
      <w:r w:rsidR="0030222C">
        <w:t xml:space="preserve">auprès de la Commission des valeurs mobilières de l’Ontario, l’Acheteur qui réside en Ontario doit être informé de certains renseignements énoncés dans cette Annexe et doit consentir à la divulgation de certains renseignements personnels. </w:t>
      </w:r>
      <w:r w:rsidR="0030222C" w:rsidRPr="0030222C">
        <w:t>Par conséquent, des déclarations, garanties et engagements sont nécessaires dans ce ca</w:t>
      </w:r>
      <w:r w:rsidR="0030222C">
        <w:t>s</w:t>
      </w:r>
      <w:r w:rsidRPr="0030222C">
        <w:t>.</w:t>
      </w:r>
    </w:p>
  </w:footnote>
  <w:footnote w:id="41">
    <w:p w14:paraId="7A1EC1B2" w14:textId="6E8636FB" w:rsidR="00D728CF" w:rsidRPr="002C1FD9" w:rsidRDefault="00D4457B" w:rsidP="007819CB">
      <w:pPr>
        <w:pStyle w:val="FootnoteText"/>
        <w:tabs>
          <w:tab w:val="left" w:pos="0"/>
        </w:tabs>
        <w:ind w:left="180" w:hanging="180"/>
      </w:pPr>
      <w:r w:rsidRPr="00EF0FAA">
        <w:rPr>
          <w:rStyle w:val="FootnoteReference"/>
        </w:rPr>
        <w:footnoteRef/>
      </w:r>
      <w:r w:rsidRPr="00A8187F">
        <w:t xml:space="preserve"> </w:t>
      </w:r>
      <w:r w:rsidR="00C2550D">
        <w:tab/>
      </w:r>
      <w:r w:rsidR="00696159" w:rsidRPr="002C1FD9">
        <w:t>Il arrive parfois qu’un fonds de capital</w:t>
      </w:r>
      <w:r w:rsidR="003E6282" w:rsidRPr="002C1FD9">
        <w:t xml:space="preserve"> de </w:t>
      </w:r>
      <w:r w:rsidR="00696159" w:rsidRPr="002C1FD9">
        <w:t xml:space="preserve">risque permette à ses employés et à ses dirigeants de co-investir par l’intermédiaire d’une entité ad hoc en tant que prête-nom. En supposant que ces employés et dirigeants répondent aux critères </w:t>
      </w:r>
      <w:r w:rsidR="003E6282" w:rsidRPr="002C1FD9">
        <w:t xml:space="preserve">établis pour être considérés comme des </w:t>
      </w:r>
      <w:r w:rsidR="00696159" w:rsidRPr="002C1FD9">
        <w:t>investisseur</w:t>
      </w:r>
      <w:r w:rsidR="003E6282" w:rsidRPr="002C1FD9">
        <w:t>s</w:t>
      </w:r>
      <w:r w:rsidR="00696159" w:rsidRPr="002C1FD9">
        <w:t xml:space="preserve"> qualifié</w:t>
      </w:r>
      <w:r w:rsidR="003E6282" w:rsidRPr="002C1FD9">
        <w:t>s</w:t>
      </w:r>
      <w:r w:rsidR="00696159" w:rsidRPr="002C1FD9">
        <w:t xml:space="preserve"> ou </w:t>
      </w:r>
      <w:r w:rsidR="003E6282" w:rsidRPr="002C1FD9">
        <w:t>avertis (</w:t>
      </w:r>
      <w:r w:rsidR="003E6282" w:rsidRPr="002C1FD9">
        <w:rPr>
          <w:i/>
          <w:iCs/>
        </w:rPr>
        <w:t>sophisticated</w:t>
      </w:r>
      <w:r w:rsidR="003E6282" w:rsidRPr="002C1FD9">
        <w:t xml:space="preserve">) </w:t>
      </w:r>
      <w:r w:rsidR="000338DB" w:rsidRPr="002C1FD9">
        <w:t>pour</w:t>
      </w:r>
      <w:r w:rsidR="00696159" w:rsidRPr="002C1FD9">
        <w:t xml:space="preserve"> se prévaloir de la dispense </w:t>
      </w:r>
      <w:r w:rsidR="003E6282" w:rsidRPr="002C1FD9">
        <w:t xml:space="preserve">applicable aux </w:t>
      </w:r>
      <w:r w:rsidR="00696159" w:rsidRPr="002C1FD9">
        <w:t>placement</w:t>
      </w:r>
      <w:r w:rsidR="003E6282" w:rsidRPr="002C1FD9">
        <w:t>s</w:t>
      </w:r>
      <w:r w:rsidR="00696159" w:rsidRPr="002C1FD9">
        <w:t xml:space="preserve"> privé</w:t>
      </w:r>
      <w:r w:rsidR="003E6282" w:rsidRPr="002C1FD9">
        <w:t>s</w:t>
      </w:r>
      <w:r w:rsidR="00696159" w:rsidRPr="002C1FD9">
        <w:t>, et en supposant que l’entité ad hoc n’est pas constituée uniquement dans le but d’effectuer cet investissement, le libellé de cette disposition peut être adapté afin d’exclure cette entité ad hoc</w:t>
      </w:r>
      <w:r w:rsidRPr="002C1FD9">
        <w:t>.</w:t>
      </w:r>
    </w:p>
  </w:footnote>
  <w:footnote w:id="42">
    <w:p w14:paraId="08F9B3EB" w14:textId="5A8C38B6" w:rsidR="00D728CF" w:rsidRPr="002C1FD9" w:rsidRDefault="00D4457B" w:rsidP="007819CB">
      <w:pPr>
        <w:pStyle w:val="FootnoteText"/>
        <w:tabs>
          <w:tab w:val="left" w:pos="0"/>
        </w:tabs>
        <w:ind w:left="180" w:hanging="180"/>
      </w:pPr>
      <w:r w:rsidRPr="00EF0FAA">
        <w:rPr>
          <w:rStyle w:val="FootnoteReference"/>
        </w:rPr>
        <w:footnoteRef/>
      </w:r>
      <w:r w:rsidRPr="002C1FD9">
        <w:t xml:space="preserve"> </w:t>
      </w:r>
      <w:r w:rsidR="00696159" w:rsidRPr="002C1FD9">
        <w:t>Les autres Conventions relatives aux opérations ou les Statuts peuvent comprendre des dispositions relatives à la vente des Actions</w:t>
      </w:r>
      <w:r w:rsidRPr="002C1FD9">
        <w:t>.</w:t>
      </w:r>
    </w:p>
  </w:footnote>
  <w:footnote w:id="43">
    <w:p w14:paraId="6E77E15C" w14:textId="564A151B" w:rsidR="00D728CF" w:rsidRPr="000F48CB" w:rsidRDefault="00D4457B" w:rsidP="007819CB">
      <w:pPr>
        <w:pStyle w:val="FootnoteText"/>
        <w:tabs>
          <w:tab w:val="left" w:pos="0"/>
        </w:tabs>
        <w:ind w:left="180" w:hanging="180"/>
      </w:pPr>
      <w:r w:rsidRPr="00EF0FAA">
        <w:rPr>
          <w:rStyle w:val="FootnoteReference"/>
        </w:rPr>
        <w:footnoteRef/>
      </w:r>
      <w:r w:rsidRPr="002C1FD9">
        <w:t xml:space="preserve"> </w:t>
      </w:r>
      <w:r w:rsidR="00EF330D" w:rsidRPr="002C1FD9">
        <w:t xml:space="preserve">La </w:t>
      </w:r>
      <w:r w:rsidR="00EF330D" w:rsidRPr="002C1FD9">
        <w:rPr>
          <w:i/>
          <w:iCs/>
        </w:rPr>
        <w:t>Loi sur Investissement Canada</w:t>
      </w:r>
      <w:r w:rsidR="00EF330D" w:rsidRPr="002C1FD9">
        <w:t xml:space="preserve"> s’applique notamment à l’</w:t>
      </w:r>
      <w:r w:rsidRPr="002C1FD9">
        <w:t xml:space="preserve">acquisition </w:t>
      </w:r>
      <w:r w:rsidR="007D272C" w:rsidRPr="002C1FD9">
        <w:t>du contrôle d’une entreprise existante</w:t>
      </w:r>
      <w:r w:rsidRPr="002C1FD9">
        <w:t xml:space="preserve"> </w:t>
      </w:r>
      <w:r w:rsidR="007D272C" w:rsidRPr="002C1FD9">
        <w:t>au</w:t>
      </w:r>
      <w:r w:rsidRPr="002C1FD9">
        <w:t xml:space="preserve"> Canada </w:t>
      </w:r>
      <w:r w:rsidR="007D272C" w:rsidRPr="002C1FD9">
        <w:t>par des non</w:t>
      </w:r>
      <w:r w:rsidRPr="002C1FD9">
        <w:t>-Canadi</w:t>
      </w:r>
      <w:r w:rsidR="00726A9C" w:rsidRPr="002C1FD9">
        <w:t>e</w:t>
      </w:r>
      <w:r w:rsidRPr="002C1FD9">
        <w:t xml:space="preserve">ns. </w:t>
      </w:r>
      <w:r w:rsidR="009E5490" w:rsidRPr="002C1FD9">
        <w:t>Toutes les opérations par des</w:t>
      </w:r>
      <w:r w:rsidRPr="002C1FD9">
        <w:t xml:space="preserve"> non-Canadi</w:t>
      </w:r>
      <w:r w:rsidR="009E5490" w:rsidRPr="002C1FD9">
        <w:t>e</w:t>
      </w:r>
      <w:r w:rsidRPr="002C1FD9">
        <w:t xml:space="preserve">ns </w:t>
      </w:r>
      <w:r w:rsidR="009E5490" w:rsidRPr="002C1FD9">
        <w:t xml:space="preserve">doivent être déclarées </w:t>
      </w:r>
      <w:r w:rsidR="000F48CB" w:rsidRPr="002C1FD9">
        <w:t>à</w:t>
      </w:r>
      <w:r w:rsidRPr="002C1FD9">
        <w:t xml:space="preserve"> Industr</w:t>
      </w:r>
      <w:r w:rsidR="009E5490" w:rsidRPr="002C1FD9">
        <w:t>ie</w:t>
      </w:r>
      <w:r w:rsidRPr="002C1FD9">
        <w:t xml:space="preserve"> Canada. </w:t>
      </w:r>
      <w:r w:rsidR="009E5490" w:rsidRPr="002C1FD9">
        <w:t>Cependant, seules certaines opérations seront sujettes à l’examen</w:t>
      </w:r>
      <w:r w:rsidRPr="002C1FD9">
        <w:t xml:space="preserve">. </w:t>
      </w:r>
      <w:r w:rsidR="000F48CB" w:rsidRPr="002C1FD9">
        <w:t>Il est recommandé d’obtenir des conseils juridiques</w:t>
      </w:r>
      <w:r w:rsidRPr="002C1FD9">
        <w:t>.</w:t>
      </w:r>
    </w:p>
  </w:footnote>
  <w:footnote w:id="44">
    <w:p w14:paraId="080D7FF6" w14:textId="7F16E74B" w:rsidR="00D728CF" w:rsidRPr="00414FD3" w:rsidRDefault="00D4457B" w:rsidP="007819CB">
      <w:pPr>
        <w:pStyle w:val="FootnoteText"/>
        <w:tabs>
          <w:tab w:val="left" w:pos="0"/>
        </w:tabs>
        <w:ind w:left="180" w:hanging="180"/>
      </w:pPr>
      <w:r w:rsidRPr="00EF0FAA">
        <w:rPr>
          <w:rStyle w:val="FootnoteReference"/>
        </w:rPr>
        <w:footnoteRef/>
      </w:r>
      <w:r w:rsidRPr="00414FD3">
        <w:t xml:space="preserve"> </w:t>
      </w:r>
      <w:r w:rsidR="00A76059">
        <w:tab/>
      </w:r>
      <w:r w:rsidR="0028615D" w:rsidRPr="00414FD3">
        <w:t xml:space="preserve">Cette disposition vise à protéger l’investisseur principal </w:t>
      </w:r>
      <w:r w:rsidR="000338DB">
        <w:t>contre les</w:t>
      </w:r>
      <w:r w:rsidR="0028615D" w:rsidRPr="00414FD3">
        <w:t xml:space="preserve"> </w:t>
      </w:r>
      <w:r w:rsidR="00414FD3" w:rsidRPr="00414FD3">
        <w:t>réclamations relativement à un acte de confiance de la</w:t>
      </w:r>
      <w:r w:rsidR="00414FD3">
        <w:t xml:space="preserve"> part des autres investisseurs</w:t>
      </w:r>
      <w:r w:rsidRPr="00414FD3">
        <w:t>.</w:t>
      </w:r>
    </w:p>
  </w:footnote>
  <w:footnote w:id="45">
    <w:p w14:paraId="5AEEE9DD" w14:textId="77777777" w:rsidR="0084525F" w:rsidRPr="003C76D6" w:rsidRDefault="0084525F" w:rsidP="0084525F">
      <w:pPr>
        <w:pStyle w:val="FootnoteText"/>
        <w:tabs>
          <w:tab w:val="left" w:pos="0"/>
        </w:tabs>
        <w:ind w:left="180" w:hanging="180"/>
      </w:pPr>
      <w:r w:rsidRPr="00EF0FAA">
        <w:rPr>
          <w:rStyle w:val="FootnoteReference"/>
        </w:rPr>
        <w:footnoteRef/>
      </w:r>
      <w:r w:rsidRPr="003C76D6">
        <w:t xml:space="preserve"> </w:t>
      </w:r>
      <w:r>
        <w:tab/>
      </w:r>
      <w:r w:rsidRPr="003C76D6">
        <w:t>Cela élimine tout problème découlant d’une</w:t>
      </w:r>
      <w:r>
        <w:t xml:space="preserve"> éventuelle </w:t>
      </w:r>
      <w:r w:rsidRPr="003C76D6">
        <w:t xml:space="preserve">erreur de calcul </w:t>
      </w:r>
      <w:r>
        <w:t>du</w:t>
      </w:r>
      <w:r w:rsidRPr="003C76D6">
        <w:t xml:space="preserve"> montant dû</w:t>
      </w:r>
      <w:r>
        <w:t xml:space="preserve"> aux porteurs de billets investisseurs (les erreurs de calcul provenant, par exemple, de l’application de décotes de </w:t>
      </w:r>
      <w:r w:rsidRPr="003C76D6">
        <w:t>conversion).</w:t>
      </w:r>
    </w:p>
  </w:footnote>
  <w:footnote w:id="46">
    <w:p w14:paraId="5FC24FF8" w14:textId="555104E4" w:rsidR="00D728CF" w:rsidRPr="00F24D65" w:rsidRDefault="00D4457B" w:rsidP="00500709">
      <w:pPr>
        <w:pStyle w:val="FootnoteText"/>
        <w:tabs>
          <w:tab w:val="left" w:pos="0"/>
        </w:tabs>
        <w:ind w:left="180" w:hanging="180"/>
      </w:pPr>
      <w:r w:rsidRPr="00EF0FAA">
        <w:rPr>
          <w:rStyle w:val="FootnoteReference"/>
        </w:rPr>
        <w:footnoteRef/>
      </w:r>
      <w:r w:rsidRPr="00382A78">
        <w:t xml:space="preserve"> </w:t>
      </w:r>
      <w:r w:rsidR="00A76059">
        <w:tab/>
      </w:r>
      <w:r w:rsidR="00DF6B57" w:rsidRPr="00382A78">
        <w:t>L’article</w:t>
      </w:r>
      <w:r w:rsidR="002A041E">
        <w:t> </w:t>
      </w:r>
      <w:r>
        <w:fldChar w:fldCharType="begin"/>
      </w:r>
      <w:r w:rsidRPr="00382A78">
        <w:instrText xml:space="preserve"> REF _Ref448325465 \w \h </w:instrText>
      </w:r>
      <w:r>
        <w:fldChar w:fldCharType="separate"/>
      </w:r>
      <w:r w:rsidR="00252BC6">
        <w:t>4</w:t>
      </w:r>
      <w:r>
        <w:fldChar w:fldCharType="end"/>
      </w:r>
      <w:r w:rsidRPr="00382A78">
        <w:t xml:space="preserve"> </w:t>
      </w:r>
      <w:r w:rsidR="00382A78" w:rsidRPr="00382A78">
        <w:t>énonce les</w:t>
      </w:r>
      <w:r w:rsidRPr="00382A78">
        <w:t xml:space="preserve"> conditions </w:t>
      </w:r>
      <w:r w:rsidR="00382A78" w:rsidRPr="00382A78">
        <w:t>que la</w:t>
      </w:r>
      <w:r w:rsidR="00E61ECD" w:rsidRPr="00382A78">
        <w:t xml:space="preserve"> Société</w:t>
      </w:r>
      <w:r w:rsidRPr="00382A78">
        <w:t xml:space="preserve"> </w:t>
      </w:r>
      <w:r w:rsidR="00382A78" w:rsidRPr="00382A78">
        <w:t>doit remplir</w:t>
      </w:r>
      <w:r w:rsidRPr="00382A78">
        <w:t xml:space="preserve"> (o</w:t>
      </w:r>
      <w:r w:rsidR="00382A78" w:rsidRPr="00382A78">
        <w:t xml:space="preserve">u </w:t>
      </w:r>
      <w:r w:rsidR="00382A78">
        <w:t>qui doivent faire l’objet d’une renonciation</w:t>
      </w:r>
      <w:r w:rsidRPr="00382A78">
        <w:t xml:space="preserve">) </w:t>
      </w:r>
      <w:r w:rsidR="00382A78">
        <w:t>avant la clôture</w:t>
      </w:r>
      <w:r w:rsidR="002A041E">
        <w:t xml:space="preserve"> afin de </w:t>
      </w:r>
      <w:r w:rsidR="00B12091">
        <w:t xml:space="preserve">déclencher l’obligation </w:t>
      </w:r>
      <w:r w:rsidR="002A041E">
        <w:t>pour les</w:t>
      </w:r>
      <w:r w:rsidR="00B12091">
        <w:t xml:space="preserve"> </w:t>
      </w:r>
      <w:r w:rsidR="00CC62D6" w:rsidRPr="00382A78">
        <w:t>investisseurs</w:t>
      </w:r>
      <w:r w:rsidR="00B12091">
        <w:t xml:space="preserve"> d’acheter les actions ainsi que les conditions que </w:t>
      </w:r>
      <w:r w:rsidR="002A041E">
        <w:t xml:space="preserve">les investisseurs </w:t>
      </w:r>
      <w:r w:rsidR="00B12091">
        <w:t xml:space="preserve">doivent remplir pour déclencher l’obligation </w:t>
      </w:r>
      <w:r w:rsidR="002A041E">
        <w:t>pour</w:t>
      </w:r>
      <w:r w:rsidR="00B12091">
        <w:t xml:space="preserve"> la Société de vendre les actions</w:t>
      </w:r>
      <w:r w:rsidRPr="00B12091">
        <w:t xml:space="preserve">. </w:t>
      </w:r>
      <w:r w:rsidR="00B12091" w:rsidRPr="00B12091">
        <w:t xml:space="preserve">Dans le cas de l’une et l’autre </w:t>
      </w:r>
      <w:r w:rsidR="000B7BF3">
        <w:t xml:space="preserve">des </w:t>
      </w:r>
      <w:r w:rsidR="00B12091" w:rsidRPr="00B12091">
        <w:t>partie</w:t>
      </w:r>
      <w:r w:rsidR="000B7BF3">
        <w:t>s</w:t>
      </w:r>
      <w:r w:rsidR="00B12091" w:rsidRPr="00B12091">
        <w:t>, les exigences essentielles sont les suivantes</w:t>
      </w:r>
      <w:r w:rsidR="00B12091">
        <w:t> :</w:t>
      </w:r>
      <w:r w:rsidRPr="00B12091">
        <w:t xml:space="preserve"> </w:t>
      </w:r>
      <w:r w:rsidRPr="00EF0FAA">
        <w:t>A</w:t>
      </w:r>
      <w:r w:rsidRPr="00B12091">
        <w:t>)</w:t>
      </w:r>
      <w:r w:rsidR="00A633E7">
        <w:t xml:space="preserve"> que </w:t>
      </w:r>
      <w:r w:rsidR="00B12091">
        <w:t>l’ensemble des</w:t>
      </w:r>
      <w:r w:rsidRPr="00B12091">
        <w:t xml:space="preserve"> </w:t>
      </w:r>
      <w:r w:rsidR="00801E0A" w:rsidRPr="00B12091">
        <w:t>déclarations et garanties</w:t>
      </w:r>
      <w:r w:rsidRPr="00B12091">
        <w:t xml:space="preserve"> </w:t>
      </w:r>
      <w:r w:rsidR="00B12091">
        <w:t xml:space="preserve">que chaque partie fait </w:t>
      </w:r>
      <w:r w:rsidR="00A633E7">
        <w:t xml:space="preserve">et donne </w:t>
      </w:r>
      <w:r w:rsidR="00B12091">
        <w:t>aux termes de la Convention so</w:t>
      </w:r>
      <w:r w:rsidR="00A633E7">
        <w:t>ien</w:t>
      </w:r>
      <w:r w:rsidR="00B12091">
        <w:t xml:space="preserve">t encore </w:t>
      </w:r>
      <w:r w:rsidR="00FE5DBD">
        <w:t>véridiques à la clôture</w:t>
      </w:r>
      <w:r w:rsidRPr="00B12091">
        <w:t xml:space="preserve">, </w:t>
      </w:r>
      <w:r w:rsidR="00FE5DBD">
        <w:t>et</w:t>
      </w:r>
      <w:r w:rsidRPr="00B12091">
        <w:t xml:space="preserve"> </w:t>
      </w:r>
      <w:r w:rsidRPr="00EF0FAA">
        <w:t>B</w:t>
      </w:r>
      <w:r w:rsidRPr="00B12091">
        <w:t>)</w:t>
      </w:r>
      <w:r w:rsidR="00A633E7">
        <w:t xml:space="preserve"> que </w:t>
      </w:r>
      <w:r w:rsidR="00FE5DBD">
        <w:t xml:space="preserve">les autres parties </w:t>
      </w:r>
      <w:r w:rsidR="00A633E7">
        <w:t>aient</w:t>
      </w:r>
      <w:r w:rsidR="00FE5DBD">
        <w:t xml:space="preserve"> conclu les autres</w:t>
      </w:r>
      <w:r w:rsidRPr="00B12091">
        <w:t xml:space="preserve"> </w:t>
      </w:r>
      <w:r w:rsidR="005A7AF3" w:rsidRPr="00B12091">
        <w:t>Conventions relatives aux opérations</w:t>
      </w:r>
      <w:r w:rsidRPr="00B12091">
        <w:t xml:space="preserve">. </w:t>
      </w:r>
      <w:r w:rsidR="00FE5DBD" w:rsidRPr="00315161">
        <w:t xml:space="preserve">Si </w:t>
      </w:r>
      <w:r w:rsidRPr="00315161">
        <w:t>(</w:t>
      </w:r>
      <w:r w:rsidR="00FE5DBD" w:rsidRPr="00315161">
        <w:t>comme c’est le cas d’ordinaire</w:t>
      </w:r>
      <w:r w:rsidRPr="00315161">
        <w:t xml:space="preserve">) </w:t>
      </w:r>
      <w:r w:rsidR="00FE5DBD" w:rsidRPr="00315161">
        <w:t>la Convention</w:t>
      </w:r>
      <w:r w:rsidRPr="00315161">
        <w:t xml:space="preserve"> </w:t>
      </w:r>
      <w:r w:rsidR="00315161" w:rsidRPr="00315161">
        <w:t xml:space="preserve">prévoit </w:t>
      </w:r>
      <w:r w:rsidR="00315161">
        <w:t>que la signature et la clôture seront simultanées, il peut être opportun de supprimer</w:t>
      </w:r>
      <w:r w:rsidRPr="00315161">
        <w:t xml:space="preserve"> </w:t>
      </w:r>
      <w:r w:rsidR="00315161" w:rsidRPr="00315161">
        <w:t>l</w:t>
      </w:r>
      <w:r w:rsidR="005B26B9" w:rsidRPr="00315161">
        <w:t>es paragraphes</w:t>
      </w:r>
      <w:r w:rsidR="00A633E7">
        <w:t> </w:t>
      </w:r>
      <w:r>
        <w:fldChar w:fldCharType="begin"/>
      </w:r>
      <w:r w:rsidRPr="00315161">
        <w:instrText xml:space="preserve"> REF _Ref448325609 \w \h </w:instrText>
      </w:r>
      <w:r>
        <w:fldChar w:fldCharType="separate"/>
      </w:r>
      <w:r w:rsidR="00252BC6">
        <w:t>4.1</w:t>
      </w:r>
      <w:r>
        <w:fldChar w:fldCharType="end"/>
      </w:r>
      <w:r w:rsidRPr="00315161">
        <w:t xml:space="preserve"> – </w:t>
      </w:r>
      <w:r>
        <w:fldChar w:fldCharType="begin"/>
      </w:r>
      <w:r w:rsidRPr="00315161">
        <w:instrText xml:space="preserve"> REF _Ref448325618 \w \h </w:instrText>
      </w:r>
      <w:r>
        <w:fldChar w:fldCharType="separate"/>
      </w:r>
      <w:r w:rsidR="00252BC6">
        <w:t>4.4</w:t>
      </w:r>
      <w:r>
        <w:fldChar w:fldCharType="end"/>
      </w:r>
      <w:r w:rsidRPr="00315161">
        <w:t xml:space="preserve">, </w:t>
      </w:r>
      <w:r>
        <w:fldChar w:fldCharType="begin"/>
      </w:r>
      <w:r w:rsidRPr="00315161">
        <w:instrText xml:space="preserve"> REF _Ref448325624 \w \h </w:instrText>
      </w:r>
      <w:r>
        <w:fldChar w:fldCharType="separate"/>
      </w:r>
      <w:r w:rsidR="00252BC6">
        <w:t>4.6</w:t>
      </w:r>
      <w:r>
        <w:fldChar w:fldCharType="end"/>
      </w:r>
      <w:r w:rsidRPr="00315161">
        <w:t xml:space="preserve">, </w:t>
      </w:r>
      <w:r>
        <w:fldChar w:fldCharType="begin"/>
      </w:r>
      <w:r w:rsidRPr="00315161">
        <w:instrText xml:space="preserve"> REF _Ref448754202 \r \h </w:instrText>
      </w:r>
      <w:r>
        <w:fldChar w:fldCharType="separate"/>
      </w:r>
      <w:r w:rsidR="00252BC6">
        <w:t>4.13</w:t>
      </w:r>
      <w:r>
        <w:fldChar w:fldCharType="end"/>
      </w:r>
      <w:r w:rsidRPr="00315161">
        <w:t xml:space="preserve">, </w:t>
      </w:r>
      <w:r>
        <w:fldChar w:fldCharType="begin"/>
      </w:r>
      <w:r w:rsidRPr="00315161">
        <w:instrText xml:space="preserve"> REF _Ref448325653 \w \h </w:instrText>
      </w:r>
      <w:r>
        <w:fldChar w:fldCharType="separate"/>
      </w:r>
      <w:r w:rsidR="00252BC6">
        <w:t>4.14</w:t>
      </w:r>
      <w:r>
        <w:fldChar w:fldCharType="end"/>
      </w:r>
      <w:r w:rsidRPr="00315161">
        <w:t xml:space="preserve"> </w:t>
      </w:r>
      <w:r w:rsidR="00315161" w:rsidRPr="00315161">
        <w:t>et</w:t>
      </w:r>
      <w:r w:rsidRPr="00315161">
        <w:t xml:space="preserve"> </w:t>
      </w:r>
      <w:r>
        <w:fldChar w:fldCharType="begin"/>
      </w:r>
      <w:r w:rsidRPr="00315161">
        <w:instrText xml:space="preserve"> REF _Ref448754189 \r \h </w:instrText>
      </w:r>
      <w:r>
        <w:fldChar w:fldCharType="separate"/>
      </w:r>
      <w:r w:rsidR="00252BC6">
        <w:rPr>
          <w:b/>
          <w:bCs/>
          <w:lang w:val="en-US"/>
        </w:rPr>
        <w:t>Error! Reference source not found.</w:t>
      </w:r>
      <w:r>
        <w:fldChar w:fldCharType="end"/>
      </w:r>
      <w:r w:rsidRPr="00315161">
        <w:t xml:space="preserve"> (</w:t>
      </w:r>
      <w:r w:rsidR="00315161" w:rsidRPr="00315161">
        <w:t xml:space="preserve">lesquels, pour la plupart, </w:t>
      </w:r>
      <w:r w:rsidR="00A633E7">
        <w:t xml:space="preserve">peuvent être </w:t>
      </w:r>
      <w:r w:rsidR="00315161">
        <w:t>traités dans les</w:t>
      </w:r>
      <w:r w:rsidRPr="00315161">
        <w:t xml:space="preserve"> </w:t>
      </w:r>
      <w:r w:rsidR="00B12091" w:rsidRPr="00315161">
        <w:t>déclarations</w:t>
      </w:r>
      <w:r w:rsidRPr="00315161">
        <w:t xml:space="preserve"> </w:t>
      </w:r>
      <w:r w:rsidR="00315161">
        <w:t>de l’article</w:t>
      </w:r>
      <w:r w:rsidR="00A633E7">
        <w:t> </w:t>
      </w:r>
      <w:r>
        <w:fldChar w:fldCharType="begin"/>
      </w:r>
      <w:r w:rsidRPr="00315161">
        <w:instrText xml:space="preserve"> REF _Ref448325546 \w \h </w:instrText>
      </w:r>
      <w:r>
        <w:fldChar w:fldCharType="separate"/>
      </w:r>
      <w:r w:rsidR="00252BC6">
        <w:t>2</w:t>
      </w:r>
      <w:r>
        <w:fldChar w:fldCharType="end"/>
      </w:r>
      <w:r w:rsidRPr="00315161">
        <w:t xml:space="preserve">), </w:t>
      </w:r>
      <w:r w:rsidR="00315161">
        <w:t>et de refo</w:t>
      </w:r>
      <w:r w:rsidR="00F03731">
        <w:t xml:space="preserve">rmuler </w:t>
      </w:r>
      <w:r w:rsidR="00315161">
        <w:t>les paragraphes de l’article</w:t>
      </w:r>
      <w:r w:rsidRPr="00315161">
        <w:t xml:space="preserve"> </w:t>
      </w:r>
      <w:r>
        <w:fldChar w:fldCharType="begin"/>
      </w:r>
      <w:r w:rsidRPr="00315161">
        <w:instrText xml:space="preserve"> REF _Ref448325465 \w \h </w:instrText>
      </w:r>
      <w:r>
        <w:fldChar w:fldCharType="separate"/>
      </w:r>
      <w:r w:rsidR="00252BC6">
        <w:t>4</w:t>
      </w:r>
      <w:r>
        <w:fldChar w:fldCharType="end"/>
      </w:r>
      <w:r w:rsidRPr="00315161">
        <w:t xml:space="preserve"> </w:t>
      </w:r>
      <w:r w:rsidR="00F03731">
        <w:t>pour qu’ils traitent des documents à remettre à la Clôture</w:t>
      </w:r>
      <w:r w:rsidRPr="00315161">
        <w:t xml:space="preserve">. </w:t>
      </w:r>
      <w:r w:rsidR="00F03731" w:rsidRPr="008F7B1F">
        <w:t>Si</w:t>
      </w:r>
      <w:r w:rsidRPr="008F7B1F">
        <w:t xml:space="preserve"> </w:t>
      </w:r>
      <w:r w:rsidR="00FE5DBD" w:rsidRPr="008F7B1F">
        <w:t>la Convention</w:t>
      </w:r>
      <w:r w:rsidRPr="008F7B1F">
        <w:t xml:space="preserve"> </w:t>
      </w:r>
      <w:r w:rsidR="00F03731" w:rsidRPr="008F7B1F">
        <w:t>prévoit plusieurs clôtures</w:t>
      </w:r>
      <w:r w:rsidR="00601CF2" w:rsidRPr="008F7B1F">
        <w:t xml:space="preserve"> (</w:t>
      </w:r>
      <w:r w:rsidR="00F03731" w:rsidRPr="008F7B1F">
        <w:t>p.</w:t>
      </w:r>
      <w:r w:rsidR="00F057C4">
        <w:t> </w:t>
      </w:r>
      <w:r w:rsidR="00F03731" w:rsidRPr="008F7B1F">
        <w:t>ex</w:t>
      </w:r>
      <w:r w:rsidR="00F057C4">
        <w:t>.</w:t>
      </w:r>
      <w:r w:rsidR="00F03731" w:rsidRPr="008F7B1F">
        <w:t xml:space="preserve"> des</w:t>
      </w:r>
      <w:r w:rsidR="008F7B1F" w:rsidRPr="008F7B1F">
        <w:t xml:space="preserve"> clôtures à l’atteinte de jalons</w:t>
      </w:r>
      <w:r w:rsidR="00601CF2" w:rsidRPr="008F7B1F">
        <w:t>)</w:t>
      </w:r>
      <w:r w:rsidRPr="008F7B1F">
        <w:t xml:space="preserve">, </w:t>
      </w:r>
      <w:r w:rsidR="008F7B1F" w:rsidRPr="008F7B1F">
        <w:t>i</w:t>
      </w:r>
      <w:r w:rsidR="008F7B1F">
        <w:t>l faut déterminer avec soin les conditions à respecter pour déclencher l</w:t>
      </w:r>
      <w:r w:rsidR="003E7823">
        <w:t>’</w:t>
      </w:r>
      <w:r w:rsidR="008F7B1F">
        <w:t>obligation</w:t>
      </w:r>
      <w:r w:rsidR="003E7823">
        <w:t xml:space="preserve"> pour les</w:t>
      </w:r>
      <w:r w:rsidR="008F7B1F">
        <w:t xml:space="preserve"> </w:t>
      </w:r>
      <w:r w:rsidR="00CC62D6" w:rsidRPr="008F7B1F">
        <w:t>investisseurs</w:t>
      </w:r>
      <w:r w:rsidR="008F7B1F">
        <w:t xml:space="preserve"> d’acheter les actions lors des clôtures ultérieures</w:t>
      </w:r>
      <w:r w:rsidR="00500709" w:rsidRPr="008F7B1F">
        <w:t xml:space="preserve">. </w:t>
      </w:r>
      <w:r w:rsidR="0087267A">
        <w:t>L</w:t>
      </w:r>
      <w:r w:rsidR="005B26B9" w:rsidRPr="008F7B1F">
        <w:t>es paragraphes</w:t>
      </w:r>
      <w:r w:rsidR="003E7823">
        <w:t> </w:t>
      </w:r>
      <w:r>
        <w:fldChar w:fldCharType="begin"/>
      </w:r>
      <w:r w:rsidRPr="008F7B1F">
        <w:instrText xml:space="preserve"> REF _Ref448325563 \w \h </w:instrText>
      </w:r>
      <w:r>
        <w:fldChar w:fldCharType="separate"/>
      </w:r>
      <w:r w:rsidR="00252BC6">
        <w:t>4.3</w:t>
      </w:r>
      <w:r>
        <w:fldChar w:fldCharType="end"/>
      </w:r>
      <w:r w:rsidRPr="008F7B1F">
        <w:t xml:space="preserve"> </w:t>
      </w:r>
      <w:r w:rsidR="008F7B1F">
        <w:t>et</w:t>
      </w:r>
      <w:r w:rsidRPr="008F7B1F">
        <w:t xml:space="preserve"> </w:t>
      </w:r>
      <w:r>
        <w:fldChar w:fldCharType="begin"/>
      </w:r>
      <w:r w:rsidRPr="008F7B1F">
        <w:instrText xml:space="preserve"> REF _Ref448325573 \w \h </w:instrText>
      </w:r>
      <w:r>
        <w:fldChar w:fldCharType="separate"/>
      </w:r>
      <w:r w:rsidR="00252BC6">
        <w:t>4.5</w:t>
      </w:r>
      <w:r>
        <w:fldChar w:fldCharType="end"/>
      </w:r>
      <w:r w:rsidRPr="008F7B1F">
        <w:t xml:space="preserve"> </w:t>
      </w:r>
      <w:r w:rsidR="008F7B1F">
        <w:t xml:space="preserve">exigent </w:t>
      </w:r>
      <w:r w:rsidR="0087267A">
        <w:t xml:space="preserve">expressément </w:t>
      </w:r>
      <w:r w:rsidR="008F7B1F">
        <w:t>que</w:t>
      </w:r>
      <w:r w:rsidRPr="008F7B1F">
        <w:t xml:space="preserve"> </w:t>
      </w:r>
      <w:r w:rsidR="00E61ECD" w:rsidRPr="008F7B1F">
        <w:t>la Société</w:t>
      </w:r>
      <w:r w:rsidRPr="008F7B1F">
        <w:t xml:space="preserve"> </w:t>
      </w:r>
      <w:r w:rsidR="008F7B1F">
        <w:t xml:space="preserve">remette </w:t>
      </w:r>
      <w:r w:rsidR="00B12091" w:rsidRPr="008F7B1F">
        <w:t>à la Clôture</w:t>
      </w:r>
      <w:r w:rsidRPr="008F7B1F">
        <w:t xml:space="preserve"> </w:t>
      </w:r>
      <w:r w:rsidR="008F7B1F">
        <w:t>un</w:t>
      </w:r>
      <w:r w:rsidRPr="008F7B1F">
        <w:t xml:space="preserve"> </w:t>
      </w:r>
      <w:r w:rsidR="00D238DF" w:rsidRPr="008F7B1F">
        <w:t>Certificat de conformité</w:t>
      </w:r>
      <w:r w:rsidRPr="008F7B1F">
        <w:t xml:space="preserve"> </w:t>
      </w:r>
      <w:r w:rsidR="008F7B1F">
        <w:t>et l’avis des Conseillers juridiques de la Société</w:t>
      </w:r>
      <w:r w:rsidRPr="008F7B1F">
        <w:t xml:space="preserve">. </w:t>
      </w:r>
      <w:r w:rsidR="008F7B1F" w:rsidRPr="00643B76">
        <w:t>De plus</w:t>
      </w:r>
      <w:r w:rsidRPr="00643B76">
        <w:t xml:space="preserve">, </w:t>
      </w:r>
      <w:r w:rsidR="0087267A" w:rsidRPr="00643B76">
        <w:t>il est généralement nécessaire de remettre à</w:t>
      </w:r>
      <w:r w:rsidR="00B12091" w:rsidRPr="00643B76">
        <w:t xml:space="preserve"> la Clôture</w:t>
      </w:r>
      <w:r w:rsidRPr="00643B76">
        <w:t xml:space="preserve"> </w:t>
      </w:r>
      <w:r w:rsidRPr="00EF0FAA">
        <w:t>A</w:t>
      </w:r>
      <w:r w:rsidRPr="00643B76">
        <w:t>)</w:t>
      </w:r>
      <w:r w:rsidR="003E7823">
        <w:t> </w:t>
      </w:r>
      <w:r w:rsidR="00643B76" w:rsidRPr="00643B76">
        <w:t>une attestation du Se</w:t>
      </w:r>
      <w:r w:rsidR="00643B76">
        <w:t>crétaire relativement aux règlements administratifs de la Société, la résolution du conseil approuvant l’opération ainsi que la résolution des actionnaires approuvant les</w:t>
      </w:r>
      <w:r w:rsidRPr="00643B76">
        <w:t xml:space="preserve"> </w:t>
      </w:r>
      <w:r w:rsidR="00BD0521">
        <w:t>Clauses modificatrices</w:t>
      </w:r>
      <w:r w:rsidRPr="00643B76">
        <w:t xml:space="preserve">, </w:t>
      </w:r>
      <w:r w:rsidRPr="00EF0FAA">
        <w:t>B</w:t>
      </w:r>
      <w:r w:rsidRPr="00643B76">
        <w:t>)</w:t>
      </w:r>
      <w:r w:rsidR="003E7823">
        <w:t> </w:t>
      </w:r>
      <w:r w:rsidR="00643B76">
        <w:t xml:space="preserve">un certificat de </w:t>
      </w:r>
      <w:r w:rsidR="00FE1940">
        <w:t>conformité de la part d’</w:t>
      </w:r>
      <w:r w:rsidRPr="00643B76">
        <w:t>Industr</w:t>
      </w:r>
      <w:r w:rsidR="00FE1940">
        <w:t>ie</w:t>
      </w:r>
      <w:r w:rsidRPr="00643B76">
        <w:t xml:space="preserve"> Canada, </w:t>
      </w:r>
      <w:r w:rsidRPr="00EF0FAA">
        <w:t>C</w:t>
      </w:r>
      <w:r w:rsidRPr="00643B76">
        <w:t>)</w:t>
      </w:r>
      <w:r w:rsidR="003E7823">
        <w:t> </w:t>
      </w:r>
      <w:r w:rsidR="00FE1940">
        <w:t>les</w:t>
      </w:r>
      <w:r w:rsidRPr="00643B76">
        <w:t xml:space="preserve"> </w:t>
      </w:r>
      <w:r w:rsidR="00BD0521">
        <w:t>Clauses modificatrices</w:t>
      </w:r>
      <w:r w:rsidR="00FE1940">
        <w:t xml:space="preserve"> certifié</w:t>
      </w:r>
      <w:r w:rsidR="00BD0521">
        <w:t>e</w:t>
      </w:r>
      <w:r w:rsidR="00FE1940">
        <w:t>s</w:t>
      </w:r>
      <w:r w:rsidRPr="00643B76">
        <w:t xml:space="preserve">, </w:t>
      </w:r>
      <w:r w:rsidR="00FE1940">
        <w:t>et</w:t>
      </w:r>
      <w:r w:rsidRPr="00643B76">
        <w:t xml:space="preserve"> </w:t>
      </w:r>
      <w:r w:rsidRPr="00EF0FAA">
        <w:t>D</w:t>
      </w:r>
      <w:r w:rsidRPr="00643B76">
        <w:t>)</w:t>
      </w:r>
      <w:r w:rsidR="003E7823">
        <w:t> </w:t>
      </w:r>
      <w:r w:rsidR="00FE1940">
        <w:t>les renonciations à l’égard de tout droit de premier refus déclenché par le financement</w:t>
      </w:r>
      <w:r w:rsidRPr="00643B76">
        <w:t xml:space="preserve">. </w:t>
      </w:r>
      <w:r w:rsidR="00FE1940" w:rsidRPr="008A1BBB">
        <w:t>Ces</w:t>
      </w:r>
      <w:r w:rsidRPr="008A1BBB">
        <w:t xml:space="preserve"> documents </w:t>
      </w:r>
      <w:r w:rsidR="00FE1940" w:rsidRPr="008A1BBB">
        <w:t>sont donc indiqués à titre de</w:t>
      </w:r>
      <w:r w:rsidRPr="008A1BBB">
        <w:t xml:space="preserve"> </w:t>
      </w:r>
      <w:r w:rsidR="00FE1940" w:rsidRPr="008A1BBB">
        <w:t xml:space="preserve">« Documents de clôture » </w:t>
      </w:r>
      <w:r w:rsidR="007A1B11">
        <w:t>dans</w:t>
      </w:r>
      <w:r w:rsidR="00FE1940" w:rsidRPr="008A1BBB">
        <w:t xml:space="preserve"> l</w:t>
      </w:r>
      <w:r w:rsidR="000A42C9">
        <w:t>a</w:t>
      </w:r>
      <w:r w:rsidR="00FE1940" w:rsidRPr="008A1BBB">
        <w:t xml:space="preserve"> </w:t>
      </w:r>
      <w:r w:rsidR="008A1BBB" w:rsidRPr="008A1BBB">
        <w:t>liste de</w:t>
      </w:r>
      <w:r w:rsidR="000A42C9">
        <w:t xml:space="preserve"> vérification liée à l’</w:t>
      </w:r>
      <w:r w:rsidR="008A1BBB">
        <w:t>opération bien que leur remise ne soit pas expressément</w:t>
      </w:r>
      <w:r w:rsidRPr="008A1BBB">
        <w:t xml:space="preserve"> </w:t>
      </w:r>
      <w:r w:rsidR="008A1BBB">
        <w:t xml:space="preserve">exigée aux termes de </w:t>
      </w:r>
      <w:r w:rsidR="00FE5DBD" w:rsidRPr="008A1BBB">
        <w:t>la Convention</w:t>
      </w:r>
      <w:r w:rsidRPr="008A1BBB">
        <w:t xml:space="preserve"> </w:t>
      </w:r>
      <w:r w:rsidR="008A1BBB">
        <w:t xml:space="preserve">et </w:t>
      </w:r>
      <w:r w:rsidR="007A1B11">
        <w:t xml:space="preserve">qu’ils </w:t>
      </w:r>
      <w:r w:rsidR="008A1BBB">
        <w:t>soient techniquement visés par le</w:t>
      </w:r>
      <w:r w:rsidRPr="008A1BBB">
        <w:t xml:space="preserve"> </w:t>
      </w:r>
      <w:r w:rsidR="00D238DF" w:rsidRPr="008A1BBB">
        <w:t>Certificat de conformité</w:t>
      </w:r>
      <w:r w:rsidRPr="008A1BBB">
        <w:t xml:space="preserve"> </w:t>
      </w:r>
      <w:r w:rsidR="008A1BBB">
        <w:t>et l’avis des conseillers juridiques de</w:t>
      </w:r>
      <w:r w:rsidRPr="008A1BBB">
        <w:t xml:space="preserve"> </w:t>
      </w:r>
      <w:r w:rsidR="00E61ECD" w:rsidRPr="008A1BBB">
        <w:t>la Société</w:t>
      </w:r>
      <w:r w:rsidR="008A1BBB">
        <w:t xml:space="preserve">. Si l’opération est structurée de sorte que la signature et la clôture soient simultanées, les conditions de clôture font office </w:t>
      </w:r>
      <w:r w:rsidR="00F24D65">
        <w:t>d</w:t>
      </w:r>
      <w:r w:rsidR="001D4E4A">
        <w:t>e liste de contrôle</w:t>
      </w:r>
      <w:r w:rsidR="00F24D65">
        <w:t xml:space="preserve"> pratique pour la clôture</w:t>
      </w:r>
      <w:r w:rsidR="001D4E4A">
        <w:t>,</w:t>
      </w:r>
      <w:r w:rsidR="00F24D65">
        <w:t xml:space="preserve"> mais leur importance est nettement moindre</w:t>
      </w:r>
      <w:r w:rsidR="00500709" w:rsidRPr="00F24D65">
        <w:t xml:space="preserve">. </w:t>
      </w:r>
      <w:r w:rsidR="00F24D65" w:rsidRPr="00F24D65">
        <w:t>Si des clôtures ultérieures sont prévues, il peut être judicieux de détermin</w:t>
      </w:r>
      <w:r w:rsidR="00F24D65">
        <w:t>e</w:t>
      </w:r>
      <w:r w:rsidR="00F24D65" w:rsidRPr="00F24D65">
        <w:t>r s</w:t>
      </w:r>
      <w:r w:rsidR="007A1B11">
        <w:t>i</w:t>
      </w:r>
      <w:r w:rsidR="00F24D65" w:rsidRPr="00F24D65">
        <w:t xml:space="preserve"> la</w:t>
      </w:r>
      <w:r w:rsidR="00F24D65">
        <w:t xml:space="preserve"> totalité des conditions de clôture </w:t>
      </w:r>
      <w:r w:rsidR="001D4E4A">
        <w:t xml:space="preserve">applicables à </w:t>
      </w:r>
      <w:r w:rsidR="00F24D65">
        <w:t>la</w:t>
      </w:r>
      <w:r w:rsidRPr="00F24D65">
        <w:t xml:space="preserve"> </w:t>
      </w:r>
      <w:r w:rsidR="006C339A" w:rsidRPr="00F24D65">
        <w:t>Clôture initiale</w:t>
      </w:r>
      <w:r w:rsidRPr="00F24D65">
        <w:t xml:space="preserve"> </w:t>
      </w:r>
      <w:r w:rsidR="00F24D65">
        <w:t>devrait s’appliquer aux clôtures ultérieures</w:t>
      </w:r>
      <w:r w:rsidRPr="00F24D65">
        <w:t>.</w:t>
      </w:r>
      <w:r w:rsidR="00F24D65">
        <w:t xml:space="preserve"> </w:t>
      </w:r>
      <w:r w:rsidR="00F24D65" w:rsidRPr="00F24D65">
        <w:t xml:space="preserve">Il peut être opportun d’inclure un ensemble distinct et </w:t>
      </w:r>
      <w:r w:rsidR="007A1B11">
        <w:t>plus restreint</w:t>
      </w:r>
      <w:r w:rsidR="00F24D65" w:rsidRPr="00F24D65">
        <w:t xml:space="preserve"> de conditions</w:t>
      </w:r>
      <w:r w:rsidR="00F24D65">
        <w:t xml:space="preserve"> de clôture pour toute clôture ultérieure</w:t>
      </w:r>
      <w:r w:rsidRPr="00F24D65">
        <w:t>.</w:t>
      </w:r>
    </w:p>
  </w:footnote>
  <w:footnote w:id="47">
    <w:p w14:paraId="5272C3BB" w14:textId="0014F00F" w:rsidR="0084525F" w:rsidRPr="009F2A39" w:rsidRDefault="0084525F" w:rsidP="0084525F">
      <w:pPr>
        <w:pStyle w:val="FootnoteText"/>
        <w:ind w:left="180" w:hanging="180"/>
      </w:pPr>
      <w:r w:rsidRPr="00EF0FAA">
        <w:rPr>
          <w:rStyle w:val="FootnoteReference"/>
        </w:rPr>
        <w:footnoteRef/>
      </w:r>
      <w:r w:rsidRPr="009F2A39">
        <w:t xml:space="preserve"> </w:t>
      </w:r>
      <w:r>
        <w:tab/>
      </w:r>
      <w:r w:rsidRPr="009F2A39">
        <w:t>Les avis peuvent être coûteux et chronophages, en particulier pour les opérations visant des sociétés</w:t>
      </w:r>
      <w:r>
        <w:t xml:space="preserve"> en phase de démarrage et, de ce fait, les parties peuvent convenir de renoncer à l’avis juridique comme condition</w:t>
      </w:r>
      <w:r w:rsidRPr="009F2A39">
        <w:t xml:space="preserve"> </w:t>
      </w:r>
      <w:r>
        <w:t>préalable</w:t>
      </w:r>
      <w:r w:rsidRPr="009F2A39">
        <w:t>.</w:t>
      </w:r>
    </w:p>
  </w:footnote>
  <w:footnote w:id="48">
    <w:p w14:paraId="7B9C0289" w14:textId="77777777" w:rsidR="0084525F" w:rsidRPr="000B204E" w:rsidRDefault="0084525F" w:rsidP="0084525F">
      <w:pPr>
        <w:pStyle w:val="FootnoteText"/>
        <w:tabs>
          <w:tab w:val="left" w:pos="0"/>
        </w:tabs>
        <w:ind w:left="180" w:hanging="180"/>
      </w:pPr>
      <w:r w:rsidRPr="00EF0FAA">
        <w:rPr>
          <w:rStyle w:val="FootnoteReference"/>
        </w:rPr>
        <w:footnoteRef/>
      </w:r>
      <w:r w:rsidRPr="000B204E">
        <w:t xml:space="preserve"> </w:t>
      </w:r>
      <w:r>
        <w:tab/>
      </w:r>
      <w:r w:rsidRPr="000B204E">
        <w:t xml:space="preserve">Si ce paragraphe est employé, la Société doit </w:t>
      </w:r>
      <w:r>
        <w:t xml:space="preserve">prendre les mesures nécessaires pour que soient élus les membres du </w:t>
      </w:r>
      <w:r w:rsidRPr="000B204E">
        <w:t>Conseil d’administration</w:t>
      </w:r>
      <w:r>
        <w:t xml:space="preserve"> dont il a été convenu</w:t>
      </w:r>
      <w:r w:rsidRPr="000B204E">
        <w:t>.</w:t>
      </w:r>
    </w:p>
  </w:footnote>
  <w:footnote w:id="49">
    <w:p w14:paraId="243C8415" w14:textId="3E4A1690" w:rsidR="00E03118" w:rsidRPr="00F1156E" w:rsidRDefault="00E03118" w:rsidP="00E03118">
      <w:pPr>
        <w:pStyle w:val="FootnoteText"/>
        <w:tabs>
          <w:tab w:val="left" w:pos="0"/>
        </w:tabs>
        <w:ind w:left="180" w:hanging="180"/>
      </w:pPr>
      <w:r w:rsidRPr="00EF0FAA">
        <w:rPr>
          <w:rStyle w:val="FootnoteReference"/>
        </w:rPr>
        <w:footnoteRef/>
      </w:r>
      <w:r w:rsidRPr="00F1156E">
        <w:t xml:space="preserve"> </w:t>
      </w:r>
      <w:r>
        <w:tab/>
      </w:r>
      <w:r w:rsidRPr="00F1156E">
        <w:t>Parfois, le sommaire des modalités indiquera le nombre minimal d’Actions devant être</w:t>
      </w:r>
      <w:r>
        <w:t xml:space="preserve"> vendues à la</w:t>
      </w:r>
      <w:r w:rsidRPr="00F1156E">
        <w:t xml:space="preserve"> Clôture initiale. </w:t>
      </w:r>
      <w:r>
        <w:t xml:space="preserve">Ce nombre peut également être exprimé en tant que </w:t>
      </w:r>
      <w:r w:rsidRPr="00F1156E">
        <w:t xml:space="preserve">montant global minimal </w:t>
      </w:r>
      <w:r>
        <w:t xml:space="preserve">devant être réuni à la </w:t>
      </w:r>
      <w:r w:rsidRPr="00F1156E">
        <w:t>Clôture initiale.</w:t>
      </w:r>
    </w:p>
  </w:footnote>
  <w:footnote w:id="50">
    <w:p w14:paraId="3E16633D" w14:textId="77777777" w:rsidR="00A876A7" w:rsidRPr="006A1C38" w:rsidRDefault="00A876A7" w:rsidP="00A876A7">
      <w:pPr>
        <w:pStyle w:val="FootnoteText"/>
        <w:tabs>
          <w:tab w:val="left" w:pos="0"/>
        </w:tabs>
        <w:ind w:left="180" w:hanging="180"/>
      </w:pPr>
      <w:r w:rsidRPr="00EF0FAA">
        <w:rPr>
          <w:rStyle w:val="FootnoteReference"/>
        </w:rPr>
        <w:footnoteRef/>
      </w:r>
      <w:r w:rsidRPr="006A1C38">
        <w:t xml:space="preserve"> </w:t>
      </w:r>
      <w:r>
        <w:tab/>
      </w:r>
      <w:r w:rsidRPr="006A1C38">
        <w:t>Voir le commen</w:t>
      </w:r>
      <w:r>
        <w:t xml:space="preserve">taire explicatif qui figure dans l’introduction du modèle de </w:t>
      </w:r>
      <w:r w:rsidRPr="002C1FD9">
        <w:t>Lettre relative aux droits de gestion.</w:t>
      </w:r>
    </w:p>
  </w:footnote>
  <w:footnote w:id="51">
    <w:p w14:paraId="71A6530B" w14:textId="77777777" w:rsidR="00A876A7" w:rsidRPr="006A1C38" w:rsidRDefault="00A876A7" w:rsidP="00A876A7">
      <w:pPr>
        <w:pStyle w:val="FootnoteText"/>
        <w:ind w:left="182" w:hanging="182"/>
      </w:pPr>
      <w:r w:rsidRPr="00EF0FAA">
        <w:rPr>
          <w:rStyle w:val="FootnoteReference"/>
        </w:rPr>
        <w:footnoteRef/>
      </w:r>
      <w:r w:rsidRPr="006A1C38">
        <w:t xml:space="preserve"> </w:t>
      </w:r>
      <w:r>
        <w:tab/>
      </w:r>
      <w:r w:rsidRPr="006A1C38">
        <w:t xml:space="preserve">D’ordinaire, cette disposition est nécessaire uniquement </w:t>
      </w:r>
      <w:r>
        <w:t>pour</w:t>
      </w:r>
      <w:r w:rsidRPr="006A1C38">
        <w:t xml:space="preserve"> les </w:t>
      </w:r>
      <w:r>
        <w:t>rondes</w:t>
      </w:r>
      <w:r w:rsidRPr="006A1C38">
        <w:t xml:space="preserve"> de fi</w:t>
      </w:r>
      <w:r>
        <w:t xml:space="preserve">nancement ultérieures </w:t>
      </w:r>
      <w:r w:rsidRPr="00E03CA0">
        <w:t xml:space="preserve">lorsqu’il y a des titulaires de droits </w:t>
      </w:r>
      <w:r>
        <w:t>préférentiels de souscription</w:t>
      </w:r>
      <w:r w:rsidRPr="00E03CA0">
        <w:t xml:space="preserve"> existants.</w:t>
      </w:r>
    </w:p>
  </w:footnote>
  <w:footnote w:id="52">
    <w:p w14:paraId="2537BFB9" w14:textId="77777777" w:rsidR="00A876A7" w:rsidRPr="00D8739F" w:rsidRDefault="00A876A7" w:rsidP="00A876A7">
      <w:pPr>
        <w:pStyle w:val="FootnoteText"/>
        <w:tabs>
          <w:tab w:val="left" w:pos="0"/>
        </w:tabs>
        <w:ind w:left="180" w:hanging="180"/>
      </w:pPr>
      <w:r w:rsidRPr="00EF0FAA">
        <w:rPr>
          <w:rStyle w:val="FootnoteReference"/>
        </w:rPr>
        <w:footnoteRef/>
      </w:r>
      <w:r w:rsidRPr="00D8739F">
        <w:t xml:space="preserve"> Des périodes de maintien en vigueur </w:t>
      </w:r>
      <w:r>
        <w:t>limitées sont parfois négociées</w:t>
      </w:r>
      <w:r w:rsidRPr="00D8739F">
        <w:t>.</w:t>
      </w:r>
    </w:p>
  </w:footnote>
  <w:footnote w:id="53">
    <w:p w14:paraId="710F7262" w14:textId="77777777" w:rsidR="00A876A7" w:rsidRPr="00C60652" w:rsidRDefault="00A876A7" w:rsidP="00A876A7">
      <w:pPr>
        <w:pStyle w:val="FootnoteText"/>
        <w:tabs>
          <w:tab w:val="left" w:pos="0"/>
        </w:tabs>
        <w:ind w:left="180" w:hanging="180"/>
        <w:rPr>
          <w:lang w:val="fr-FR"/>
        </w:rPr>
      </w:pPr>
      <w:r w:rsidRPr="00EF0FAA">
        <w:rPr>
          <w:rStyle w:val="FootnoteReference"/>
        </w:rPr>
        <w:footnoteRef/>
      </w:r>
      <w:r w:rsidRPr="00AE0D6D">
        <w:t xml:space="preserve"> </w:t>
      </w:r>
      <w:r>
        <w:tab/>
      </w:r>
      <w:r w:rsidRPr="00AE0D6D">
        <w:t xml:space="preserve">Une fois choisi le droit applicable, les parties devraient déterminer si </w:t>
      </w:r>
      <w:r>
        <w:t xml:space="preserve">ce droit impose des exigences particulières, comme des mentions spéciales ou d’autres avis. </w:t>
      </w:r>
      <w:r w:rsidRPr="00C60652">
        <w:rPr>
          <w:lang w:val="fr-FR"/>
        </w:rPr>
        <w:t>Au Canada, il est courant de choisir à titre de droit applicable celui du territoire</w:t>
      </w:r>
      <w:r>
        <w:rPr>
          <w:lang w:val="fr-FR"/>
        </w:rPr>
        <w:t xml:space="preserve"> où est situé le siège social et principal établissement de la</w:t>
      </w:r>
      <w:r w:rsidRPr="00C60652">
        <w:rPr>
          <w:lang w:val="fr-FR"/>
        </w:rPr>
        <w:t xml:space="preserve"> Société.</w:t>
      </w:r>
    </w:p>
  </w:footnote>
  <w:footnote w:id="54">
    <w:p w14:paraId="1D8843E2" w14:textId="77777777" w:rsidR="00A876A7" w:rsidRPr="00C60652" w:rsidRDefault="00A876A7" w:rsidP="00A876A7">
      <w:pPr>
        <w:pStyle w:val="FootnoteText"/>
        <w:tabs>
          <w:tab w:val="left" w:pos="0"/>
        </w:tabs>
        <w:ind w:left="180" w:hanging="180"/>
        <w:rPr>
          <w:lang w:val="fr-FR"/>
        </w:rPr>
      </w:pPr>
      <w:r w:rsidRPr="00EF0FAA">
        <w:rPr>
          <w:rStyle w:val="FootnoteReference"/>
        </w:rPr>
        <w:footnoteRef/>
      </w:r>
      <w:r w:rsidRPr="00C60652">
        <w:rPr>
          <w:lang w:val="fr-FR"/>
        </w:rPr>
        <w:t xml:space="preserve"> </w:t>
      </w:r>
      <w:r>
        <w:rPr>
          <w:lang w:val="fr-FR"/>
        </w:rPr>
        <w:tab/>
      </w:r>
      <w:r w:rsidRPr="00C60652">
        <w:rPr>
          <w:lang w:val="fr-FR"/>
        </w:rPr>
        <w:t>Cette disposition peut devoir être modifiée en fonc</w:t>
      </w:r>
      <w:r>
        <w:rPr>
          <w:lang w:val="fr-FR"/>
        </w:rPr>
        <w:t>tion des caractéristiques de l’opération concernée</w:t>
      </w:r>
      <w:r w:rsidRPr="00C60652">
        <w:rPr>
          <w:lang w:val="fr-FR"/>
        </w:rPr>
        <w:t>.</w:t>
      </w:r>
    </w:p>
  </w:footnote>
  <w:footnote w:id="55">
    <w:p w14:paraId="1709769A" w14:textId="3411AA43" w:rsidR="00D728CF" w:rsidRPr="00C60652" w:rsidRDefault="00D4457B" w:rsidP="007819CB">
      <w:pPr>
        <w:pStyle w:val="FootnoteText"/>
        <w:tabs>
          <w:tab w:val="left" w:pos="0"/>
        </w:tabs>
        <w:ind w:left="180" w:hanging="180"/>
        <w:rPr>
          <w:lang w:val="fr-FR"/>
        </w:rPr>
      </w:pPr>
      <w:r w:rsidRPr="00EF0FAA">
        <w:rPr>
          <w:rStyle w:val="FootnoteReference"/>
        </w:rPr>
        <w:footnoteRef/>
      </w:r>
      <w:r w:rsidRPr="00C60652">
        <w:rPr>
          <w:lang w:val="fr-FR"/>
        </w:rPr>
        <w:t xml:space="preserve"> </w:t>
      </w:r>
      <w:r w:rsidR="00A76059">
        <w:rPr>
          <w:lang w:val="fr-FR"/>
        </w:rPr>
        <w:tab/>
      </w:r>
      <w:r w:rsidR="00C60652" w:rsidRPr="00C60652">
        <w:rPr>
          <w:lang w:val="fr-FR"/>
        </w:rPr>
        <w:t xml:space="preserve">D’ordinaire, seul le principal Acheteur est </w:t>
      </w:r>
      <w:r w:rsidR="00AD60B6">
        <w:rPr>
          <w:lang w:val="fr-FR"/>
        </w:rPr>
        <w:t>dans les faits</w:t>
      </w:r>
      <w:r w:rsidR="00C60652" w:rsidRPr="00C60652">
        <w:rPr>
          <w:lang w:val="fr-FR"/>
        </w:rPr>
        <w:t xml:space="preserve"> représenté par des conseillers juridiques, les au</w:t>
      </w:r>
      <w:r w:rsidR="00C60652">
        <w:rPr>
          <w:lang w:val="fr-FR"/>
        </w:rPr>
        <w:t xml:space="preserve">tres Acheteurs </w:t>
      </w:r>
      <w:r w:rsidR="00AD60B6">
        <w:rPr>
          <w:lang w:val="fr-FR"/>
        </w:rPr>
        <w:t>comptant sur le fait que le principal Acheteur a effectué l</w:t>
      </w:r>
      <w:r w:rsidR="00831762">
        <w:rPr>
          <w:lang w:val="fr-FR"/>
        </w:rPr>
        <w:t>a</w:t>
      </w:r>
      <w:r w:rsidR="00C60652">
        <w:rPr>
          <w:lang w:val="fr-FR"/>
        </w:rPr>
        <w:t xml:space="preserve"> </w:t>
      </w:r>
      <w:r w:rsidR="00831762">
        <w:rPr>
          <w:lang w:val="fr-FR"/>
        </w:rPr>
        <w:t xml:space="preserve">vérification </w:t>
      </w:r>
      <w:r w:rsidR="00C60652">
        <w:rPr>
          <w:lang w:val="fr-FR"/>
        </w:rPr>
        <w:t>diligent</w:t>
      </w:r>
      <w:r w:rsidR="00831762">
        <w:rPr>
          <w:lang w:val="fr-FR"/>
        </w:rPr>
        <w:t>e</w:t>
      </w:r>
      <w:r w:rsidR="00C60652">
        <w:rPr>
          <w:lang w:val="fr-FR"/>
        </w:rPr>
        <w:t xml:space="preserve"> </w:t>
      </w:r>
      <w:r w:rsidR="00AD60B6">
        <w:rPr>
          <w:lang w:val="fr-FR"/>
        </w:rPr>
        <w:t xml:space="preserve">et retenu les services de conseillers juridiques. </w:t>
      </w:r>
      <w:r w:rsidR="00C60652" w:rsidRPr="00C60652">
        <w:rPr>
          <w:lang w:val="fr-FR"/>
        </w:rPr>
        <w:t>À l’occasion, les Acheteurs seront collectiveme</w:t>
      </w:r>
      <w:r w:rsidR="007A4788">
        <w:rPr>
          <w:lang w:val="fr-FR"/>
        </w:rPr>
        <w:t>nt</w:t>
      </w:r>
      <w:r w:rsidR="00C60652" w:rsidRPr="00C60652">
        <w:rPr>
          <w:lang w:val="fr-FR"/>
        </w:rPr>
        <w:t xml:space="preserve"> représentés par des conseillers jurid</w:t>
      </w:r>
      <w:r w:rsidR="007A4788">
        <w:rPr>
          <w:lang w:val="fr-FR"/>
        </w:rPr>
        <w:t>iques</w:t>
      </w:r>
      <w:r w:rsidR="00C60652" w:rsidRPr="00C60652">
        <w:rPr>
          <w:lang w:val="fr-FR"/>
        </w:rPr>
        <w:t xml:space="preserve">, ou </w:t>
      </w:r>
      <w:r w:rsidR="00DB4128">
        <w:rPr>
          <w:lang w:val="fr-FR"/>
        </w:rPr>
        <w:t xml:space="preserve">bien </w:t>
      </w:r>
      <w:r w:rsidR="00814DC5">
        <w:rPr>
          <w:lang w:val="fr-FR"/>
        </w:rPr>
        <w:t xml:space="preserve">l’un ou </w:t>
      </w:r>
      <w:r w:rsidR="00DB4128">
        <w:rPr>
          <w:lang w:val="fr-FR"/>
        </w:rPr>
        <w:t>quelques</w:t>
      </w:r>
      <w:r w:rsidR="00A73994">
        <w:rPr>
          <w:lang w:val="fr-FR"/>
        </w:rPr>
        <w:t>-uns des</w:t>
      </w:r>
      <w:r w:rsidR="00DB4128">
        <w:rPr>
          <w:lang w:val="fr-FR"/>
        </w:rPr>
        <w:t xml:space="preserve"> autres</w:t>
      </w:r>
      <w:r w:rsidR="00C60652">
        <w:rPr>
          <w:lang w:val="fr-FR"/>
        </w:rPr>
        <w:t xml:space="preserve"> </w:t>
      </w:r>
      <w:r w:rsidR="006231F2" w:rsidRPr="00C60652">
        <w:rPr>
          <w:lang w:val="fr-FR"/>
        </w:rPr>
        <w:t>Acheteurs</w:t>
      </w:r>
      <w:r w:rsidR="00C60652">
        <w:rPr>
          <w:lang w:val="fr-FR"/>
        </w:rPr>
        <w:t xml:space="preserve"> </w:t>
      </w:r>
      <w:r w:rsidR="00A73994">
        <w:rPr>
          <w:lang w:val="fr-FR"/>
        </w:rPr>
        <w:t>feront appel à</w:t>
      </w:r>
      <w:r w:rsidR="007A4788">
        <w:rPr>
          <w:lang w:val="fr-FR"/>
        </w:rPr>
        <w:t xml:space="preserve"> </w:t>
      </w:r>
      <w:r w:rsidR="00A73994">
        <w:rPr>
          <w:lang w:val="fr-FR"/>
        </w:rPr>
        <w:t>des</w:t>
      </w:r>
      <w:r w:rsidR="007A4788">
        <w:rPr>
          <w:lang w:val="fr-FR"/>
        </w:rPr>
        <w:t xml:space="preserve"> conseillers juridiques</w:t>
      </w:r>
      <w:r w:rsidR="00A73994">
        <w:rPr>
          <w:lang w:val="fr-FR"/>
        </w:rPr>
        <w:t xml:space="preserve"> distincts</w:t>
      </w:r>
      <w:r w:rsidR="007A4788">
        <w:rPr>
          <w:lang w:val="fr-FR"/>
        </w:rPr>
        <w:t>, auquel cas cette disposition doit être adaptée en conséquence</w:t>
      </w:r>
      <w:r w:rsidRPr="00C60652">
        <w:rPr>
          <w:lang w:val="fr-FR"/>
        </w:rPr>
        <w:t>.</w:t>
      </w:r>
    </w:p>
  </w:footnote>
  <w:footnote w:id="56">
    <w:p w14:paraId="6117A99E" w14:textId="32DA55ED" w:rsidR="00D728CF" w:rsidRPr="00375626" w:rsidRDefault="00D4457B" w:rsidP="007819CB">
      <w:pPr>
        <w:pStyle w:val="FootnoteText"/>
        <w:tabs>
          <w:tab w:val="left" w:pos="0"/>
        </w:tabs>
        <w:ind w:left="180" w:hanging="180"/>
      </w:pPr>
      <w:r w:rsidRPr="00EF0FAA">
        <w:rPr>
          <w:rStyle w:val="FootnoteReference"/>
        </w:rPr>
        <w:footnoteRef/>
      </w:r>
      <w:r w:rsidRPr="00375626">
        <w:t xml:space="preserve"> N</w:t>
      </w:r>
      <w:r w:rsidR="00375626" w:rsidRPr="00375626">
        <w:t>e s’applique pas</w:t>
      </w:r>
      <w:r w:rsidR="00375626">
        <w:t xml:space="preserve"> au </w:t>
      </w:r>
      <w:r w:rsidRPr="00375626">
        <w:t>Canada.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BCF7" w14:textId="3C8B47A9" w:rsidR="00D728CF" w:rsidRDefault="00D4457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361B" w14:textId="77777777" w:rsidR="00230782" w:rsidRDefault="00230782" w:rsidP="00230782">
    <w:pPr>
      <w:pStyle w:val="Header"/>
    </w:pPr>
    <w:r>
      <w:tab/>
      <w:t>-</w:t>
    </w:r>
    <w:r>
      <w:rPr>
        <w:rStyle w:val="PageNumber"/>
      </w:rPr>
      <w:fldChar w:fldCharType="begin"/>
    </w:r>
    <w:r>
      <w:rPr>
        <w:rStyle w:val="PageNumber"/>
      </w:rPr>
      <w:instrText xml:space="preserve"> PAGE  \* MERGEFORMAT </w:instrText>
    </w:r>
    <w:r>
      <w:rPr>
        <w:rStyle w:val="PageNumber"/>
      </w:rPr>
      <w:fldChar w:fldCharType="separate"/>
    </w:r>
    <w:r>
      <w:rPr>
        <w:rStyle w:val="PageNumber"/>
      </w:rPr>
      <w:t>ii</w:t>
    </w:r>
    <w:r>
      <w:rPr>
        <w:rStyle w:val="PageNumber"/>
      </w:rPr>
      <w:fldChar w:fldCharType="end"/>
    </w:r>
    <w:r>
      <w:t>-</w:t>
    </w:r>
    <w:r>
      <w:tab/>
    </w:r>
  </w:p>
  <w:p w14:paraId="05B62BFE" w14:textId="599A6BB7" w:rsidR="00230782" w:rsidRPr="00230782" w:rsidRDefault="00230782" w:rsidP="00230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3CBF" w14:textId="77777777" w:rsidR="00D728CF" w:rsidRDefault="00D4457B">
    <w:pPr>
      <w:pStyle w:val="Header"/>
    </w:pPr>
    <w:r>
      <w:tab/>
      <w:t>-</w:t>
    </w:r>
    <w:r>
      <w:rPr>
        <w:rStyle w:val="PageNumber"/>
      </w:rPr>
      <w:fldChar w:fldCharType="begin"/>
    </w:r>
    <w:r>
      <w:rPr>
        <w:rStyle w:val="PageNumber"/>
      </w:rPr>
      <w:instrText xml:space="preserve"> PAGE  \* MERGEFORMAT </w:instrText>
    </w:r>
    <w:r>
      <w:rPr>
        <w:rStyle w:val="PageNumber"/>
      </w:rPr>
      <w:fldChar w:fldCharType="separate"/>
    </w:r>
    <w:r w:rsidR="00402124">
      <w:rPr>
        <w:rStyle w:val="PageNumber"/>
        <w:noProof/>
      </w:rPr>
      <w:t>33</w:t>
    </w:r>
    <w:r>
      <w:rPr>
        <w:rStyle w:val="PageNumber"/>
      </w:rPr>
      <w:fldChar w:fldCharType="end"/>
    </w:r>
    <w:r>
      <w: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36B2" w14:textId="77777777" w:rsidR="00D728CF" w:rsidRDefault="00D728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0B13" w14:textId="77777777" w:rsidR="00D728CF" w:rsidRDefault="00D728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DC4E" w14:textId="77777777" w:rsidR="00D728CF" w:rsidRDefault="00D728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0479" w14:textId="77777777" w:rsidR="00D728CF" w:rsidRDefault="00D4457B">
    <w:pPr>
      <w:pStyle w:val="Header"/>
    </w:pPr>
    <w:r>
      <w:tab/>
      <w:t>A-</w:t>
    </w:r>
    <w:r>
      <w:rPr>
        <w:rStyle w:val="PageNumber"/>
      </w:rPr>
      <w:fldChar w:fldCharType="begin"/>
    </w:r>
    <w:r>
      <w:rPr>
        <w:rStyle w:val="PageNumber"/>
      </w:rPr>
      <w:instrText xml:space="preserve"> PAGE  \* MERGEFORMAT </w:instrText>
    </w:r>
    <w:r>
      <w:rPr>
        <w:rStyle w:val="PageNumber"/>
      </w:rPr>
      <w:fldChar w:fldCharType="separate"/>
    </w:r>
    <w:r w:rsidR="0001278D">
      <w:rPr>
        <w:rStyle w:val="PageNumber"/>
        <w:noProof/>
      </w:rPr>
      <w:t>2</w:t>
    </w:r>
    <w:r>
      <w:rPr>
        <w:rStyle w:val="PageNumber"/>
      </w:rPr>
      <w:fldChar w:fldCharType="end"/>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C803" w14:textId="77777777" w:rsidR="00D728CF" w:rsidRDefault="00D7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B56C3"/>
    <w:multiLevelType w:val="hybridMultilevel"/>
    <w:tmpl w:val="76340E14"/>
    <w:lvl w:ilvl="0" w:tplc="7B9C7F28">
      <w:start w:val="1"/>
      <w:numFmt w:val="lowerLetter"/>
      <w:lvlText w:val="(%1)"/>
      <w:lvlJc w:val="left"/>
      <w:pPr>
        <w:ind w:left="2629" w:hanging="360"/>
      </w:pPr>
      <w:rPr>
        <w:rFonts w:hint="default"/>
      </w:rPr>
    </w:lvl>
    <w:lvl w:ilvl="1" w:tplc="C6FC2EB2" w:tentative="1">
      <w:start w:val="1"/>
      <w:numFmt w:val="lowerLetter"/>
      <w:lvlText w:val="%2."/>
      <w:lvlJc w:val="left"/>
      <w:pPr>
        <w:ind w:left="3349" w:hanging="360"/>
      </w:pPr>
    </w:lvl>
    <w:lvl w:ilvl="2" w:tplc="C70A7D0C" w:tentative="1">
      <w:start w:val="1"/>
      <w:numFmt w:val="lowerRoman"/>
      <w:lvlText w:val="%3."/>
      <w:lvlJc w:val="right"/>
      <w:pPr>
        <w:ind w:left="4069" w:hanging="180"/>
      </w:pPr>
    </w:lvl>
    <w:lvl w:ilvl="3" w:tplc="9B1ADDE4" w:tentative="1">
      <w:start w:val="1"/>
      <w:numFmt w:val="decimal"/>
      <w:lvlText w:val="%4."/>
      <w:lvlJc w:val="left"/>
      <w:pPr>
        <w:ind w:left="4789" w:hanging="360"/>
      </w:pPr>
    </w:lvl>
    <w:lvl w:ilvl="4" w:tplc="1ED29F02" w:tentative="1">
      <w:start w:val="1"/>
      <w:numFmt w:val="lowerLetter"/>
      <w:lvlText w:val="%5."/>
      <w:lvlJc w:val="left"/>
      <w:pPr>
        <w:ind w:left="5509" w:hanging="360"/>
      </w:pPr>
    </w:lvl>
    <w:lvl w:ilvl="5" w:tplc="B1C43366" w:tentative="1">
      <w:start w:val="1"/>
      <w:numFmt w:val="lowerRoman"/>
      <w:lvlText w:val="%6."/>
      <w:lvlJc w:val="right"/>
      <w:pPr>
        <w:ind w:left="6229" w:hanging="180"/>
      </w:pPr>
    </w:lvl>
    <w:lvl w:ilvl="6" w:tplc="314A6B64" w:tentative="1">
      <w:start w:val="1"/>
      <w:numFmt w:val="decimal"/>
      <w:lvlText w:val="%7."/>
      <w:lvlJc w:val="left"/>
      <w:pPr>
        <w:ind w:left="6949" w:hanging="360"/>
      </w:pPr>
    </w:lvl>
    <w:lvl w:ilvl="7" w:tplc="32E87038" w:tentative="1">
      <w:start w:val="1"/>
      <w:numFmt w:val="lowerLetter"/>
      <w:lvlText w:val="%8."/>
      <w:lvlJc w:val="left"/>
      <w:pPr>
        <w:ind w:left="7669" w:hanging="360"/>
      </w:pPr>
    </w:lvl>
    <w:lvl w:ilvl="8" w:tplc="7BB0932C" w:tentative="1">
      <w:start w:val="1"/>
      <w:numFmt w:val="lowerRoman"/>
      <w:lvlText w:val="%9."/>
      <w:lvlJc w:val="right"/>
      <w:pPr>
        <w:ind w:left="8389" w:hanging="180"/>
      </w:pPr>
    </w:lvl>
  </w:abstractNum>
  <w:abstractNum w:abstractNumId="1" w15:restartNumberingAfterBreak="0">
    <w:nsid w:val="34C1058D"/>
    <w:multiLevelType w:val="multilevel"/>
    <w:tmpl w:val="05C010DC"/>
    <w:name w:val="zzmpLegal2||Legal2|2|1|1|1|4|36||1|4|36||1|4|32||1|4|32||1|12|32||1|12|32||1|12|32||1|12|32||1|12|32||"/>
    <w:lvl w:ilvl="0">
      <w:start w:val="1"/>
      <w:numFmt w:val="decimal"/>
      <w:pStyle w:val="Legal2L1"/>
      <w:lvlText w:val="%1."/>
      <w:lvlJc w:val="left"/>
      <w:pPr>
        <w:tabs>
          <w:tab w:val="num" w:pos="1440"/>
        </w:tabs>
        <w:ind w:left="0" w:firstLine="72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21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2880"/>
        </w:tabs>
        <w:ind w:left="0" w:firstLine="2160"/>
      </w:pPr>
      <w:rPr>
        <w:rFonts w:hint="default"/>
        <w:b w:val="0"/>
        <w:i w:val="0"/>
        <w:caps w:val="0"/>
        <w:strike w:val="0"/>
        <w:dstrike w:val="0"/>
        <w:outline w:val="0"/>
        <w:shadow w:val="0"/>
        <w:emboss w:val="0"/>
        <w:imprint w:val="0"/>
        <w:vanish w:val="0"/>
        <w:color w:val="auto"/>
        <w:sz w:val="24"/>
        <w:u w:val="none"/>
        <w:effect w:val="none"/>
        <w:vertAlign w:val="baseline"/>
      </w:rPr>
    </w:lvl>
    <w:lvl w:ilvl="3">
      <w:start w:val="1"/>
      <w:numFmt w:val="lowerRoman"/>
      <w:pStyle w:val="Legal2L4"/>
      <w:lvlText w:val="(%4)"/>
      <w:lvlJc w:val="left"/>
      <w:pPr>
        <w:tabs>
          <w:tab w:val="num" w:pos="3600"/>
        </w:tabs>
        <w:ind w:left="0" w:firstLine="288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2" w15:restartNumberingAfterBreak="0">
    <w:nsid w:val="365100C1"/>
    <w:multiLevelType w:val="multilevel"/>
    <w:tmpl w:val="CFFA2972"/>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3" w15:restartNumberingAfterBreak="0">
    <w:nsid w:val="3C123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A65E5"/>
    <w:multiLevelType w:val="multilevel"/>
    <w:tmpl w:val="D32A8EA0"/>
    <w:name w:val="zzmpAddendum||Addendum|3|1|1|1|4|36||1|4|36||1|12|33||1|12|33||1|12|32||1|12|32||1|12|32||1|12|32||1|12|32||"/>
    <w:lvl w:ilvl="0">
      <w:start w:val="3"/>
      <w:numFmt w:val="decimal"/>
      <w:pStyle w:val="AddendumL1"/>
      <w:lvlText w:val="%1."/>
      <w:lvlJc w:val="left"/>
      <w:pPr>
        <w:tabs>
          <w:tab w:val="num" w:pos="1440"/>
        </w:tabs>
        <w:ind w:left="0" w:firstLine="720"/>
      </w:pPr>
      <w:rPr>
        <w:rFonts w:hint="default"/>
        <w:b w:val="0"/>
        <w:i w:val="0"/>
        <w:caps w:val="0"/>
        <w:smallCaps w:val="0"/>
        <w:color w:val="auto"/>
        <w:u w:val="none"/>
      </w:rPr>
    </w:lvl>
    <w:lvl w:ilvl="1">
      <w:start w:val="1"/>
      <w:numFmt w:val="decimal"/>
      <w:pStyle w:val="AddendumL2"/>
      <w:isLgl/>
      <w:lvlText w:val="%1.%2"/>
      <w:lvlJc w:val="left"/>
      <w:pPr>
        <w:tabs>
          <w:tab w:val="num" w:pos="2160"/>
        </w:tabs>
        <w:ind w:left="0" w:firstLine="1440"/>
      </w:pPr>
      <w:rPr>
        <w:rFonts w:hint="default"/>
        <w:b w:val="0"/>
        <w:i w:val="0"/>
        <w:caps w:val="0"/>
        <w:color w:val="auto"/>
        <w:u w:val="none"/>
      </w:rPr>
    </w:lvl>
    <w:lvl w:ilvl="2">
      <w:start w:val="1"/>
      <w:numFmt w:val="lowerLetter"/>
      <w:pStyle w:val="AddendumL3"/>
      <w:lvlText w:val="(%3)"/>
      <w:lvlJc w:val="left"/>
      <w:pPr>
        <w:tabs>
          <w:tab w:val="num" w:pos="1440"/>
        </w:tabs>
        <w:ind w:left="1440" w:hanging="720"/>
      </w:pPr>
      <w:rPr>
        <w:rFonts w:hint="default"/>
        <w:b/>
        <w:i w:val="0"/>
        <w:caps w:val="0"/>
        <w:color w:val="auto"/>
        <w:u w:val="none"/>
      </w:rPr>
    </w:lvl>
    <w:lvl w:ilvl="3">
      <w:start w:val="1"/>
      <w:numFmt w:val="lowerRoman"/>
      <w:pStyle w:val="AddendumL4"/>
      <w:lvlText w:val="(%4)"/>
      <w:lvlJc w:val="left"/>
      <w:pPr>
        <w:tabs>
          <w:tab w:val="num" w:pos="2160"/>
        </w:tabs>
        <w:ind w:left="2160" w:hanging="720"/>
      </w:pPr>
      <w:rPr>
        <w:rFonts w:hint="default"/>
        <w:b/>
        <w:i w:val="0"/>
        <w:caps w:val="0"/>
        <w:color w:val="auto"/>
        <w:u w:val="none"/>
      </w:rPr>
    </w:lvl>
    <w:lvl w:ilvl="4">
      <w:start w:val="1"/>
      <w:numFmt w:val="upperLetter"/>
      <w:pStyle w:val="AddendumL5"/>
      <w:lvlText w:val="(%5)"/>
      <w:lvlJc w:val="left"/>
      <w:pPr>
        <w:tabs>
          <w:tab w:val="num" w:pos="2880"/>
        </w:tabs>
        <w:ind w:left="2880" w:hanging="720"/>
      </w:pPr>
      <w:rPr>
        <w:rFonts w:hint="default"/>
        <w:b w:val="0"/>
        <w:i w:val="0"/>
        <w:caps w:val="0"/>
        <w:color w:val="auto"/>
        <w:u w:val="none"/>
      </w:rPr>
    </w:lvl>
    <w:lvl w:ilvl="5">
      <w:start w:val="1"/>
      <w:numFmt w:val="decimal"/>
      <w:pStyle w:val="AddendumL6"/>
      <w:lvlText w:val="(%6)"/>
      <w:lvlJc w:val="left"/>
      <w:pPr>
        <w:tabs>
          <w:tab w:val="num" w:pos="3600"/>
        </w:tabs>
        <w:ind w:left="3600" w:hanging="720"/>
      </w:pPr>
      <w:rPr>
        <w:rFonts w:hint="default"/>
        <w:b w:val="0"/>
        <w:i w:val="0"/>
        <w:caps w:val="0"/>
        <w:color w:val="auto"/>
        <w:u w:val="none"/>
      </w:rPr>
    </w:lvl>
    <w:lvl w:ilvl="6">
      <w:start w:val="1"/>
      <w:numFmt w:val="lowerLetter"/>
      <w:pStyle w:val="AddendumL7"/>
      <w:lvlText w:val="%7)"/>
      <w:lvlJc w:val="left"/>
      <w:pPr>
        <w:tabs>
          <w:tab w:val="num" w:pos="4320"/>
        </w:tabs>
        <w:ind w:left="4320" w:hanging="720"/>
      </w:pPr>
      <w:rPr>
        <w:rFonts w:hint="default"/>
        <w:b w:val="0"/>
        <w:i w:val="0"/>
        <w:caps w:val="0"/>
        <w:color w:val="auto"/>
        <w:u w:val="none"/>
      </w:rPr>
    </w:lvl>
    <w:lvl w:ilvl="7">
      <w:start w:val="1"/>
      <w:numFmt w:val="lowerRoman"/>
      <w:pStyle w:val="AddendumL8"/>
      <w:lvlText w:val="%8)"/>
      <w:lvlJc w:val="left"/>
      <w:pPr>
        <w:tabs>
          <w:tab w:val="num" w:pos="1440"/>
        </w:tabs>
        <w:ind w:left="1440" w:hanging="720"/>
      </w:pPr>
      <w:rPr>
        <w:rFonts w:hint="default"/>
        <w:b w:val="0"/>
        <w:i w:val="0"/>
        <w:caps w:val="0"/>
        <w:color w:val="auto"/>
        <w:u w:val="none"/>
      </w:rPr>
    </w:lvl>
    <w:lvl w:ilvl="8">
      <w:start w:val="1"/>
      <w:numFmt w:val="upperLetter"/>
      <w:pStyle w:val="AddendumL9"/>
      <w:lvlText w:val="%9)"/>
      <w:lvlJc w:val="left"/>
      <w:pPr>
        <w:tabs>
          <w:tab w:val="num" w:pos="2160"/>
        </w:tabs>
        <w:ind w:left="2160" w:hanging="720"/>
      </w:pPr>
      <w:rPr>
        <w:rFonts w:hint="default"/>
        <w:b w:val="0"/>
        <w:i w:val="0"/>
        <w:caps w:val="0"/>
        <w:color w:val="auto"/>
        <w:u w:val="none"/>
      </w:rPr>
    </w:lvl>
  </w:abstractNum>
  <w:abstractNum w:abstractNumId="7" w15:restartNumberingAfterBreak="0">
    <w:nsid w:val="5E4E2073"/>
    <w:multiLevelType w:val="multilevel"/>
    <w:tmpl w:val="FD58D0FA"/>
    <w:name w:val="zzmpExhibit||Exhibit|3|1|1|5|2|37||1|12|33||1|12|33||1|12|33||1|12|32||1|12|32||1|12|32||1|12|32||1|12|32||"/>
    <w:lvl w:ilvl="0">
      <w:start w:val="1"/>
      <w:numFmt w:val="upperLetter"/>
      <w:lvlRestart w:val="0"/>
      <w:pStyle w:val="ExhibitL1"/>
      <w:suff w:val="nothing"/>
      <w:lvlText w:val="Annexe %1"/>
      <w:lvlJc w:val="left"/>
      <w:pPr>
        <w:tabs>
          <w:tab w:val="num" w:pos="4973"/>
        </w:tabs>
        <w:ind w:left="0" w:firstLine="0"/>
      </w:pPr>
      <w:rPr>
        <w:rFonts w:ascii="Times New Roman" w:hAnsi="Times New Roman" w:cs="Times New Roman"/>
        <w:b/>
        <w:i w:val="0"/>
        <w:caps/>
        <w:smallCaps w:val="0"/>
        <w:strike w:val="0"/>
        <w:dstrike w:val="0"/>
        <w:vanish w:val="0"/>
        <w:color w:val="auto"/>
        <w:sz w:val="24"/>
        <w:u w:val="single"/>
        <w:vertAlign w:val="baseline"/>
      </w:rPr>
    </w:lvl>
    <w:lvl w:ilvl="1">
      <w:start w:val="1"/>
      <w:numFmt w:val="decimal"/>
      <w:pStyle w:val="ExhibitL2"/>
      <w:isLgl/>
      <w:lvlText w:val="%1.%2"/>
      <w:lvlJc w:val="left"/>
      <w:pPr>
        <w:tabs>
          <w:tab w:val="num" w:pos="1440"/>
        </w:tabs>
        <w:ind w:left="1440" w:hanging="720"/>
      </w:pPr>
      <w:rPr>
        <w:b/>
        <w:i w:val="0"/>
        <w:caps w:val="0"/>
        <w:color w:val="auto"/>
        <w:u w:val="none"/>
      </w:rPr>
    </w:lvl>
    <w:lvl w:ilvl="2">
      <w:start w:val="1"/>
      <w:numFmt w:val="decimal"/>
      <w:pStyle w:val="ExhibitL3"/>
      <w:isLgl/>
      <w:lvlText w:val="%1.%2.%3"/>
      <w:lvlJc w:val="left"/>
      <w:pPr>
        <w:tabs>
          <w:tab w:val="num" w:pos="2160"/>
        </w:tabs>
        <w:ind w:left="2160" w:hanging="720"/>
      </w:pPr>
      <w:rPr>
        <w:b/>
        <w:i w:val="0"/>
        <w:caps w:val="0"/>
        <w:color w:val="auto"/>
        <w:u w:val="none"/>
      </w:rPr>
    </w:lvl>
    <w:lvl w:ilvl="3">
      <w:start w:val="1"/>
      <w:numFmt w:val="lowerLetter"/>
      <w:pStyle w:val="ExhibitL4"/>
      <w:lvlText w:val="(%4)"/>
      <w:lvlJc w:val="left"/>
      <w:pPr>
        <w:tabs>
          <w:tab w:val="num" w:pos="2880"/>
        </w:tabs>
        <w:ind w:left="2880" w:hanging="720"/>
      </w:pPr>
      <w:rPr>
        <w:b/>
        <w:i w:val="0"/>
        <w:caps w:val="0"/>
        <w:color w:val="auto"/>
        <w:u w:val="none"/>
      </w:rPr>
    </w:lvl>
    <w:lvl w:ilvl="4">
      <w:start w:val="1"/>
      <w:numFmt w:val="lowerRoman"/>
      <w:pStyle w:val="ExhibitL5"/>
      <w:lvlText w:val="(%5)"/>
      <w:lvlJc w:val="left"/>
      <w:pPr>
        <w:tabs>
          <w:tab w:val="num" w:pos="3600"/>
        </w:tabs>
        <w:ind w:left="3600" w:hanging="720"/>
      </w:pPr>
      <w:rPr>
        <w:b w:val="0"/>
        <w:i w:val="0"/>
        <w:caps w:val="0"/>
        <w:color w:val="auto"/>
        <w:u w:val="none"/>
      </w:rPr>
    </w:lvl>
    <w:lvl w:ilvl="5">
      <w:start w:val="1"/>
      <w:numFmt w:val="decimal"/>
      <w:pStyle w:val="ExhibitL6"/>
      <w:lvlText w:val="(%6)"/>
      <w:lvlJc w:val="left"/>
      <w:pPr>
        <w:tabs>
          <w:tab w:val="num" w:pos="4320"/>
        </w:tabs>
        <w:ind w:left="4320" w:hanging="720"/>
      </w:pPr>
      <w:rPr>
        <w:b w:val="0"/>
        <w:i w:val="0"/>
        <w:caps w:val="0"/>
        <w:color w:val="auto"/>
        <w:u w:val="none"/>
      </w:rPr>
    </w:lvl>
    <w:lvl w:ilvl="6">
      <w:start w:val="1"/>
      <w:numFmt w:val="lowerLetter"/>
      <w:pStyle w:val="ExhibitL7"/>
      <w:lvlText w:val="(%7)"/>
      <w:lvlJc w:val="left"/>
      <w:pPr>
        <w:tabs>
          <w:tab w:val="num" w:pos="2160"/>
        </w:tabs>
        <w:ind w:left="2160" w:hanging="720"/>
      </w:pPr>
      <w:rPr>
        <w:b w:val="0"/>
        <w:i w:val="0"/>
        <w:caps w:val="0"/>
        <w:color w:val="auto"/>
        <w:u w:val="none"/>
      </w:rPr>
    </w:lvl>
    <w:lvl w:ilvl="7">
      <w:start w:val="1"/>
      <w:numFmt w:val="lowerRoman"/>
      <w:pStyle w:val="ExhibitL8"/>
      <w:lvlText w:val="(%8)"/>
      <w:lvlJc w:val="left"/>
      <w:pPr>
        <w:tabs>
          <w:tab w:val="num" w:pos="2880"/>
        </w:tabs>
        <w:ind w:left="2880" w:hanging="720"/>
      </w:pPr>
      <w:rPr>
        <w:b w:val="0"/>
        <w:i w:val="0"/>
        <w:caps w:val="0"/>
        <w:color w:val="auto"/>
        <w:u w:val="none"/>
      </w:rPr>
    </w:lvl>
    <w:lvl w:ilvl="8">
      <w:start w:val="1"/>
      <w:numFmt w:val="decimal"/>
      <w:pStyle w:val="ExhibitL9"/>
      <w:lvlText w:val="(%9)"/>
      <w:lvlJc w:val="left"/>
      <w:pPr>
        <w:tabs>
          <w:tab w:val="num" w:pos="3600"/>
        </w:tabs>
        <w:ind w:left="3600" w:hanging="720"/>
      </w:pPr>
      <w:rPr>
        <w:b w:val="0"/>
        <w:i w:val="0"/>
        <w:caps w:val="0"/>
        <w:color w:val="auto"/>
        <w:u w:val="none"/>
      </w:rPr>
    </w:lvl>
  </w:abstractNum>
  <w:abstractNum w:abstractNumId="8" w15:restartNumberingAfterBreak="0">
    <w:nsid w:val="7D6E25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F471ED1"/>
    <w:multiLevelType w:val="multilevel"/>
    <w:tmpl w:val="B50639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4990119">
    <w:abstractNumId w:val="5"/>
  </w:num>
  <w:num w:numId="2" w16cid:durableId="1187987353">
    <w:abstractNumId w:val="3"/>
  </w:num>
  <w:num w:numId="3" w16cid:durableId="648284376">
    <w:abstractNumId w:val="8"/>
  </w:num>
  <w:num w:numId="4" w16cid:durableId="901328894">
    <w:abstractNumId w:val="9"/>
    <w:lvlOverride w:ilvl="0">
      <w:lvl w:ilvl="0">
        <w:start w:val="1"/>
        <w:numFmt w:val="decimal"/>
        <w:lvlText w:val="%1)"/>
        <w:lvlJc w:val="left"/>
        <w:pPr>
          <w:ind w:left="360" w:hanging="360"/>
        </w:pPr>
      </w:lvl>
    </w:lvlOverride>
  </w:num>
  <w:num w:numId="5" w16cid:durableId="1247609963">
    <w:abstractNumId w:val="4"/>
  </w:num>
  <w:num w:numId="6" w16cid:durableId="300573981">
    <w:abstractNumId w:val="2"/>
  </w:num>
  <w:num w:numId="7" w16cid:durableId="1123839307">
    <w:abstractNumId w:val="1"/>
  </w:num>
  <w:num w:numId="8" w16cid:durableId="1585607451">
    <w:abstractNumId w:val="1"/>
  </w:num>
  <w:num w:numId="9" w16cid:durableId="1853300032">
    <w:abstractNumId w:val="1"/>
  </w:num>
  <w:num w:numId="10" w16cid:durableId="1912806013">
    <w:abstractNumId w:val="1"/>
  </w:num>
  <w:num w:numId="11" w16cid:durableId="600262641">
    <w:abstractNumId w:val="1"/>
  </w:num>
  <w:num w:numId="12" w16cid:durableId="541403562">
    <w:abstractNumId w:val="1"/>
  </w:num>
  <w:num w:numId="13" w16cid:durableId="1397391347">
    <w:abstractNumId w:val="1"/>
  </w:num>
  <w:num w:numId="14" w16cid:durableId="1840651192">
    <w:abstractNumId w:val="1"/>
  </w:num>
  <w:num w:numId="15" w16cid:durableId="392239117">
    <w:abstractNumId w:val="1"/>
  </w:num>
  <w:num w:numId="16" w16cid:durableId="1251545991">
    <w:abstractNumId w:val="1"/>
  </w:num>
  <w:num w:numId="17" w16cid:durableId="897667677">
    <w:abstractNumId w:val="7"/>
  </w:num>
  <w:num w:numId="18" w16cid:durableId="1200125855">
    <w:abstractNumId w:val="7"/>
  </w:num>
  <w:num w:numId="19" w16cid:durableId="1946958181">
    <w:abstractNumId w:val="7"/>
  </w:num>
  <w:num w:numId="20" w16cid:durableId="93717423">
    <w:abstractNumId w:val="7"/>
  </w:num>
  <w:num w:numId="21" w16cid:durableId="1392147509">
    <w:abstractNumId w:val="7"/>
  </w:num>
  <w:num w:numId="22" w16cid:durableId="823863426">
    <w:abstractNumId w:val="7"/>
  </w:num>
  <w:num w:numId="23" w16cid:durableId="1935628124">
    <w:abstractNumId w:val="7"/>
  </w:num>
  <w:num w:numId="24" w16cid:durableId="2082021448">
    <w:abstractNumId w:val="7"/>
  </w:num>
  <w:num w:numId="25" w16cid:durableId="1830825909">
    <w:abstractNumId w:val="7"/>
  </w:num>
  <w:num w:numId="26" w16cid:durableId="1024328658">
    <w:abstractNumId w:val="1"/>
  </w:num>
  <w:num w:numId="27" w16cid:durableId="106372267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7348616">
    <w:abstractNumId w:val="6"/>
  </w:num>
  <w:num w:numId="29" w16cid:durableId="1636132096">
    <w:abstractNumId w:val="6"/>
  </w:num>
  <w:num w:numId="30" w16cid:durableId="486553697">
    <w:abstractNumId w:val="6"/>
  </w:num>
  <w:num w:numId="31" w16cid:durableId="61369709">
    <w:abstractNumId w:val="6"/>
  </w:num>
  <w:num w:numId="32" w16cid:durableId="1641885925">
    <w:abstractNumId w:val="6"/>
  </w:num>
  <w:num w:numId="33" w16cid:durableId="1077097659">
    <w:abstractNumId w:val="6"/>
  </w:num>
  <w:num w:numId="34" w16cid:durableId="2052460248">
    <w:abstractNumId w:val="6"/>
  </w:num>
  <w:num w:numId="35" w16cid:durableId="638073553">
    <w:abstractNumId w:val="6"/>
  </w:num>
  <w:num w:numId="36" w16cid:durableId="2036226795">
    <w:abstractNumId w:val="6"/>
  </w:num>
  <w:num w:numId="37" w16cid:durableId="343022756">
    <w:abstractNumId w:val="9"/>
  </w:num>
  <w:num w:numId="38" w16cid:durableId="2120103127">
    <w:abstractNumId w:val="1"/>
  </w:num>
  <w:num w:numId="39" w16cid:durableId="1149058526">
    <w:abstractNumId w:val="1"/>
  </w:num>
  <w:num w:numId="40" w16cid:durableId="1192570966">
    <w:abstractNumId w:val="1"/>
  </w:num>
  <w:num w:numId="41" w16cid:durableId="1924796954">
    <w:abstractNumId w:val="1"/>
  </w:num>
  <w:num w:numId="42" w16cid:durableId="849223327">
    <w:abstractNumId w:val="1"/>
  </w:num>
  <w:num w:numId="43" w16cid:durableId="887374392">
    <w:abstractNumId w:val="0"/>
  </w:num>
  <w:num w:numId="44" w16cid:durableId="1976442914">
    <w:abstractNumId w:val="1"/>
  </w:num>
  <w:num w:numId="45" w16cid:durableId="670328000">
    <w:abstractNumId w:val="1"/>
  </w:num>
  <w:num w:numId="46" w16cid:durableId="1511487997">
    <w:abstractNumId w:val="1"/>
  </w:num>
  <w:num w:numId="47" w16cid:durableId="165482777">
    <w:abstractNumId w:val="1"/>
  </w:num>
  <w:num w:numId="48" w16cid:durableId="562715687">
    <w:abstractNumId w:val="1"/>
  </w:num>
  <w:num w:numId="49" w16cid:durableId="1208224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3093"/>
    <o:shapelayout v:ext="edit">
      <o:idmap v:ext="edit" data="1,3"/>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39b8892d-3156-45cb-82bc-018106fb9e11.docx"/>
    <w:docVar w:name="zzmp10LastTrailerInserted" w:val="^`~#mp!@@,⌉#⌌┘┤450}|œm~]⌍„@⌗J¿¦pì⌈¥52`⌒‟â⌔!{‗⌞$¬”²¤⌇º²Ö@Óu@⌅⌏⌛ç⌄žüÑ⌟¤⌐…¶K⌛áÄ$⌎⌍At×Q/⌖Ö¶Útr¨¯:&gt;µ-þE¹U+ˠžïKó⌌K¯a¦+⌎»É7‡¼w⌅Ëœ“cVÉ©èÐ⌙®ž;ò)ö⌐¹Ã8pï½æ¯ſý]HÁ&gt;⌂żtÕìã⌛&quot;®…h$ÇI‱g*2\‡Ñ⌚Õƒ&gt;⌗X&gt;7\b011"/>
    <w:docVar w:name="zzmp10LastTrailerInserted_1078" w:val="^`~#mp!@@,⌉#⌌┘┤450}|œm~]⌍„@⌗J¿¦pì⌈¥52`⌒‟â⌔!{‗⌞$¬”²¤⌇º²Ö@Óu@⌅⌏⌛ç⌄žüÑ⌟¤⌐…¶K⌛áÄ$⌎⌍At×Q/⌖Ö¶Útr¨¯:&gt;µ-þE¹U+ˠžïKó⌌K¯a¦+⌎»É7‡¼w⌅Ëœ“cVÉ©èÐ⌙®ž;ò)ö⌐¹Ã8pï½æ¯ſý]HÁ&gt;⌂żtÕìã⌛&quot;®…h$ÇI‱g*2\‡Ñ⌚Õƒ&gt;⌗X&gt;7\b011"/>
    <w:docVar w:name="zzmp10mSEGsValidated" w:val="1"/>
    <w:docVar w:name="zzmpCompatibilityMode" w:val="15"/>
  </w:docVars>
  <w:rsids>
    <w:rsidRoot w:val="00E951F4"/>
    <w:rsid w:val="00000915"/>
    <w:rsid w:val="0000111C"/>
    <w:rsid w:val="00003337"/>
    <w:rsid w:val="00003D03"/>
    <w:rsid w:val="00004E55"/>
    <w:rsid w:val="00010F87"/>
    <w:rsid w:val="000112F7"/>
    <w:rsid w:val="0001278D"/>
    <w:rsid w:val="00012D17"/>
    <w:rsid w:val="00013FE6"/>
    <w:rsid w:val="000140D3"/>
    <w:rsid w:val="0001421B"/>
    <w:rsid w:val="00015CB8"/>
    <w:rsid w:val="00017061"/>
    <w:rsid w:val="00017E10"/>
    <w:rsid w:val="000208BE"/>
    <w:rsid w:val="000210CB"/>
    <w:rsid w:val="000224C7"/>
    <w:rsid w:val="0002325A"/>
    <w:rsid w:val="00024BDB"/>
    <w:rsid w:val="000271BA"/>
    <w:rsid w:val="00031AAE"/>
    <w:rsid w:val="000338DB"/>
    <w:rsid w:val="00037EFB"/>
    <w:rsid w:val="00040E49"/>
    <w:rsid w:val="00045732"/>
    <w:rsid w:val="00046224"/>
    <w:rsid w:val="000515DA"/>
    <w:rsid w:val="000536C6"/>
    <w:rsid w:val="00053A45"/>
    <w:rsid w:val="00055269"/>
    <w:rsid w:val="000571E5"/>
    <w:rsid w:val="00057794"/>
    <w:rsid w:val="00060CCB"/>
    <w:rsid w:val="00061FC6"/>
    <w:rsid w:val="000625DF"/>
    <w:rsid w:val="0006288C"/>
    <w:rsid w:val="0006447A"/>
    <w:rsid w:val="00065518"/>
    <w:rsid w:val="00065996"/>
    <w:rsid w:val="000667EE"/>
    <w:rsid w:val="00067F65"/>
    <w:rsid w:val="00070986"/>
    <w:rsid w:val="00070B54"/>
    <w:rsid w:val="000711A0"/>
    <w:rsid w:val="0007165E"/>
    <w:rsid w:val="000742F8"/>
    <w:rsid w:val="00075AED"/>
    <w:rsid w:val="00076231"/>
    <w:rsid w:val="0008064C"/>
    <w:rsid w:val="0008194E"/>
    <w:rsid w:val="00081CDC"/>
    <w:rsid w:val="00081F1F"/>
    <w:rsid w:val="00081F7B"/>
    <w:rsid w:val="00087D03"/>
    <w:rsid w:val="00087DF6"/>
    <w:rsid w:val="0009066A"/>
    <w:rsid w:val="00091535"/>
    <w:rsid w:val="00093076"/>
    <w:rsid w:val="00093A11"/>
    <w:rsid w:val="00093FD3"/>
    <w:rsid w:val="00095381"/>
    <w:rsid w:val="00095D0D"/>
    <w:rsid w:val="00095FDC"/>
    <w:rsid w:val="00097FFE"/>
    <w:rsid w:val="000A031F"/>
    <w:rsid w:val="000A3394"/>
    <w:rsid w:val="000A42C9"/>
    <w:rsid w:val="000A702E"/>
    <w:rsid w:val="000A7A33"/>
    <w:rsid w:val="000B1EA7"/>
    <w:rsid w:val="000B204E"/>
    <w:rsid w:val="000B3E48"/>
    <w:rsid w:val="000B400C"/>
    <w:rsid w:val="000B49AC"/>
    <w:rsid w:val="000B5B12"/>
    <w:rsid w:val="000B5D0D"/>
    <w:rsid w:val="000B6EE8"/>
    <w:rsid w:val="000B6F5D"/>
    <w:rsid w:val="000B7BF3"/>
    <w:rsid w:val="000C0123"/>
    <w:rsid w:val="000C2CDB"/>
    <w:rsid w:val="000C3EB2"/>
    <w:rsid w:val="000C508E"/>
    <w:rsid w:val="000C5971"/>
    <w:rsid w:val="000C67A3"/>
    <w:rsid w:val="000C7F41"/>
    <w:rsid w:val="000D13DB"/>
    <w:rsid w:val="000D2D60"/>
    <w:rsid w:val="000D3015"/>
    <w:rsid w:val="000D79B6"/>
    <w:rsid w:val="000E1214"/>
    <w:rsid w:val="000E1881"/>
    <w:rsid w:val="000E4BB9"/>
    <w:rsid w:val="000E5A92"/>
    <w:rsid w:val="000E5BE5"/>
    <w:rsid w:val="000E6AAD"/>
    <w:rsid w:val="000F231A"/>
    <w:rsid w:val="000F48CB"/>
    <w:rsid w:val="000F5C7C"/>
    <w:rsid w:val="000F7E42"/>
    <w:rsid w:val="0010584C"/>
    <w:rsid w:val="0010678C"/>
    <w:rsid w:val="00111321"/>
    <w:rsid w:val="001118B7"/>
    <w:rsid w:val="001136DA"/>
    <w:rsid w:val="00116416"/>
    <w:rsid w:val="00121C64"/>
    <w:rsid w:val="00122620"/>
    <w:rsid w:val="00122C14"/>
    <w:rsid w:val="00122F07"/>
    <w:rsid w:val="001262F1"/>
    <w:rsid w:val="00130B7A"/>
    <w:rsid w:val="00131855"/>
    <w:rsid w:val="00132272"/>
    <w:rsid w:val="0013341F"/>
    <w:rsid w:val="0013342A"/>
    <w:rsid w:val="00134F36"/>
    <w:rsid w:val="00136519"/>
    <w:rsid w:val="00136AB4"/>
    <w:rsid w:val="0014176A"/>
    <w:rsid w:val="00142032"/>
    <w:rsid w:val="0014264E"/>
    <w:rsid w:val="00142AB9"/>
    <w:rsid w:val="00143D55"/>
    <w:rsid w:val="0014622F"/>
    <w:rsid w:val="00146DF2"/>
    <w:rsid w:val="00151B20"/>
    <w:rsid w:val="00155D7C"/>
    <w:rsid w:val="001569C7"/>
    <w:rsid w:val="00156F34"/>
    <w:rsid w:val="001578C2"/>
    <w:rsid w:val="00157A3C"/>
    <w:rsid w:val="00160C7E"/>
    <w:rsid w:val="00161501"/>
    <w:rsid w:val="0016207B"/>
    <w:rsid w:val="00162F0D"/>
    <w:rsid w:val="00165B24"/>
    <w:rsid w:val="00166020"/>
    <w:rsid w:val="00171BD0"/>
    <w:rsid w:val="001730EC"/>
    <w:rsid w:val="00173758"/>
    <w:rsid w:val="00180D21"/>
    <w:rsid w:val="00181710"/>
    <w:rsid w:val="00182523"/>
    <w:rsid w:val="00184E46"/>
    <w:rsid w:val="0018533E"/>
    <w:rsid w:val="001863EB"/>
    <w:rsid w:val="001869C3"/>
    <w:rsid w:val="00192ADC"/>
    <w:rsid w:val="0019379B"/>
    <w:rsid w:val="00193BD0"/>
    <w:rsid w:val="00197B60"/>
    <w:rsid w:val="001A524A"/>
    <w:rsid w:val="001B1A97"/>
    <w:rsid w:val="001B1CE1"/>
    <w:rsid w:val="001B2428"/>
    <w:rsid w:val="001B26D7"/>
    <w:rsid w:val="001B2FD9"/>
    <w:rsid w:val="001B3E21"/>
    <w:rsid w:val="001B3E38"/>
    <w:rsid w:val="001B42E5"/>
    <w:rsid w:val="001B713D"/>
    <w:rsid w:val="001C031C"/>
    <w:rsid w:val="001C18E8"/>
    <w:rsid w:val="001C1F36"/>
    <w:rsid w:val="001C403E"/>
    <w:rsid w:val="001C45F1"/>
    <w:rsid w:val="001C5E27"/>
    <w:rsid w:val="001C6872"/>
    <w:rsid w:val="001C7977"/>
    <w:rsid w:val="001D09B5"/>
    <w:rsid w:val="001D2743"/>
    <w:rsid w:val="001D4E4A"/>
    <w:rsid w:val="001D56A8"/>
    <w:rsid w:val="001D6636"/>
    <w:rsid w:val="001D7A1E"/>
    <w:rsid w:val="001E1891"/>
    <w:rsid w:val="001E3193"/>
    <w:rsid w:val="001E3843"/>
    <w:rsid w:val="001E661D"/>
    <w:rsid w:val="001E7BF7"/>
    <w:rsid w:val="001F1AA5"/>
    <w:rsid w:val="001F6C30"/>
    <w:rsid w:val="00201F25"/>
    <w:rsid w:val="0020331F"/>
    <w:rsid w:val="00203879"/>
    <w:rsid w:val="00204094"/>
    <w:rsid w:val="0020412E"/>
    <w:rsid w:val="0020532C"/>
    <w:rsid w:val="00205348"/>
    <w:rsid w:val="00207E15"/>
    <w:rsid w:val="002137D9"/>
    <w:rsid w:val="0021380B"/>
    <w:rsid w:val="00214F3B"/>
    <w:rsid w:val="00216196"/>
    <w:rsid w:val="002163FE"/>
    <w:rsid w:val="0021657B"/>
    <w:rsid w:val="002218B3"/>
    <w:rsid w:val="00222B4B"/>
    <w:rsid w:val="00222FF1"/>
    <w:rsid w:val="00223533"/>
    <w:rsid w:val="00223BA1"/>
    <w:rsid w:val="002262E2"/>
    <w:rsid w:val="00226DDA"/>
    <w:rsid w:val="00230782"/>
    <w:rsid w:val="002321BC"/>
    <w:rsid w:val="002345F0"/>
    <w:rsid w:val="002346EC"/>
    <w:rsid w:val="00236ACD"/>
    <w:rsid w:val="002377D0"/>
    <w:rsid w:val="002407F6"/>
    <w:rsid w:val="00240AAA"/>
    <w:rsid w:val="0024146D"/>
    <w:rsid w:val="00242D04"/>
    <w:rsid w:val="00245388"/>
    <w:rsid w:val="002511A0"/>
    <w:rsid w:val="00252BC6"/>
    <w:rsid w:val="00252C64"/>
    <w:rsid w:val="00253816"/>
    <w:rsid w:val="00254EBB"/>
    <w:rsid w:val="00254F60"/>
    <w:rsid w:val="002562A3"/>
    <w:rsid w:val="0025697D"/>
    <w:rsid w:val="00260CA9"/>
    <w:rsid w:val="00261120"/>
    <w:rsid w:val="00261142"/>
    <w:rsid w:val="00264DD9"/>
    <w:rsid w:val="0026503C"/>
    <w:rsid w:val="002665D1"/>
    <w:rsid w:val="00271A83"/>
    <w:rsid w:val="00274BA8"/>
    <w:rsid w:val="00276462"/>
    <w:rsid w:val="002769B0"/>
    <w:rsid w:val="00281FF7"/>
    <w:rsid w:val="002855E6"/>
    <w:rsid w:val="00285673"/>
    <w:rsid w:val="00285F10"/>
    <w:rsid w:val="0028615D"/>
    <w:rsid w:val="00286CA6"/>
    <w:rsid w:val="00287541"/>
    <w:rsid w:val="0029143F"/>
    <w:rsid w:val="00293B37"/>
    <w:rsid w:val="002A02AB"/>
    <w:rsid w:val="002A041E"/>
    <w:rsid w:val="002A3291"/>
    <w:rsid w:val="002A380D"/>
    <w:rsid w:val="002A6ABE"/>
    <w:rsid w:val="002A6E9C"/>
    <w:rsid w:val="002A7793"/>
    <w:rsid w:val="002B0FFA"/>
    <w:rsid w:val="002B1B74"/>
    <w:rsid w:val="002B2B36"/>
    <w:rsid w:val="002B3D7A"/>
    <w:rsid w:val="002B62A0"/>
    <w:rsid w:val="002C1FD9"/>
    <w:rsid w:val="002C2A9B"/>
    <w:rsid w:val="002C2EB2"/>
    <w:rsid w:val="002C3DCB"/>
    <w:rsid w:val="002C5494"/>
    <w:rsid w:val="002C776E"/>
    <w:rsid w:val="002D1C27"/>
    <w:rsid w:val="002D238D"/>
    <w:rsid w:val="002D3F89"/>
    <w:rsid w:val="002D4A11"/>
    <w:rsid w:val="002D4C9B"/>
    <w:rsid w:val="002D65E6"/>
    <w:rsid w:val="002D7019"/>
    <w:rsid w:val="002E3393"/>
    <w:rsid w:val="002E35B1"/>
    <w:rsid w:val="002E5844"/>
    <w:rsid w:val="002E604E"/>
    <w:rsid w:val="002E7092"/>
    <w:rsid w:val="002F16BD"/>
    <w:rsid w:val="002F1F59"/>
    <w:rsid w:val="002F263B"/>
    <w:rsid w:val="002F3DF9"/>
    <w:rsid w:val="002F5B7A"/>
    <w:rsid w:val="002F6F97"/>
    <w:rsid w:val="0030222C"/>
    <w:rsid w:val="00302E38"/>
    <w:rsid w:val="003044D7"/>
    <w:rsid w:val="00304D44"/>
    <w:rsid w:val="003070B0"/>
    <w:rsid w:val="00307949"/>
    <w:rsid w:val="00310263"/>
    <w:rsid w:val="00310742"/>
    <w:rsid w:val="00310F0F"/>
    <w:rsid w:val="00312BF7"/>
    <w:rsid w:val="00313671"/>
    <w:rsid w:val="00315161"/>
    <w:rsid w:val="0031713E"/>
    <w:rsid w:val="00321509"/>
    <w:rsid w:val="0032244F"/>
    <w:rsid w:val="00324AE6"/>
    <w:rsid w:val="0032572E"/>
    <w:rsid w:val="00333904"/>
    <w:rsid w:val="00340EDC"/>
    <w:rsid w:val="00341260"/>
    <w:rsid w:val="00341863"/>
    <w:rsid w:val="00342936"/>
    <w:rsid w:val="003447C2"/>
    <w:rsid w:val="00346A91"/>
    <w:rsid w:val="00346FEC"/>
    <w:rsid w:val="00347733"/>
    <w:rsid w:val="00353328"/>
    <w:rsid w:val="00353B0E"/>
    <w:rsid w:val="003544CA"/>
    <w:rsid w:val="00354AD4"/>
    <w:rsid w:val="00354ED3"/>
    <w:rsid w:val="00355031"/>
    <w:rsid w:val="00356664"/>
    <w:rsid w:val="003567AC"/>
    <w:rsid w:val="00362826"/>
    <w:rsid w:val="003628C2"/>
    <w:rsid w:val="0036554D"/>
    <w:rsid w:val="00365B9F"/>
    <w:rsid w:val="00367BE6"/>
    <w:rsid w:val="0037095E"/>
    <w:rsid w:val="00374706"/>
    <w:rsid w:val="00374E4D"/>
    <w:rsid w:val="00375626"/>
    <w:rsid w:val="0037663E"/>
    <w:rsid w:val="003802E9"/>
    <w:rsid w:val="00382A78"/>
    <w:rsid w:val="00383209"/>
    <w:rsid w:val="0038372B"/>
    <w:rsid w:val="00383E38"/>
    <w:rsid w:val="0038442C"/>
    <w:rsid w:val="003846D7"/>
    <w:rsid w:val="003848B7"/>
    <w:rsid w:val="003915CF"/>
    <w:rsid w:val="003918BB"/>
    <w:rsid w:val="00392C05"/>
    <w:rsid w:val="00394EB6"/>
    <w:rsid w:val="00394F53"/>
    <w:rsid w:val="00396016"/>
    <w:rsid w:val="003A001F"/>
    <w:rsid w:val="003A2F9D"/>
    <w:rsid w:val="003A66E6"/>
    <w:rsid w:val="003B07A0"/>
    <w:rsid w:val="003B0C6E"/>
    <w:rsid w:val="003B6648"/>
    <w:rsid w:val="003B6DDE"/>
    <w:rsid w:val="003B70C2"/>
    <w:rsid w:val="003B787F"/>
    <w:rsid w:val="003C1B3F"/>
    <w:rsid w:val="003C5DBD"/>
    <w:rsid w:val="003C76D6"/>
    <w:rsid w:val="003D034D"/>
    <w:rsid w:val="003D1F4C"/>
    <w:rsid w:val="003D28D9"/>
    <w:rsid w:val="003D3709"/>
    <w:rsid w:val="003D3910"/>
    <w:rsid w:val="003D4292"/>
    <w:rsid w:val="003D5168"/>
    <w:rsid w:val="003D5462"/>
    <w:rsid w:val="003D55F4"/>
    <w:rsid w:val="003D6151"/>
    <w:rsid w:val="003E1075"/>
    <w:rsid w:val="003E1223"/>
    <w:rsid w:val="003E2F3D"/>
    <w:rsid w:val="003E35BB"/>
    <w:rsid w:val="003E3AB4"/>
    <w:rsid w:val="003E4429"/>
    <w:rsid w:val="003E6282"/>
    <w:rsid w:val="003E7544"/>
    <w:rsid w:val="003E7823"/>
    <w:rsid w:val="003E7DB0"/>
    <w:rsid w:val="003F11D5"/>
    <w:rsid w:val="003F242B"/>
    <w:rsid w:val="003F2E92"/>
    <w:rsid w:val="003F329B"/>
    <w:rsid w:val="003F3A2C"/>
    <w:rsid w:val="003F57C5"/>
    <w:rsid w:val="003F79A2"/>
    <w:rsid w:val="00402124"/>
    <w:rsid w:val="00403A32"/>
    <w:rsid w:val="004045EE"/>
    <w:rsid w:val="00404A2E"/>
    <w:rsid w:val="00404E3A"/>
    <w:rsid w:val="004067D6"/>
    <w:rsid w:val="0040692C"/>
    <w:rsid w:val="00407BA3"/>
    <w:rsid w:val="00411864"/>
    <w:rsid w:val="00414FD3"/>
    <w:rsid w:val="00416C5E"/>
    <w:rsid w:val="004179B9"/>
    <w:rsid w:val="004202CF"/>
    <w:rsid w:val="00420427"/>
    <w:rsid w:val="00420953"/>
    <w:rsid w:val="0042245C"/>
    <w:rsid w:val="0042286E"/>
    <w:rsid w:val="0042338B"/>
    <w:rsid w:val="00426519"/>
    <w:rsid w:val="00430219"/>
    <w:rsid w:val="00430EB6"/>
    <w:rsid w:val="0043730E"/>
    <w:rsid w:val="004406FB"/>
    <w:rsid w:val="00441BD9"/>
    <w:rsid w:val="00443B6D"/>
    <w:rsid w:val="00443BE5"/>
    <w:rsid w:val="00444391"/>
    <w:rsid w:val="00446E45"/>
    <w:rsid w:val="00447017"/>
    <w:rsid w:val="004478A1"/>
    <w:rsid w:val="004478B5"/>
    <w:rsid w:val="00447C77"/>
    <w:rsid w:val="00454EB0"/>
    <w:rsid w:val="004555B3"/>
    <w:rsid w:val="00460B34"/>
    <w:rsid w:val="004614C3"/>
    <w:rsid w:val="00461590"/>
    <w:rsid w:val="00461723"/>
    <w:rsid w:val="00462916"/>
    <w:rsid w:val="00462D80"/>
    <w:rsid w:val="004632BB"/>
    <w:rsid w:val="004655E4"/>
    <w:rsid w:val="00470828"/>
    <w:rsid w:val="00471987"/>
    <w:rsid w:val="004721C1"/>
    <w:rsid w:val="004725C0"/>
    <w:rsid w:val="004740DA"/>
    <w:rsid w:val="00475575"/>
    <w:rsid w:val="00480F0F"/>
    <w:rsid w:val="004816D4"/>
    <w:rsid w:val="00482C2C"/>
    <w:rsid w:val="004830C8"/>
    <w:rsid w:val="00483491"/>
    <w:rsid w:val="0048533D"/>
    <w:rsid w:val="00491BA6"/>
    <w:rsid w:val="004921B8"/>
    <w:rsid w:val="00494B3B"/>
    <w:rsid w:val="00495320"/>
    <w:rsid w:val="00495371"/>
    <w:rsid w:val="00495392"/>
    <w:rsid w:val="00495E4C"/>
    <w:rsid w:val="00496B43"/>
    <w:rsid w:val="00496E4C"/>
    <w:rsid w:val="00497001"/>
    <w:rsid w:val="004B07AC"/>
    <w:rsid w:val="004B0C99"/>
    <w:rsid w:val="004B0E97"/>
    <w:rsid w:val="004B21E8"/>
    <w:rsid w:val="004B7B89"/>
    <w:rsid w:val="004C004A"/>
    <w:rsid w:val="004C0108"/>
    <w:rsid w:val="004C17FA"/>
    <w:rsid w:val="004C1E76"/>
    <w:rsid w:val="004C275E"/>
    <w:rsid w:val="004C4A86"/>
    <w:rsid w:val="004C545D"/>
    <w:rsid w:val="004C6B70"/>
    <w:rsid w:val="004C7E50"/>
    <w:rsid w:val="004D1326"/>
    <w:rsid w:val="004D34A2"/>
    <w:rsid w:val="004D35C8"/>
    <w:rsid w:val="004D43D8"/>
    <w:rsid w:val="004D5A99"/>
    <w:rsid w:val="004D5EFE"/>
    <w:rsid w:val="004D6E67"/>
    <w:rsid w:val="004D7CCC"/>
    <w:rsid w:val="004D7CED"/>
    <w:rsid w:val="004E1A30"/>
    <w:rsid w:val="004E1DB9"/>
    <w:rsid w:val="004E29BC"/>
    <w:rsid w:val="004E32B0"/>
    <w:rsid w:val="004E72A4"/>
    <w:rsid w:val="004E7925"/>
    <w:rsid w:val="004F0407"/>
    <w:rsid w:val="004F1AD7"/>
    <w:rsid w:val="004F2821"/>
    <w:rsid w:val="004F4EBA"/>
    <w:rsid w:val="004F7141"/>
    <w:rsid w:val="004F725C"/>
    <w:rsid w:val="00500709"/>
    <w:rsid w:val="00500AC9"/>
    <w:rsid w:val="0050186A"/>
    <w:rsid w:val="0050264B"/>
    <w:rsid w:val="0050523F"/>
    <w:rsid w:val="00505A13"/>
    <w:rsid w:val="00505E05"/>
    <w:rsid w:val="005102BA"/>
    <w:rsid w:val="00515770"/>
    <w:rsid w:val="00517298"/>
    <w:rsid w:val="005179A2"/>
    <w:rsid w:val="0052053D"/>
    <w:rsid w:val="00520DCA"/>
    <w:rsid w:val="0052399F"/>
    <w:rsid w:val="00525E0E"/>
    <w:rsid w:val="0052732A"/>
    <w:rsid w:val="00527812"/>
    <w:rsid w:val="00532E0C"/>
    <w:rsid w:val="0053435B"/>
    <w:rsid w:val="00534736"/>
    <w:rsid w:val="00535712"/>
    <w:rsid w:val="00536D21"/>
    <w:rsid w:val="0053732B"/>
    <w:rsid w:val="00537E9F"/>
    <w:rsid w:val="00541F98"/>
    <w:rsid w:val="00542F78"/>
    <w:rsid w:val="00551596"/>
    <w:rsid w:val="0055470E"/>
    <w:rsid w:val="005556EC"/>
    <w:rsid w:val="00561882"/>
    <w:rsid w:val="00567D89"/>
    <w:rsid w:val="00574190"/>
    <w:rsid w:val="005756BB"/>
    <w:rsid w:val="00577560"/>
    <w:rsid w:val="00581989"/>
    <w:rsid w:val="005834FF"/>
    <w:rsid w:val="00587B6C"/>
    <w:rsid w:val="0059352B"/>
    <w:rsid w:val="00593B44"/>
    <w:rsid w:val="00594AED"/>
    <w:rsid w:val="00594FDA"/>
    <w:rsid w:val="00595EB4"/>
    <w:rsid w:val="005A0783"/>
    <w:rsid w:val="005A147E"/>
    <w:rsid w:val="005A2166"/>
    <w:rsid w:val="005A7AF3"/>
    <w:rsid w:val="005B0167"/>
    <w:rsid w:val="005B0ADA"/>
    <w:rsid w:val="005B1DCC"/>
    <w:rsid w:val="005B1DD7"/>
    <w:rsid w:val="005B26B9"/>
    <w:rsid w:val="005B2C2C"/>
    <w:rsid w:val="005B5689"/>
    <w:rsid w:val="005B57E0"/>
    <w:rsid w:val="005B757A"/>
    <w:rsid w:val="005C0D27"/>
    <w:rsid w:val="005C2D79"/>
    <w:rsid w:val="005C5199"/>
    <w:rsid w:val="005C5DD8"/>
    <w:rsid w:val="005C660E"/>
    <w:rsid w:val="005C67B6"/>
    <w:rsid w:val="005C69B7"/>
    <w:rsid w:val="005C704C"/>
    <w:rsid w:val="005C7B99"/>
    <w:rsid w:val="005D1D9D"/>
    <w:rsid w:val="005D3572"/>
    <w:rsid w:val="005D484C"/>
    <w:rsid w:val="005D5E8A"/>
    <w:rsid w:val="005D7A2D"/>
    <w:rsid w:val="005E05EC"/>
    <w:rsid w:val="005E1ED3"/>
    <w:rsid w:val="005E26FB"/>
    <w:rsid w:val="005E2DEC"/>
    <w:rsid w:val="005E33C4"/>
    <w:rsid w:val="005E420A"/>
    <w:rsid w:val="005E455A"/>
    <w:rsid w:val="005E4CCA"/>
    <w:rsid w:val="005E57DB"/>
    <w:rsid w:val="005E58CB"/>
    <w:rsid w:val="005F1EA2"/>
    <w:rsid w:val="005F6F12"/>
    <w:rsid w:val="00600EC8"/>
    <w:rsid w:val="00601CF2"/>
    <w:rsid w:val="00601FDC"/>
    <w:rsid w:val="006020E3"/>
    <w:rsid w:val="00602EC3"/>
    <w:rsid w:val="00603195"/>
    <w:rsid w:val="006034B3"/>
    <w:rsid w:val="0060391D"/>
    <w:rsid w:val="0060610D"/>
    <w:rsid w:val="00607B7E"/>
    <w:rsid w:val="006116BB"/>
    <w:rsid w:val="00611E3C"/>
    <w:rsid w:val="00611E5A"/>
    <w:rsid w:val="00614B3B"/>
    <w:rsid w:val="00614EA4"/>
    <w:rsid w:val="006214B9"/>
    <w:rsid w:val="00622E60"/>
    <w:rsid w:val="00623095"/>
    <w:rsid w:val="006231F2"/>
    <w:rsid w:val="00624380"/>
    <w:rsid w:val="00625873"/>
    <w:rsid w:val="00626931"/>
    <w:rsid w:val="0062711D"/>
    <w:rsid w:val="00633A13"/>
    <w:rsid w:val="00633AE0"/>
    <w:rsid w:val="00634246"/>
    <w:rsid w:val="0063620A"/>
    <w:rsid w:val="00636A2E"/>
    <w:rsid w:val="00636BC7"/>
    <w:rsid w:val="006418D2"/>
    <w:rsid w:val="00641F90"/>
    <w:rsid w:val="00643B76"/>
    <w:rsid w:val="006463BD"/>
    <w:rsid w:val="0064675A"/>
    <w:rsid w:val="00646F35"/>
    <w:rsid w:val="006472C0"/>
    <w:rsid w:val="006475A5"/>
    <w:rsid w:val="006475ED"/>
    <w:rsid w:val="00650BC5"/>
    <w:rsid w:val="006519C6"/>
    <w:rsid w:val="006550E1"/>
    <w:rsid w:val="00657542"/>
    <w:rsid w:val="00663C80"/>
    <w:rsid w:val="0068105F"/>
    <w:rsid w:val="006813EA"/>
    <w:rsid w:val="00683205"/>
    <w:rsid w:val="0069210A"/>
    <w:rsid w:val="00692BBA"/>
    <w:rsid w:val="0069336D"/>
    <w:rsid w:val="00694CDB"/>
    <w:rsid w:val="00694F6B"/>
    <w:rsid w:val="00696159"/>
    <w:rsid w:val="00696F3B"/>
    <w:rsid w:val="006A0027"/>
    <w:rsid w:val="006A1C38"/>
    <w:rsid w:val="006A3473"/>
    <w:rsid w:val="006A3AE5"/>
    <w:rsid w:val="006A4CC3"/>
    <w:rsid w:val="006B009E"/>
    <w:rsid w:val="006B593E"/>
    <w:rsid w:val="006B631D"/>
    <w:rsid w:val="006C339A"/>
    <w:rsid w:val="006C455D"/>
    <w:rsid w:val="006C5887"/>
    <w:rsid w:val="006D0211"/>
    <w:rsid w:val="006D7E57"/>
    <w:rsid w:val="006E152B"/>
    <w:rsid w:val="006E3902"/>
    <w:rsid w:val="006E3C5F"/>
    <w:rsid w:val="006E3CB0"/>
    <w:rsid w:val="006E3D6A"/>
    <w:rsid w:val="006E593E"/>
    <w:rsid w:val="006E5A3F"/>
    <w:rsid w:val="006E64C2"/>
    <w:rsid w:val="006E6E71"/>
    <w:rsid w:val="006E7023"/>
    <w:rsid w:val="006F28B6"/>
    <w:rsid w:val="006F2C95"/>
    <w:rsid w:val="006F5725"/>
    <w:rsid w:val="006F66DF"/>
    <w:rsid w:val="006F69A5"/>
    <w:rsid w:val="006F7A9F"/>
    <w:rsid w:val="007004A3"/>
    <w:rsid w:val="00706280"/>
    <w:rsid w:val="00706FE2"/>
    <w:rsid w:val="007115E4"/>
    <w:rsid w:val="00711BCF"/>
    <w:rsid w:val="007122E8"/>
    <w:rsid w:val="0072383A"/>
    <w:rsid w:val="00723C48"/>
    <w:rsid w:val="00724D9E"/>
    <w:rsid w:val="00726A9C"/>
    <w:rsid w:val="007275E3"/>
    <w:rsid w:val="007279A8"/>
    <w:rsid w:val="00727FF0"/>
    <w:rsid w:val="0073001A"/>
    <w:rsid w:val="00732AD1"/>
    <w:rsid w:val="00732CC7"/>
    <w:rsid w:val="00733AE1"/>
    <w:rsid w:val="00736FC9"/>
    <w:rsid w:val="00737230"/>
    <w:rsid w:val="00744E0F"/>
    <w:rsid w:val="007450C5"/>
    <w:rsid w:val="00745E75"/>
    <w:rsid w:val="00746A74"/>
    <w:rsid w:val="00752EC4"/>
    <w:rsid w:val="00760A19"/>
    <w:rsid w:val="00760CD6"/>
    <w:rsid w:val="007622D7"/>
    <w:rsid w:val="00762438"/>
    <w:rsid w:val="00762CAD"/>
    <w:rsid w:val="00763734"/>
    <w:rsid w:val="00764D0C"/>
    <w:rsid w:val="00764FBC"/>
    <w:rsid w:val="00765459"/>
    <w:rsid w:val="00767EE6"/>
    <w:rsid w:val="00771CC2"/>
    <w:rsid w:val="0077371B"/>
    <w:rsid w:val="00775089"/>
    <w:rsid w:val="0078138A"/>
    <w:rsid w:val="007819CB"/>
    <w:rsid w:val="007830C2"/>
    <w:rsid w:val="007836EB"/>
    <w:rsid w:val="00783E40"/>
    <w:rsid w:val="007842A3"/>
    <w:rsid w:val="00790503"/>
    <w:rsid w:val="00790779"/>
    <w:rsid w:val="007918D0"/>
    <w:rsid w:val="00792182"/>
    <w:rsid w:val="00794C77"/>
    <w:rsid w:val="007951DC"/>
    <w:rsid w:val="0079737D"/>
    <w:rsid w:val="007977C4"/>
    <w:rsid w:val="007A1B11"/>
    <w:rsid w:val="007A402A"/>
    <w:rsid w:val="007A4788"/>
    <w:rsid w:val="007A4A9F"/>
    <w:rsid w:val="007A6CC2"/>
    <w:rsid w:val="007B0187"/>
    <w:rsid w:val="007B031F"/>
    <w:rsid w:val="007B0F47"/>
    <w:rsid w:val="007B3A59"/>
    <w:rsid w:val="007B3BD5"/>
    <w:rsid w:val="007B65E0"/>
    <w:rsid w:val="007B6975"/>
    <w:rsid w:val="007B6D96"/>
    <w:rsid w:val="007B7809"/>
    <w:rsid w:val="007C0A27"/>
    <w:rsid w:val="007C3378"/>
    <w:rsid w:val="007C3A40"/>
    <w:rsid w:val="007C3B08"/>
    <w:rsid w:val="007C3F8D"/>
    <w:rsid w:val="007C40D2"/>
    <w:rsid w:val="007D0076"/>
    <w:rsid w:val="007D0621"/>
    <w:rsid w:val="007D0755"/>
    <w:rsid w:val="007D1CF0"/>
    <w:rsid w:val="007D2437"/>
    <w:rsid w:val="007D272C"/>
    <w:rsid w:val="007D2ED7"/>
    <w:rsid w:val="007D32E1"/>
    <w:rsid w:val="007D37EB"/>
    <w:rsid w:val="007D3850"/>
    <w:rsid w:val="007D4F60"/>
    <w:rsid w:val="007D785B"/>
    <w:rsid w:val="007D7B89"/>
    <w:rsid w:val="007D7EAE"/>
    <w:rsid w:val="007E070B"/>
    <w:rsid w:val="007E173F"/>
    <w:rsid w:val="007E22D0"/>
    <w:rsid w:val="007E6280"/>
    <w:rsid w:val="007E72DA"/>
    <w:rsid w:val="007E77CA"/>
    <w:rsid w:val="007E77F2"/>
    <w:rsid w:val="007E7D42"/>
    <w:rsid w:val="007F116C"/>
    <w:rsid w:val="007F205F"/>
    <w:rsid w:val="007F20BE"/>
    <w:rsid w:val="007F38B3"/>
    <w:rsid w:val="007F6B2E"/>
    <w:rsid w:val="00800923"/>
    <w:rsid w:val="00801E0A"/>
    <w:rsid w:val="0080373B"/>
    <w:rsid w:val="00804ADF"/>
    <w:rsid w:val="00806DF6"/>
    <w:rsid w:val="00807FAE"/>
    <w:rsid w:val="00810485"/>
    <w:rsid w:val="00812592"/>
    <w:rsid w:val="00812637"/>
    <w:rsid w:val="00814559"/>
    <w:rsid w:val="008145EE"/>
    <w:rsid w:val="00814DC5"/>
    <w:rsid w:val="00814E71"/>
    <w:rsid w:val="0081579B"/>
    <w:rsid w:val="008159CC"/>
    <w:rsid w:val="00815C45"/>
    <w:rsid w:val="00815F15"/>
    <w:rsid w:val="0081695A"/>
    <w:rsid w:val="00816BE3"/>
    <w:rsid w:val="008177AF"/>
    <w:rsid w:val="00820512"/>
    <w:rsid w:val="00822CD2"/>
    <w:rsid w:val="00823CBE"/>
    <w:rsid w:val="008249FA"/>
    <w:rsid w:val="00824A7A"/>
    <w:rsid w:val="00826C65"/>
    <w:rsid w:val="00831762"/>
    <w:rsid w:val="0083195F"/>
    <w:rsid w:val="00831E62"/>
    <w:rsid w:val="008349F2"/>
    <w:rsid w:val="00834AB9"/>
    <w:rsid w:val="00843253"/>
    <w:rsid w:val="0084525F"/>
    <w:rsid w:val="00847EF6"/>
    <w:rsid w:val="00851AE7"/>
    <w:rsid w:val="0085382A"/>
    <w:rsid w:val="00855B84"/>
    <w:rsid w:val="00857DB4"/>
    <w:rsid w:val="0086086D"/>
    <w:rsid w:val="00870AC8"/>
    <w:rsid w:val="0087267A"/>
    <w:rsid w:val="00872995"/>
    <w:rsid w:val="008747F4"/>
    <w:rsid w:val="008756DE"/>
    <w:rsid w:val="008758C8"/>
    <w:rsid w:val="00876103"/>
    <w:rsid w:val="008767C6"/>
    <w:rsid w:val="00876F0A"/>
    <w:rsid w:val="00880C56"/>
    <w:rsid w:val="008844A1"/>
    <w:rsid w:val="00886CD2"/>
    <w:rsid w:val="008901B7"/>
    <w:rsid w:val="00891F47"/>
    <w:rsid w:val="00893537"/>
    <w:rsid w:val="008A1BBB"/>
    <w:rsid w:val="008A264B"/>
    <w:rsid w:val="008A4111"/>
    <w:rsid w:val="008A42D5"/>
    <w:rsid w:val="008A4396"/>
    <w:rsid w:val="008A43D1"/>
    <w:rsid w:val="008A4811"/>
    <w:rsid w:val="008A563B"/>
    <w:rsid w:val="008A5825"/>
    <w:rsid w:val="008B0560"/>
    <w:rsid w:val="008B0EFD"/>
    <w:rsid w:val="008B120F"/>
    <w:rsid w:val="008B4A16"/>
    <w:rsid w:val="008B4CD1"/>
    <w:rsid w:val="008B5BA1"/>
    <w:rsid w:val="008B62FC"/>
    <w:rsid w:val="008C0193"/>
    <w:rsid w:val="008C0233"/>
    <w:rsid w:val="008C5FA7"/>
    <w:rsid w:val="008D2FDC"/>
    <w:rsid w:val="008D6A2A"/>
    <w:rsid w:val="008E0DB8"/>
    <w:rsid w:val="008E21DB"/>
    <w:rsid w:val="008E3013"/>
    <w:rsid w:val="008E75DA"/>
    <w:rsid w:val="008F332E"/>
    <w:rsid w:val="008F3EDC"/>
    <w:rsid w:val="008F44CF"/>
    <w:rsid w:val="008F590A"/>
    <w:rsid w:val="008F7B1F"/>
    <w:rsid w:val="0090194A"/>
    <w:rsid w:val="009049CE"/>
    <w:rsid w:val="00905EC6"/>
    <w:rsid w:val="009062AF"/>
    <w:rsid w:val="00906CD3"/>
    <w:rsid w:val="00912BF4"/>
    <w:rsid w:val="00912F3C"/>
    <w:rsid w:val="009136FC"/>
    <w:rsid w:val="00913849"/>
    <w:rsid w:val="00913C98"/>
    <w:rsid w:val="00917F40"/>
    <w:rsid w:val="009267A9"/>
    <w:rsid w:val="00931A04"/>
    <w:rsid w:val="009353B5"/>
    <w:rsid w:val="00936262"/>
    <w:rsid w:val="00937626"/>
    <w:rsid w:val="009379CD"/>
    <w:rsid w:val="009430DF"/>
    <w:rsid w:val="00944B78"/>
    <w:rsid w:val="00945C40"/>
    <w:rsid w:val="00945D9B"/>
    <w:rsid w:val="00946D93"/>
    <w:rsid w:val="009516F5"/>
    <w:rsid w:val="0095669E"/>
    <w:rsid w:val="00956BDB"/>
    <w:rsid w:val="00960748"/>
    <w:rsid w:val="009649C8"/>
    <w:rsid w:val="00965CA2"/>
    <w:rsid w:val="00965CC7"/>
    <w:rsid w:val="0097031E"/>
    <w:rsid w:val="0097045A"/>
    <w:rsid w:val="009717B0"/>
    <w:rsid w:val="00971F49"/>
    <w:rsid w:val="00972DDB"/>
    <w:rsid w:val="00973BC8"/>
    <w:rsid w:val="009747D1"/>
    <w:rsid w:val="00974F40"/>
    <w:rsid w:val="0098612B"/>
    <w:rsid w:val="00990A14"/>
    <w:rsid w:val="00993F8D"/>
    <w:rsid w:val="009972EF"/>
    <w:rsid w:val="009A0558"/>
    <w:rsid w:val="009A07E2"/>
    <w:rsid w:val="009A396E"/>
    <w:rsid w:val="009A7EA7"/>
    <w:rsid w:val="009A7FA3"/>
    <w:rsid w:val="009B0EF5"/>
    <w:rsid w:val="009B1842"/>
    <w:rsid w:val="009B54CA"/>
    <w:rsid w:val="009B65CB"/>
    <w:rsid w:val="009B72FD"/>
    <w:rsid w:val="009B7891"/>
    <w:rsid w:val="009B7CE7"/>
    <w:rsid w:val="009B7DF3"/>
    <w:rsid w:val="009C1B31"/>
    <w:rsid w:val="009C1F4C"/>
    <w:rsid w:val="009C3CD0"/>
    <w:rsid w:val="009C582B"/>
    <w:rsid w:val="009C5A6F"/>
    <w:rsid w:val="009D1A82"/>
    <w:rsid w:val="009D3217"/>
    <w:rsid w:val="009D34E7"/>
    <w:rsid w:val="009D51A6"/>
    <w:rsid w:val="009E14DA"/>
    <w:rsid w:val="009E1667"/>
    <w:rsid w:val="009E3598"/>
    <w:rsid w:val="009E404B"/>
    <w:rsid w:val="009E5152"/>
    <w:rsid w:val="009E5490"/>
    <w:rsid w:val="009F175F"/>
    <w:rsid w:val="009F1A8A"/>
    <w:rsid w:val="009F2397"/>
    <w:rsid w:val="009F2A39"/>
    <w:rsid w:val="009F2AD7"/>
    <w:rsid w:val="009F346D"/>
    <w:rsid w:val="009F3EAB"/>
    <w:rsid w:val="009F4308"/>
    <w:rsid w:val="009F5EA7"/>
    <w:rsid w:val="009F6480"/>
    <w:rsid w:val="009F7282"/>
    <w:rsid w:val="009F7410"/>
    <w:rsid w:val="00A041B5"/>
    <w:rsid w:val="00A06453"/>
    <w:rsid w:val="00A06D47"/>
    <w:rsid w:val="00A07AA7"/>
    <w:rsid w:val="00A12974"/>
    <w:rsid w:val="00A12B0A"/>
    <w:rsid w:val="00A13124"/>
    <w:rsid w:val="00A13AF6"/>
    <w:rsid w:val="00A1461B"/>
    <w:rsid w:val="00A147D4"/>
    <w:rsid w:val="00A1539F"/>
    <w:rsid w:val="00A2004E"/>
    <w:rsid w:val="00A20BF9"/>
    <w:rsid w:val="00A211B0"/>
    <w:rsid w:val="00A22120"/>
    <w:rsid w:val="00A230A6"/>
    <w:rsid w:val="00A25DD1"/>
    <w:rsid w:val="00A2646F"/>
    <w:rsid w:val="00A32A6E"/>
    <w:rsid w:val="00A35288"/>
    <w:rsid w:val="00A3704E"/>
    <w:rsid w:val="00A423CF"/>
    <w:rsid w:val="00A44EF5"/>
    <w:rsid w:val="00A45337"/>
    <w:rsid w:val="00A46A7C"/>
    <w:rsid w:val="00A522C4"/>
    <w:rsid w:val="00A538E6"/>
    <w:rsid w:val="00A53971"/>
    <w:rsid w:val="00A554F5"/>
    <w:rsid w:val="00A57374"/>
    <w:rsid w:val="00A575F2"/>
    <w:rsid w:val="00A57C8E"/>
    <w:rsid w:val="00A60660"/>
    <w:rsid w:val="00A60674"/>
    <w:rsid w:val="00A60D6B"/>
    <w:rsid w:val="00A6306D"/>
    <w:rsid w:val="00A633E7"/>
    <w:rsid w:val="00A6364D"/>
    <w:rsid w:val="00A64917"/>
    <w:rsid w:val="00A65390"/>
    <w:rsid w:val="00A674BD"/>
    <w:rsid w:val="00A67753"/>
    <w:rsid w:val="00A73994"/>
    <w:rsid w:val="00A73BFD"/>
    <w:rsid w:val="00A75611"/>
    <w:rsid w:val="00A75E67"/>
    <w:rsid w:val="00A76059"/>
    <w:rsid w:val="00A81836"/>
    <w:rsid w:val="00A8187F"/>
    <w:rsid w:val="00A82924"/>
    <w:rsid w:val="00A83709"/>
    <w:rsid w:val="00A841BA"/>
    <w:rsid w:val="00A84DC7"/>
    <w:rsid w:val="00A85D1C"/>
    <w:rsid w:val="00A876A7"/>
    <w:rsid w:val="00A90C67"/>
    <w:rsid w:val="00A9590A"/>
    <w:rsid w:val="00A95C33"/>
    <w:rsid w:val="00A965C4"/>
    <w:rsid w:val="00AA4584"/>
    <w:rsid w:val="00AA5029"/>
    <w:rsid w:val="00AA6732"/>
    <w:rsid w:val="00AA7FD3"/>
    <w:rsid w:val="00AB111F"/>
    <w:rsid w:val="00AB3889"/>
    <w:rsid w:val="00AB3B42"/>
    <w:rsid w:val="00AB4677"/>
    <w:rsid w:val="00AB4FC1"/>
    <w:rsid w:val="00AB5279"/>
    <w:rsid w:val="00AB52B1"/>
    <w:rsid w:val="00AB7165"/>
    <w:rsid w:val="00AC388E"/>
    <w:rsid w:val="00AC3F39"/>
    <w:rsid w:val="00AC726F"/>
    <w:rsid w:val="00AD0453"/>
    <w:rsid w:val="00AD1291"/>
    <w:rsid w:val="00AD2B5B"/>
    <w:rsid w:val="00AD2FE3"/>
    <w:rsid w:val="00AD5BB0"/>
    <w:rsid w:val="00AD60B6"/>
    <w:rsid w:val="00AE0D6D"/>
    <w:rsid w:val="00AE2B2D"/>
    <w:rsid w:val="00AE4B68"/>
    <w:rsid w:val="00AE5591"/>
    <w:rsid w:val="00AE6A75"/>
    <w:rsid w:val="00AF06A0"/>
    <w:rsid w:val="00AF101B"/>
    <w:rsid w:val="00AF29CD"/>
    <w:rsid w:val="00AF6476"/>
    <w:rsid w:val="00AF64BA"/>
    <w:rsid w:val="00AF68F2"/>
    <w:rsid w:val="00AF7366"/>
    <w:rsid w:val="00B01F1A"/>
    <w:rsid w:val="00B02121"/>
    <w:rsid w:val="00B0371D"/>
    <w:rsid w:val="00B065AA"/>
    <w:rsid w:val="00B06991"/>
    <w:rsid w:val="00B0715B"/>
    <w:rsid w:val="00B07EB6"/>
    <w:rsid w:val="00B07EC4"/>
    <w:rsid w:val="00B12091"/>
    <w:rsid w:val="00B166DE"/>
    <w:rsid w:val="00B20B30"/>
    <w:rsid w:val="00B2195D"/>
    <w:rsid w:val="00B22724"/>
    <w:rsid w:val="00B24316"/>
    <w:rsid w:val="00B24B11"/>
    <w:rsid w:val="00B31468"/>
    <w:rsid w:val="00B32884"/>
    <w:rsid w:val="00B32B36"/>
    <w:rsid w:val="00B32F52"/>
    <w:rsid w:val="00B36202"/>
    <w:rsid w:val="00B3695D"/>
    <w:rsid w:val="00B416BE"/>
    <w:rsid w:val="00B4544C"/>
    <w:rsid w:val="00B4578E"/>
    <w:rsid w:val="00B46902"/>
    <w:rsid w:val="00B5002B"/>
    <w:rsid w:val="00B51DF7"/>
    <w:rsid w:val="00B51EF1"/>
    <w:rsid w:val="00B5276F"/>
    <w:rsid w:val="00B6086A"/>
    <w:rsid w:val="00B610AB"/>
    <w:rsid w:val="00B6123C"/>
    <w:rsid w:val="00B6247A"/>
    <w:rsid w:val="00B62DED"/>
    <w:rsid w:val="00B677E2"/>
    <w:rsid w:val="00B67F62"/>
    <w:rsid w:val="00B70C71"/>
    <w:rsid w:val="00B734E6"/>
    <w:rsid w:val="00B77044"/>
    <w:rsid w:val="00B80A94"/>
    <w:rsid w:val="00B85419"/>
    <w:rsid w:val="00B866D4"/>
    <w:rsid w:val="00B92A62"/>
    <w:rsid w:val="00B931E7"/>
    <w:rsid w:val="00B93425"/>
    <w:rsid w:val="00B94091"/>
    <w:rsid w:val="00BA3FB2"/>
    <w:rsid w:val="00BA4BCF"/>
    <w:rsid w:val="00BA5C39"/>
    <w:rsid w:val="00BA5D79"/>
    <w:rsid w:val="00BA783D"/>
    <w:rsid w:val="00BB0B12"/>
    <w:rsid w:val="00BB15FB"/>
    <w:rsid w:val="00BB1B29"/>
    <w:rsid w:val="00BB2408"/>
    <w:rsid w:val="00BB24CE"/>
    <w:rsid w:val="00BB3350"/>
    <w:rsid w:val="00BB54CC"/>
    <w:rsid w:val="00BB5701"/>
    <w:rsid w:val="00BB724F"/>
    <w:rsid w:val="00BB7DAE"/>
    <w:rsid w:val="00BC222B"/>
    <w:rsid w:val="00BC3AEE"/>
    <w:rsid w:val="00BC7041"/>
    <w:rsid w:val="00BC79B1"/>
    <w:rsid w:val="00BC7A0A"/>
    <w:rsid w:val="00BC7F84"/>
    <w:rsid w:val="00BD0521"/>
    <w:rsid w:val="00BD074E"/>
    <w:rsid w:val="00BD1853"/>
    <w:rsid w:val="00BD19F1"/>
    <w:rsid w:val="00BD1B49"/>
    <w:rsid w:val="00BD5589"/>
    <w:rsid w:val="00BD5CF3"/>
    <w:rsid w:val="00BD6FD6"/>
    <w:rsid w:val="00BE025F"/>
    <w:rsid w:val="00BE107C"/>
    <w:rsid w:val="00BE386F"/>
    <w:rsid w:val="00BE4293"/>
    <w:rsid w:val="00BE5A60"/>
    <w:rsid w:val="00BE6A29"/>
    <w:rsid w:val="00BE7031"/>
    <w:rsid w:val="00BE74EF"/>
    <w:rsid w:val="00BF0164"/>
    <w:rsid w:val="00BF3CF6"/>
    <w:rsid w:val="00BF52CA"/>
    <w:rsid w:val="00BF66FB"/>
    <w:rsid w:val="00C002A8"/>
    <w:rsid w:val="00C025C7"/>
    <w:rsid w:val="00C0335C"/>
    <w:rsid w:val="00C05356"/>
    <w:rsid w:val="00C0607D"/>
    <w:rsid w:val="00C11221"/>
    <w:rsid w:val="00C12811"/>
    <w:rsid w:val="00C148C4"/>
    <w:rsid w:val="00C14A2F"/>
    <w:rsid w:val="00C163AF"/>
    <w:rsid w:val="00C17169"/>
    <w:rsid w:val="00C2020B"/>
    <w:rsid w:val="00C20E05"/>
    <w:rsid w:val="00C23103"/>
    <w:rsid w:val="00C25438"/>
    <w:rsid w:val="00C2550D"/>
    <w:rsid w:val="00C25CAF"/>
    <w:rsid w:val="00C25D9B"/>
    <w:rsid w:val="00C26579"/>
    <w:rsid w:val="00C26895"/>
    <w:rsid w:val="00C309D5"/>
    <w:rsid w:val="00C31DE9"/>
    <w:rsid w:val="00C33720"/>
    <w:rsid w:val="00C347AA"/>
    <w:rsid w:val="00C35882"/>
    <w:rsid w:val="00C36FC3"/>
    <w:rsid w:val="00C37897"/>
    <w:rsid w:val="00C40A45"/>
    <w:rsid w:val="00C42EA2"/>
    <w:rsid w:val="00C431EB"/>
    <w:rsid w:val="00C44911"/>
    <w:rsid w:val="00C449A9"/>
    <w:rsid w:val="00C47C24"/>
    <w:rsid w:val="00C5254B"/>
    <w:rsid w:val="00C53EE9"/>
    <w:rsid w:val="00C54BCA"/>
    <w:rsid w:val="00C56050"/>
    <w:rsid w:val="00C60296"/>
    <w:rsid w:val="00C60652"/>
    <w:rsid w:val="00C61691"/>
    <w:rsid w:val="00C63BC9"/>
    <w:rsid w:val="00C65733"/>
    <w:rsid w:val="00C66A05"/>
    <w:rsid w:val="00C70A44"/>
    <w:rsid w:val="00C7105C"/>
    <w:rsid w:val="00C71286"/>
    <w:rsid w:val="00C7372B"/>
    <w:rsid w:val="00C73DB5"/>
    <w:rsid w:val="00C7402C"/>
    <w:rsid w:val="00C74417"/>
    <w:rsid w:val="00C75116"/>
    <w:rsid w:val="00C7564E"/>
    <w:rsid w:val="00C80E3B"/>
    <w:rsid w:val="00C81B59"/>
    <w:rsid w:val="00C81DCE"/>
    <w:rsid w:val="00C83668"/>
    <w:rsid w:val="00C83ECF"/>
    <w:rsid w:val="00C84CCC"/>
    <w:rsid w:val="00C860A6"/>
    <w:rsid w:val="00C8636C"/>
    <w:rsid w:val="00C8789B"/>
    <w:rsid w:val="00C920C5"/>
    <w:rsid w:val="00C9301B"/>
    <w:rsid w:val="00CA0631"/>
    <w:rsid w:val="00CA1FDE"/>
    <w:rsid w:val="00CA57FA"/>
    <w:rsid w:val="00CA66DF"/>
    <w:rsid w:val="00CA73A7"/>
    <w:rsid w:val="00CA79C6"/>
    <w:rsid w:val="00CB2876"/>
    <w:rsid w:val="00CB341E"/>
    <w:rsid w:val="00CB3CEA"/>
    <w:rsid w:val="00CB3E30"/>
    <w:rsid w:val="00CB70C1"/>
    <w:rsid w:val="00CC1A8B"/>
    <w:rsid w:val="00CC3090"/>
    <w:rsid w:val="00CC35BB"/>
    <w:rsid w:val="00CC3945"/>
    <w:rsid w:val="00CC5317"/>
    <w:rsid w:val="00CC5AAA"/>
    <w:rsid w:val="00CC617E"/>
    <w:rsid w:val="00CC62D6"/>
    <w:rsid w:val="00CC729B"/>
    <w:rsid w:val="00CD34C6"/>
    <w:rsid w:val="00CD3925"/>
    <w:rsid w:val="00CD5055"/>
    <w:rsid w:val="00CD54A4"/>
    <w:rsid w:val="00CD612B"/>
    <w:rsid w:val="00CE0F94"/>
    <w:rsid w:val="00CE208B"/>
    <w:rsid w:val="00CE5209"/>
    <w:rsid w:val="00CE568D"/>
    <w:rsid w:val="00CF1280"/>
    <w:rsid w:val="00CF232C"/>
    <w:rsid w:val="00CF34D0"/>
    <w:rsid w:val="00CF4D3C"/>
    <w:rsid w:val="00CF503E"/>
    <w:rsid w:val="00CF6584"/>
    <w:rsid w:val="00D0134A"/>
    <w:rsid w:val="00D015CC"/>
    <w:rsid w:val="00D04C8E"/>
    <w:rsid w:val="00D05011"/>
    <w:rsid w:val="00D0631F"/>
    <w:rsid w:val="00D07A1B"/>
    <w:rsid w:val="00D104C2"/>
    <w:rsid w:val="00D1338F"/>
    <w:rsid w:val="00D13861"/>
    <w:rsid w:val="00D16666"/>
    <w:rsid w:val="00D17667"/>
    <w:rsid w:val="00D233A9"/>
    <w:rsid w:val="00D238DF"/>
    <w:rsid w:val="00D24660"/>
    <w:rsid w:val="00D25CDA"/>
    <w:rsid w:val="00D34812"/>
    <w:rsid w:val="00D353F2"/>
    <w:rsid w:val="00D35A02"/>
    <w:rsid w:val="00D36F32"/>
    <w:rsid w:val="00D440EB"/>
    <w:rsid w:val="00D4457B"/>
    <w:rsid w:val="00D455B7"/>
    <w:rsid w:val="00D46AFB"/>
    <w:rsid w:val="00D502FD"/>
    <w:rsid w:val="00D513D3"/>
    <w:rsid w:val="00D539C5"/>
    <w:rsid w:val="00D55ED6"/>
    <w:rsid w:val="00D56746"/>
    <w:rsid w:val="00D56E4A"/>
    <w:rsid w:val="00D57245"/>
    <w:rsid w:val="00D60170"/>
    <w:rsid w:val="00D602EF"/>
    <w:rsid w:val="00D60F6C"/>
    <w:rsid w:val="00D61E96"/>
    <w:rsid w:val="00D62301"/>
    <w:rsid w:val="00D633F8"/>
    <w:rsid w:val="00D7273C"/>
    <w:rsid w:val="00D728CF"/>
    <w:rsid w:val="00D735A9"/>
    <w:rsid w:val="00D73CE7"/>
    <w:rsid w:val="00D741B4"/>
    <w:rsid w:val="00D74C9A"/>
    <w:rsid w:val="00D75794"/>
    <w:rsid w:val="00D80BE2"/>
    <w:rsid w:val="00D81441"/>
    <w:rsid w:val="00D81D84"/>
    <w:rsid w:val="00D855DA"/>
    <w:rsid w:val="00D8725B"/>
    <w:rsid w:val="00D8739F"/>
    <w:rsid w:val="00D87DDC"/>
    <w:rsid w:val="00D90502"/>
    <w:rsid w:val="00D91D8F"/>
    <w:rsid w:val="00D95345"/>
    <w:rsid w:val="00D95EB1"/>
    <w:rsid w:val="00D95FDE"/>
    <w:rsid w:val="00D9675C"/>
    <w:rsid w:val="00D972FA"/>
    <w:rsid w:val="00DA0181"/>
    <w:rsid w:val="00DA18DE"/>
    <w:rsid w:val="00DA4052"/>
    <w:rsid w:val="00DA539D"/>
    <w:rsid w:val="00DA677B"/>
    <w:rsid w:val="00DA6880"/>
    <w:rsid w:val="00DA6C0A"/>
    <w:rsid w:val="00DB0716"/>
    <w:rsid w:val="00DB0A2E"/>
    <w:rsid w:val="00DB2ED0"/>
    <w:rsid w:val="00DB4128"/>
    <w:rsid w:val="00DB48BE"/>
    <w:rsid w:val="00DC01FA"/>
    <w:rsid w:val="00DC2CAB"/>
    <w:rsid w:val="00DC5E96"/>
    <w:rsid w:val="00DC6F49"/>
    <w:rsid w:val="00DC7714"/>
    <w:rsid w:val="00DD04FB"/>
    <w:rsid w:val="00DD0A83"/>
    <w:rsid w:val="00DD0D75"/>
    <w:rsid w:val="00DD0F51"/>
    <w:rsid w:val="00DD128A"/>
    <w:rsid w:val="00DD166D"/>
    <w:rsid w:val="00DD4A98"/>
    <w:rsid w:val="00DD5A8B"/>
    <w:rsid w:val="00DD6CBF"/>
    <w:rsid w:val="00DD7E47"/>
    <w:rsid w:val="00DE004D"/>
    <w:rsid w:val="00DE09D7"/>
    <w:rsid w:val="00DE2282"/>
    <w:rsid w:val="00DE3F8F"/>
    <w:rsid w:val="00DE43F2"/>
    <w:rsid w:val="00DE4B67"/>
    <w:rsid w:val="00DE57AA"/>
    <w:rsid w:val="00DE6867"/>
    <w:rsid w:val="00DE6BA4"/>
    <w:rsid w:val="00DE7638"/>
    <w:rsid w:val="00DE7CE0"/>
    <w:rsid w:val="00DF0104"/>
    <w:rsid w:val="00DF155D"/>
    <w:rsid w:val="00DF4674"/>
    <w:rsid w:val="00DF6962"/>
    <w:rsid w:val="00DF6B57"/>
    <w:rsid w:val="00DF6E4F"/>
    <w:rsid w:val="00E01A76"/>
    <w:rsid w:val="00E02620"/>
    <w:rsid w:val="00E03118"/>
    <w:rsid w:val="00E0387C"/>
    <w:rsid w:val="00E03CA0"/>
    <w:rsid w:val="00E04EB7"/>
    <w:rsid w:val="00E120DC"/>
    <w:rsid w:val="00E130F6"/>
    <w:rsid w:val="00E13159"/>
    <w:rsid w:val="00E13495"/>
    <w:rsid w:val="00E17D35"/>
    <w:rsid w:val="00E2102A"/>
    <w:rsid w:val="00E21DCE"/>
    <w:rsid w:val="00E279FC"/>
    <w:rsid w:val="00E3083E"/>
    <w:rsid w:val="00E30C2E"/>
    <w:rsid w:val="00E329A4"/>
    <w:rsid w:val="00E32FE4"/>
    <w:rsid w:val="00E3318C"/>
    <w:rsid w:val="00E360C2"/>
    <w:rsid w:val="00E36B2C"/>
    <w:rsid w:val="00E3743C"/>
    <w:rsid w:val="00E419E2"/>
    <w:rsid w:val="00E430DE"/>
    <w:rsid w:val="00E45EC2"/>
    <w:rsid w:val="00E47D0A"/>
    <w:rsid w:val="00E47DE7"/>
    <w:rsid w:val="00E516AF"/>
    <w:rsid w:val="00E52058"/>
    <w:rsid w:val="00E5268D"/>
    <w:rsid w:val="00E52BDD"/>
    <w:rsid w:val="00E53DA0"/>
    <w:rsid w:val="00E557D5"/>
    <w:rsid w:val="00E55E13"/>
    <w:rsid w:val="00E569FC"/>
    <w:rsid w:val="00E61ECD"/>
    <w:rsid w:val="00E63A80"/>
    <w:rsid w:val="00E63EA6"/>
    <w:rsid w:val="00E645AF"/>
    <w:rsid w:val="00E64968"/>
    <w:rsid w:val="00E65A9C"/>
    <w:rsid w:val="00E66501"/>
    <w:rsid w:val="00E6745A"/>
    <w:rsid w:val="00E76F94"/>
    <w:rsid w:val="00E77C33"/>
    <w:rsid w:val="00E80B6C"/>
    <w:rsid w:val="00E818A2"/>
    <w:rsid w:val="00E835C1"/>
    <w:rsid w:val="00E87900"/>
    <w:rsid w:val="00E87B13"/>
    <w:rsid w:val="00E9122B"/>
    <w:rsid w:val="00E91DCC"/>
    <w:rsid w:val="00E93C5F"/>
    <w:rsid w:val="00E940AF"/>
    <w:rsid w:val="00E94106"/>
    <w:rsid w:val="00E94430"/>
    <w:rsid w:val="00E94B07"/>
    <w:rsid w:val="00E951F4"/>
    <w:rsid w:val="00E9575C"/>
    <w:rsid w:val="00E95BA4"/>
    <w:rsid w:val="00E95C3D"/>
    <w:rsid w:val="00E9780F"/>
    <w:rsid w:val="00EA0639"/>
    <w:rsid w:val="00EA0A95"/>
    <w:rsid w:val="00EA3AA8"/>
    <w:rsid w:val="00EA4200"/>
    <w:rsid w:val="00EA573F"/>
    <w:rsid w:val="00EA57AF"/>
    <w:rsid w:val="00EA71B9"/>
    <w:rsid w:val="00EB0E5A"/>
    <w:rsid w:val="00EB1A7E"/>
    <w:rsid w:val="00EB55A3"/>
    <w:rsid w:val="00EB5C62"/>
    <w:rsid w:val="00EB727D"/>
    <w:rsid w:val="00EC1D1D"/>
    <w:rsid w:val="00EC1D8A"/>
    <w:rsid w:val="00EC23EB"/>
    <w:rsid w:val="00EC332B"/>
    <w:rsid w:val="00EC33A1"/>
    <w:rsid w:val="00EC39DC"/>
    <w:rsid w:val="00EC445F"/>
    <w:rsid w:val="00EC58C4"/>
    <w:rsid w:val="00EC594A"/>
    <w:rsid w:val="00EC6AEC"/>
    <w:rsid w:val="00EC7617"/>
    <w:rsid w:val="00EE1C77"/>
    <w:rsid w:val="00EE28CC"/>
    <w:rsid w:val="00EE2F73"/>
    <w:rsid w:val="00EE4B5A"/>
    <w:rsid w:val="00EE4C33"/>
    <w:rsid w:val="00EE5194"/>
    <w:rsid w:val="00EE64FC"/>
    <w:rsid w:val="00EE7907"/>
    <w:rsid w:val="00EE7E3E"/>
    <w:rsid w:val="00EF0FAA"/>
    <w:rsid w:val="00EF15DD"/>
    <w:rsid w:val="00EF1618"/>
    <w:rsid w:val="00EF1723"/>
    <w:rsid w:val="00EF2C83"/>
    <w:rsid w:val="00EF330D"/>
    <w:rsid w:val="00EF3F1D"/>
    <w:rsid w:val="00EF4BDF"/>
    <w:rsid w:val="00EF6C40"/>
    <w:rsid w:val="00F015C2"/>
    <w:rsid w:val="00F02A02"/>
    <w:rsid w:val="00F03304"/>
    <w:rsid w:val="00F03731"/>
    <w:rsid w:val="00F057C4"/>
    <w:rsid w:val="00F07757"/>
    <w:rsid w:val="00F10397"/>
    <w:rsid w:val="00F10F80"/>
    <w:rsid w:val="00F1156E"/>
    <w:rsid w:val="00F1199A"/>
    <w:rsid w:val="00F119E6"/>
    <w:rsid w:val="00F12213"/>
    <w:rsid w:val="00F129CA"/>
    <w:rsid w:val="00F12F8B"/>
    <w:rsid w:val="00F147DA"/>
    <w:rsid w:val="00F14EAA"/>
    <w:rsid w:val="00F177D1"/>
    <w:rsid w:val="00F23599"/>
    <w:rsid w:val="00F23978"/>
    <w:rsid w:val="00F24448"/>
    <w:rsid w:val="00F24C88"/>
    <w:rsid w:val="00F24D65"/>
    <w:rsid w:val="00F25CBD"/>
    <w:rsid w:val="00F300E8"/>
    <w:rsid w:val="00F31307"/>
    <w:rsid w:val="00F31BBB"/>
    <w:rsid w:val="00F31D5A"/>
    <w:rsid w:val="00F3277A"/>
    <w:rsid w:val="00F35DC4"/>
    <w:rsid w:val="00F36B45"/>
    <w:rsid w:val="00F41469"/>
    <w:rsid w:val="00F46D89"/>
    <w:rsid w:val="00F54878"/>
    <w:rsid w:val="00F5680A"/>
    <w:rsid w:val="00F607BE"/>
    <w:rsid w:val="00F60B24"/>
    <w:rsid w:val="00F6135E"/>
    <w:rsid w:val="00F6357D"/>
    <w:rsid w:val="00F63917"/>
    <w:rsid w:val="00F70911"/>
    <w:rsid w:val="00F730AE"/>
    <w:rsid w:val="00F73526"/>
    <w:rsid w:val="00F73CF7"/>
    <w:rsid w:val="00F74D14"/>
    <w:rsid w:val="00F75FB8"/>
    <w:rsid w:val="00F825F6"/>
    <w:rsid w:val="00F831C8"/>
    <w:rsid w:val="00F83B59"/>
    <w:rsid w:val="00F8403A"/>
    <w:rsid w:val="00F84DD6"/>
    <w:rsid w:val="00F90D78"/>
    <w:rsid w:val="00F92003"/>
    <w:rsid w:val="00F931C8"/>
    <w:rsid w:val="00F958CC"/>
    <w:rsid w:val="00FA0FAE"/>
    <w:rsid w:val="00FA1831"/>
    <w:rsid w:val="00FA30A3"/>
    <w:rsid w:val="00FA3B2F"/>
    <w:rsid w:val="00FA561B"/>
    <w:rsid w:val="00FA5AD5"/>
    <w:rsid w:val="00FA7CBD"/>
    <w:rsid w:val="00FA7F0A"/>
    <w:rsid w:val="00FB2AB9"/>
    <w:rsid w:val="00FB4D98"/>
    <w:rsid w:val="00FB677B"/>
    <w:rsid w:val="00FB7352"/>
    <w:rsid w:val="00FB7754"/>
    <w:rsid w:val="00FC18E2"/>
    <w:rsid w:val="00FC62EC"/>
    <w:rsid w:val="00FC6967"/>
    <w:rsid w:val="00FC7FA4"/>
    <w:rsid w:val="00FD2F4A"/>
    <w:rsid w:val="00FD43B7"/>
    <w:rsid w:val="00FD55E4"/>
    <w:rsid w:val="00FD5C65"/>
    <w:rsid w:val="00FD6506"/>
    <w:rsid w:val="00FD76FA"/>
    <w:rsid w:val="00FE0859"/>
    <w:rsid w:val="00FE1940"/>
    <w:rsid w:val="00FE4B78"/>
    <w:rsid w:val="00FE5DBD"/>
    <w:rsid w:val="00FE608E"/>
    <w:rsid w:val="00FF347A"/>
    <w:rsid w:val="00FF6492"/>
    <w:rsid w:val="00FF673A"/>
    <w:rsid w:val="00FF775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93"/>
    <o:shapelayout v:ext="edit">
      <o:idmap v:ext="edit" data="2"/>
    </o:shapelayout>
  </w:shapeDefaults>
  <w:decimalSymbol w:val="."/>
  <w:listSeparator w:val=","/>
  <w14:docId w14:val="41602DA3"/>
  <w15:docId w15:val="{9C0D5735-829C-4CCC-A8C8-8C450725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B21E8"/>
    <w:pPr>
      <w:jc w:val="both"/>
    </w:pPr>
    <w:rPr>
      <w:rFonts w:eastAsiaTheme="minorHAnsi" w:cstheme="minorBidi"/>
      <w:sz w:val="24"/>
      <w:szCs w:val="24"/>
      <w:lang w:val="fr-CA"/>
    </w:rPr>
  </w:style>
  <w:style w:type="paragraph" w:styleId="Heading1">
    <w:name w:val="heading 1"/>
    <w:basedOn w:val="Normal"/>
    <w:next w:val="BodyText"/>
    <w:link w:val="Heading1Char"/>
    <w:uiPriority w:val="9"/>
    <w:qFormat/>
    <w:pPr>
      <w:keepNext/>
      <w:spacing w:after="240"/>
      <w:jc w:val="center"/>
      <w:outlineLvl w:val="0"/>
    </w:pPr>
    <w:rPr>
      <w:rFonts w:eastAsiaTheme="majorEastAsia" w:cstheme="majorBidi"/>
      <w:b/>
      <w:bCs/>
      <w:caps/>
      <w:szCs w:val="28"/>
      <w:u w:val="single"/>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37"/>
      </w:numPr>
    </w:pPr>
  </w:style>
  <w:style w:type="character" w:customStyle="1" w:styleId="Heading1Char">
    <w:name w:val="Heading 1 Char"/>
    <w:basedOn w:val="DefaultParagraphFont"/>
    <w:link w:val="Heading1"/>
    <w:uiPriority w:val="9"/>
    <w:rPr>
      <w:rFonts w:eastAsiaTheme="majorEastAsia" w:cstheme="majorBidi"/>
      <w:b/>
      <w:bCs/>
      <w:caps/>
      <w:sz w:val="24"/>
      <w:szCs w:val="28"/>
      <w:u w:val="single"/>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5"/>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nhideWhenUsed/>
    <w:rsid w:val="007E22D0"/>
    <w:rPr>
      <w:sz w:val="16"/>
      <w:szCs w:val="20"/>
    </w:rPr>
  </w:style>
  <w:style w:type="character" w:customStyle="1" w:styleId="FootnoteTextChar">
    <w:name w:val="Footnote Text Char"/>
    <w:basedOn w:val="DefaultParagraphFont"/>
    <w:link w:val="FootnoteText"/>
    <w:rsid w:val="007E22D0"/>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spacing w:before="120" w:after="120"/>
      <w:jc w:val="left"/>
    </w:pPr>
    <w:rPr>
      <w:rFonts w:cs="Times New Roman"/>
      <w:b/>
      <w:bCs/>
    </w:rPr>
  </w:style>
  <w:style w:type="paragraph" w:styleId="TOC2">
    <w:name w:val="toc 2"/>
    <w:basedOn w:val="Normal"/>
    <w:next w:val="TOC3"/>
    <w:uiPriority w:val="39"/>
    <w:qFormat/>
    <w:pPr>
      <w:ind w:left="240"/>
      <w:jc w:val="left"/>
    </w:pPr>
    <w:rPr>
      <w:rFonts w:cs="Times New Roman"/>
    </w:rPr>
  </w:style>
  <w:style w:type="paragraph" w:styleId="TOC3">
    <w:name w:val="toc 3"/>
    <w:basedOn w:val="Normal"/>
    <w:next w:val="TOC4"/>
    <w:uiPriority w:val="39"/>
    <w:pPr>
      <w:ind w:left="480"/>
      <w:jc w:val="left"/>
    </w:pPr>
    <w:rPr>
      <w:rFonts w:asciiTheme="minorHAnsi" w:hAnsiTheme="minorHAnsi" w:cs="Times New Roman"/>
      <w:i/>
      <w:iCs/>
      <w:sz w:val="20"/>
    </w:rPr>
  </w:style>
  <w:style w:type="paragraph" w:styleId="TOC4">
    <w:name w:val="toc 4"/>
    <w:basedOn w:val="Normal"/>
    <w:next w:val="Normal"/>
    <w:uiPriority w:val="39"/>
    <w:pPr>
      <w:ind w:left="720"/>
      <w:jc w:val="left"/>
    </w:pPr>
    <w:rPr>
      <w:rFonts w:asciiTheme="minorHAnsi" w:hAnsiTheme="minorHAnsi" w:cs="Times New Roman"/>
      <w:sz w:val="18"/>
      <w:szCs w:val="21"/>
    </w:rPr>
  </w:style>
  <w:style w:type="paragraph" w:styleId="TOC9">
    <w:name w:val="toc 9"/>
    <w:basedOn w:val="Normal"/>
    <w:next w:val="Normal"/>
    <w:uiPriority w:val="39"/>
    <w:unhideWhenUsed/>
    <w:pPr>
      <w:ind w:left="1920"/>
      <w:jc w:val="left"/>
    </w:pPr>
    <w:rPr>
      <w:rFonts w:asciiTheme="minorHAnsi" w:hAnsiTheme="minorHAnsi" w:cs="Times New Roman"/>
      <w:sz w:val="18"/>
      <w:szCs w:val="21"/>
    </w:rPr>
  </w:style>
  <w:style w:type="paragraph" w:styleId="TOC5">
    <w:name w:val="toc 5"/>
    <w:basedOn w:val="Normal"/>
    <w:next w:val="Normal"/>
    <w:uiPriority w:val="39"/>
    <w:unhideWhenUsed/>
    <w:pPr>
      <w:ind w:left="960"/>
      <w:jc w:val="left"/>
    </w:pPr>
    <w:rPr>
      <w:rFonts w:asciiTheme="minorHAnsi" w:hAnsiTheme="minorHAnsi" w:cs="Times New Roman"/>
      <w:sz w:val="18"/>
      <w:szCs w:val="21"/>
    </w:rPr>
  </w:style>
  <w:style w:type="paragraph" w:styleId="TOC6">
    <w:name w:val="toc 6"/>
    <w:basedOn w:val="Normal"/>
    <w:next w:val="Normal"/>
    <w:uiPriority w:val="39"/>
    <w:unhideWhenUsed/>
    <w:pPr>
      <w:ind w:left="1200"/>
      <w:jc w:val="left"/>
    </w:pPr>
    <w:rPr>
      <w:rFonts w:asciiTheme="minorHAnsi" w:hAnsiTheme="minorHAnsi" w:cs="Times New Roman"/>
      <w:sz w:val="18"/>
      <w:szCs w:val="21"/>
    </w:rPr>
  </w:style>
  <w:style w:type="paragraph" w:styleId="TOC7">
    <w:name w:val="toc 7"/>
    <w:basedOn w:val="Normal"/>
    <w:next w:val="Normal"/>
    <w:uiPriority w:val="39"/>
    <w:unhideWhenUsed/>
    <w:pPr>
      <w:ind w:left="1440"/>
      <w:jc w:val="left"/>
    </w:pPr>
    <w:rPr>
      <w:rFonts w:asciiTheme="minorHAnsi" w:hAnsiTheme="minorHAnsi" w:cs="Times New Roman"/>
      <w:sz w:val="18"/>
      <w:szCs w:val="21"/>
    </w:rPr>
  </w:style>
  <w:style w:type="paragraph" w:styleId="TOC8">
    <w:name w:val="toc 8"/>
    <w:basedOn w:val="Normal"/>
    <w:next w:val="Normal"/>
    <w:uiPriority w:val="39"/>
    <w:unhideWhenUsed/>
    <w:pPr>
      <w:ind w:left="1680"/>
      <w:jc w:val="left"/>
    </w:pPr>
    <w:rPr>
      <w:rFonts w:asciiTheme="minorHAnsi" w:hAnsiTheme="minorHAnsi" w:cs="Times New Roman"/>
      <w:sz w:val="18"/>
      <w:szCs w:val="21"/>
    </w:rPr>
  </w:style>
  <w:style w:type="paragraph" w:customStyle="1" w:styleId="Legal2Cont1">
    <w:name w:val="Legal2 Cont 1"/>
    <w:basedOn w:val="Normal"/>
    <w:link w:val="Legal2Cont1Char"/>
    <w:pPr>
      <w:spacing w:after="240"/>
      <w:ind w:firstLine="1440"/>
    </w:pPr>
    <w:rPr>
      <w:rFonts w:eastAsia="Times New Roman" w:cs="Times New Roman"/>
    </w:rPr>
  </w:style>
  <w:style w:type="character" w:customStyle="1" w:styleId="Legal2Cont1Char">
    <w:name w:val="Legal2 Cont 1 Char"/>
    <w:basedOn w:val="BodyTextFirstIndentChar"/>
    <w:link w:val="Legal2Cont1"/>
    <w:rPr>
      <w:sz w:val="24"/>
      <w:szCs w:val="24"/>
    </w:rPr>
  </w:style>
  <w:style w:type="paragraph" w:customStyle="1" w:styleId="Legal2Cont2">
    <w:name w:val="Legal2 Cont 2"/>
    <w:basedOn w:val="Legal2Cont1"/>
    <w:link w:val="Legal2Cont2Char"/>
    <w:pPr>
      <w:ind w:firstLine="2160"/>
    </w:pPr>
  </w:style>
  <w:style w:type="character" w:customStyle="1" w:styleId="Legal2Cont2Char">
    <w:name w:val="Legal2 Cont 2 Char"/>
    <w:basedOn w:val="BodyTextFirstIndentChar"/>
    <w:link w:val="Legal2Cont2"/>
    <w:rPr>
      <w:sz w:val="24"/>
      <w:szCs w:val="24"/>
    </w:rPr>
  </w:style>
  <w:style w:type="paragraph" w:customStyle="1" w:styleId="Legal2Cont3">
    <w:name w:val="Legal2 Cont 3"/>
    <w:basedOn w:val="Legal2Cont2"/>
    <w:link w:val="Legal2Cont3Char"/>
    <w:pPr>
      <w:ind w:firstLine="2880"/>
    </w:pPr>
  </w:style>
  <w:style w:type="character" w:customStyle="1" w:styleId="Legal2Cont3Char">
    <w:name w:val="Legal2 Cont 3 Char"/>
    <w:basedOn w:val="BodyTextFirstIndentChar"/>
    <w:link w:val="Legal2Cont3"/>
    <w:rPr>
      <w:sz w:val="24"/>
      <w:szCs w:val="24"/>
    </w:rPr>
  </w:style>
  <w:style w:type="paragraph" w:customStyle="1" w:styleId="Legal2Cont4">
    <w:name w:val="Legal2 Cont 4"/>
    <w:basedOn w:val="Legal2Cont3"/>
    <w:link w:val="Legal2Cont4Char"/>
    <w:pPr>
      <w:ind w:firstLine="3600"/>
    </w:pPr>
  </w:style>
  <w:style w:type="character" w:customStyle="1" w:styleId="Legal2Cont4Char">
    <w:name w:val="Legal2 Cont 4 Char"/>
    <w:basedOn w:val="BodyTextFirstIndentChar"/>
    <w:link w:val="Legal2Cont4"/>
    <w:rPr>
      <w:sz w:val="24"/>
      <w:szCs w:val="24"/>
    </w:rPr>
  </w:style>
  <w:style w:type="paragraph" w:customStyle="1" w:styleId="Legal2Cont5">
    <w:name w:val="Legal2 Cont 5"/>
    <w:basedOn w:val="Legal2Cont4"/>
    <w:link w:val="Legal2Cont5Char"/>
    <w:pPr>
      <w:ind w:left="2880" w:firstLine="0"/>
    </w:pPr>
  </w:style>
  <w:style w:type="character" w:customStyle="1" w:styleId="Legal2Cont5Char">
    <w:name w:val="Legal2 Cont 5 Char"/>
    <w:basedOn w:val="BodyTextFirstIndentChar"/>
    <w:link w:val="Legal2Cont5"/>
    <w:rPr>
      <w:sz w:val="24"/>
      <w:szCs w:val="24"/>
    </w:rPr>
  </w:style>
  <w:style w:type="paragraph" w:customStyle="1" w:styleId="Legal2Cont6">
    <w:name w:val="Legal2 Cont 6"/>
    <w:basedOn w:val="Legal2Cont5"/>
    <w:link w:val="Legal2Cont6Char"/>
    <w:pPr>
      <w:ind w:left="3600"/>
    </w:pPr>
  </w:style>
  <w:style w:type="character" w:customStyle="1" w:styleId="Legal2Cont6Char">
    <w:name w:val="Legal2 Cont 6 Char"/>
    <w:basedOn w:val="BodyTextFirstIndentChar"/>
    <w:link w:val="Legal2Cont6"/>
    <w:rPr>
      <w:sz w:val="24"/>
      <w:szCs w:val="24"/>
    </w:rPr>
  </w:style>
  <w:style w:type="paragraph" w:customStyle="1" w:styleId="Legal2Cont7">
    <w:name w:val="Legal2 Cont 7"/>
    <w:basedOn w:val="Legal2Cont6"/>
    <w:link w:val="Legal2Cont7Char"/>
    <w:pPr>
      <w:ind w:left="4320"/>
    </w:pPr>
  </w:style>
  <w:style w:type="character" w:customStyle="1" w:styleId="Legal2Cont7Char">
    <w:name w:val="Legal2 Cont 7 Char"/>
    <w:basedOn w:val="BodyTextFirstIndentChar"/>
    <w:link w:val="Legal2Cont7"/>
    <w:rPr>
      <w:sz w:val="24"/>
      <w:szCs w:val="24"/>
    </w:rPr>
  </w:style>
  <w:style w:type="paragraph" w:customStyle="1" w:styleId="Legal2Cont8">
    <w:name w:val="Legal2 Cont 8"/>
    <w:basedOn w:val="Legal2Cont7"/>
    <w:link w:val="Legal2Cont8Char"/>
    <w:pPr>
      <w:ind w:left="1440"/>
    </w:pPr>
  </w:style>
  <w:style w:type="character" w:customStyle="1" w:styleId="Legal2Cont8Char">
    <w:name w:val="Legal2 Cont 8 Char"/>
    <w:basedOn w:val="BodyTextFirstIndentChar"/>
    <w:link w:val="Legal2Cont8"/>
    <w:rPr>
      <w:sz w:val="24"/>
      <w:szCs w:val="24"/>
    </w:rPr>
  </w:style>
  <w:style w:type="paragraph" w:customStyle="1" w:styleId="Legal2Cont9">
    <w:name w:val="Legal2 Cont 9"/>
    <w:basedOn w:val="Legal2Cont8"/>
    <w:link w:val="Legal2Cont9Char"/>
    <w:pPr>
      <w:ind w:left="2160"/>
    </w:pPr>
  </w:style>
  <w:style w:type="character" w:customStyle="1" w:styleId="Legal2Cont9Char">
    <w:name w:val="Legal2 Cont 9 Char"/>
    <w:basedOn w:val="BodyTextFirstIndentChar"/>
    <w:link w:val="Legal2Cont9"/>
    <w:rPr>
      <w:sz w:val="24"/>
      <w:szCs w:val="24"/>
    </w:rPr>
  </w:style>
  <w:style w:type="paragraph" w:customStyle="1" w:styleId="Legal2L1">
    <w:name w:val="Legal2_L1"/>
    <w:basedOn w:val="Normal"/>
    <w:link w:val="Legal2L1Char"/>
    <w:pPr>
      <w:keepNext/>
      <w:numPr>
        <w:numId w:val="7"/>
      </w:numPr>
      <w:spacing w:after="240"/>
      <w:outlineLvl w:val="0"/>
    </w:pPr>
    <w:rPr>
      <w:rFonts w:eastAsia="Times New Roman" w:cs="Times New Roman"/>
      <w:szCs w:val="20"/>
      <w:u w:val="single"/>
    </w:rPr>
  </w:style>
  <w:style w:type="character" w:customStyle="1" w:styleId="Legal2L1Char">
    <w:name w:val="Legal2_L1 Char"/>
    <w:basedOn w:val="DefaultParagraphFont"/>
    <w:link w:val="Legal2L1"/>
    <w:rPr>
      <w:sz w:val="24"/>
      <w:u w:val="single"/>
    </w:rPr>
  </w:style>
  <w:style w:type="paragraph" w:customStyle="1" w:styleId="Legal2L2">
    <w:name w:val="Legal2_L2"/>
    <w:basedOn w:val="Legal2L1"/>
    <w:link w:val="Legal2L2Char"/>
    <w:pPr>
      <w:numPr>
        <w:ilvl w:val="1"/>
      </w:numPr>
      <w:outlineLvl w:val="1"/>
    </w:pPr>
  </w:style>
  <w:style w:type="character" w:customStyle="1" w:styleId="Legal2L2Char">
    <w:name w:val="Legal2_L2 Char"/>
    <w:basedOn w:val="DefaultParagraphFont"/>
    <w:link w:val="Legal2L2"/>
    <w:rPr>
      <w:sz w:val="24"/>
      <w:u w:val="single"/>
    </w:rPr>
  </w:style>
  <w:style w:type="paragraph" w:customStyle="1" w:styleId="Legal2L3">
    <w:name w:val="Legal2_L3"/>
    <w:basedOn w:val="Legal2L2"/>
    <w:link w:val="Legal2L3Char"/>
    <w:pPr>
      <w:keepNext w:val="0"/>
      <w:numPr>
        <w:ilvl w:val="2"/>
      </w:numPr>
      <w:outlineLvl w:val="2"/>
    </w:pPr>
    <w:rPr>
      <w:u w:val="none"/>
    </w:rPr>
  </w:style>
  <w:style w:type="character" w:customStyle="1" w:styleId="Legal2L3Char">
    <w:name w:val="Legal2_L3 Char"/>
    <w:basedOn w:val="DefaultParagraphFont"/>
    <w:link w:val="Legal2L3"/>
    <w:rPr>
      <w:sz w:val="24"/>
      <w:lang w:val="fr-CA"/>
    </w:rPr>
  </w:style>
  <w:style w:type="paragraph" w:customStyle="1" w:styleId="Legal2L4">
    <w:name w:val="Legal2_L4"/>
    <w:basedOn w:val="Legal2L3"/>
    <w:link w:val="Legal2L4Char"/>
    <w:pPr>
      <w:keepNext/>
      <w:numPr>
        <w:ilvl w:val="3"/>
      </w:numPr>
      <w:outlineLvl w:val="3"/>
    </w:pPr>
  </w:style>
  <w:style w:type="character" w:customStyle="1" w:styleId="Legal2L4Char">
    <w:name w:val="Legal2_L4 Char"/>
    <w:basedOn w:val="DefaultParagraphFont"/>
    <w:link w:val="Legal2L4"/>
    <w:rPr>
      <w:sz w:val="24"/>
    </w:rPr>
  </w:style>
  <w:style w:type="paragraph" w:customStyle="1" w:styleId="Legal2L5">
    <w:name w:val="Legal2_L5"/>
    <w:basedOn w:val="Legal2L4"/>
    <w:link w:val="Legal2L5Char"/>
    <w:pPr>
      <w:keepNext w:val="0"/>
      <w:numPr>
        <w:ilvl w:val="4"/>
      </w:numPr>
      <w:outlineLvl w:val="4"/>
    </w:pPr>
  </w:style>
  <w:style w:type="character" w:customStyle="1" w:styleId="Legal2L5Char">
    <w:name w:val="Legal2_L5 Char"/>
    <w:basedOn w:val="DefaultParagraphFont"/>
    <w:link w:val="Legal2L5"/>
    <w:rPr>
      <w:sz w:val="24"/>
    </w:rPr>
  </w:style>
  <w:style w:type="paragraph" w:customStyle="1" w:styleId="Legal2L6">
    <w:name w:val="Legal2_L6"/>
    <w:basedOn w:val="Legal2L5"/>
    <w:link w:val="Legal2L6Char"/>
    <w:pPr>
      <w:numPr>
        <w:ilvl w:val="5"/>
      </w:numPr>
      <w:outlineLvl w:val="5"/>
    </w:pPr>
  </w:style>
  <w:style w:type="character" w:customStyle="1" w:styleId="Legal2L6Char">
    <w:name w:val="Legal2_L6 Char"/>
    <w:basedOn w:val="DefaultParagraphFont"/>
    <w:link w:val="Legal2L6"/>
    <w:rPr>
      <w:sz w:val="24"/>
    </w:rPr>
  </w:style>
  <w:style w:type="paragraph" w:customStyle="1" w:styleId="Legal2L7">
    <w:name w:val="Legal2_L7"/>
    <w:basedOn w:val="Legal2L6"/>
    <w:link w:val="Legal2L7Char"/>
    <w:pPr>
      <w:numPr>
        <w:ilvl w:val="6"/>
      </w:numPr>
      <w:outlineLvl w:val="6"/>
    </w:pPr>
  </w:style>
  <w:style w:type="character" w:customStyle="1" w:styleId="Legal2L7Char">
    <w:name w:val="Legal2_L7 Char"/>
    <w:basedOn w:val="DefaultParagraphFont"/>
    <w:link w:val="Legal2L7"/>
    <w:rPr>
      <w:sz w:val="24"/>
    </w:rPr>
  </w:style>
  <w:style w:type="paragraph" w:customStyle="1" w:styleId="Legal2L8">
    <w:name w:val="Legal2_L8"/>
    <w:basedOn w:val="Legal2L7"/>
    <w:link w:val="Legal2L8Char"/>
    <w:pPr>
      <w:numPr>
        <w:ilvl w:val="7"/>
      </w:numPr>
      <w:outlineLvl w:val="7"/>
    </w:pPr>
  </w:style>
  <w:style w:type="character" w:customStyle="1" w:styleId="Legal2L8Char">
    <w:name w:val="Legal2_L8 Char"/>
    <w:basedOn w:val="DefaultParagraphFont"/>
    <w:link w:val="Legal2L8"/>
    <w:rPr>
      <w:sz w:val="24"/>
    </w:rPr>
  </w:style>
  <w:style w:type="paragraph" w:customStyle="1" w:styleId="Legal2L9">
    <w:name w:val="Legal2_L9"/>
    <w:basedOn w:val="Legal2L8"/>
    <w:link w:val="Legal2L9Char"/>
    <w:pPr>
      <w:numPr>
        <w:ilvl w:val="8"/>
      </w:numPr>
      <w:outlineLvl w:val="8"/>
    </w:pPr>
  </w:style>
  <w:style w:type="character" w:customStyle="1" w:styleId="Legal2L9Char">
    <w:name w:val="Legal2_L9 Char"/>
    <w:basedOn w:val="DefaultParagraphFont"/>
    <w:link w:val="Legal2L9"/>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Cont1">
    <w:name w:val="Exhibit Cont 1"/>
    <w:basedOn w:val="Normal"/>
    <w:link w:val="ExhibitCont1Char"/>
    <w:pPr>
      <w:spacing w:after="240"/>
      <w:jc w:val="left"/>
    </w:pPr>
    <w:rPr>
      <w:rFonts w:eastAsia="Times New Roman" w:cs="Times New Roman"/>
      <w:szCs w:val="20"/>
    </w:rPr>
  </w:style>
  <w:style w:type="character" w:customStyle="1" w:styleId="ExhibitCont1Char">
    <w:name w:val="Exhibit Cont 1 Char"/>
    <w:basedOn w:val="BodyTextChar"/>
    <w:link w:val="ExhibitCont1"/>
    <w:rPr>
      <w:sz w:val="24"/>
      <w:szCs w:val="24"/>
    </w:rPr>
  </w:style>
  <w:style w:type="paragraph" w:customStyle="1" w:styleId="ExhibitCont2">
    <w:name w:val="Exhibit Cont 2"/>
    <w:basedOn w:val="ExhibitCont1"/>
    <w:link w:val="ExhibitCont2Char"/>
    <w:pPr>
      <w:ind w:left="1440"/>
      <w:jc w:val="both"/>
    </w:pPr>
  </w:style>
  <w:style w:type="character" w:customStyle="1" w:styleId="ExhibitCont2Char">
    <w:name w:val="Exhibit Cont 2 Char"/>
    <w:basedOn w:val="BodyTextChar"/>
    <w:link w:val="ExhibitCont2"/>
    <w:rPr>
      <w:sz w:val="24"/>
      <w:szCs w:val="24"/>
    </w:rPr>
  </w:style>
  <w:style w:type="paragraph" w:customStyle="1" w:styleId="ExhibitCont3">
    <w:name w:val="Exhibit Cont 3"/>
    <w:basedOn w:val="ExhibitCont2"/>
    <w:link w:val="ExhibitCont3Char"/>
    <w:pPr>
      <w:ind w:left="2160"/>
    </w:pPr>
  </w:style>
  <w:style w:type="character" w:customStyle="1" w:styleId="ExhibitCont3Char">
    <w:name w:val="Exhibit Cont 3 Char"/>
    <w:basedOn w:val="BodyTextChar"/>
    <w:link w:val="ExhibitCont3"/>
    <w:rPr>
      <w:sz w:val="24"/>
      <w:szCs w:val="24"/>
    </w:rPr>
  </w:style>
  <w:style w:type="paragraph" w:customStyle="1" w:styleId="ExhibitCont4">
    <w:name w:val="Exhibit Cont 4"/>
    <w:basedOn w:val="ExhibitCont3"/>
    <w:link w:val="ExhibitCont4Char"/>
    <w:pPr>
      <w:ind w:left="2880"/>
    </w:pPr>
  </w:style>
  <w:style w:type="character" w:customStyle="1" w:styleId="ExhibitCont4Char">
    <w:name w:val="Exhibit Cont 4 Char"/>
    <w:basedOn w:val="BodyTextChar"/>
    <w:link w:val="ExhibitCont4"/>
    <w:rPr>
      <w:sz w:val="24"/>
      <w:szCs w:val="24"/>
    </w:rPr>
  </w:style>
  <w:style w:type="paragraph" w:customStyle="1" w:styleId="ExhibitCont5">
    <w:name w:val="Exhibit Cont 5"/>
    <w:basedOn w:val="ExhibitCont4"/>
    <w:link w:val="ExhibitCont5Char"/>
    <w:pPr>
      <w:ind w:left="3600"/>
    </w:pPr>
  </w:style>
  <w:style w:type="character" w:customStyle="1" w:styleId="ExhibitCont5Char">
    <w:name w:val="Exhibit Cont 5 Char"/>
    <w:basedOn w:val="BodyTextChar"/>
    <w:link w:val="ExhibitCont5"/>
    <w:rPr>
      <w:sz w:val="24"/>
      <w:szCs w:val="24"/>
    </w:rPr>
  </w:style>
  <w:style w:type="paragraph" w:customStyle="1" w:styleId="ExhibitCont6">
    <w:name w:val="Exhibit Cont 6"/>
    <w:basedOn w:val="ExhibitCont5"/>
    <w:link w:val="ExhibitCont6Char"/>
    <w:pPr>
      <w:ind w:left="4320"/>
    </w:pPr>
  </w:style>
  <w:style w:type="character" w:customStyle="1" w:styleId="ExhibitCont6Char">
    <w:name w:val="Exhibit Cont 6 Char"/>
    <w:basedOn w:val="BodyTextChar"/>
    <w:link w:val="ExhibitCont6"/>
    <w:rPr>
      <w:sz w:val="24"/>
      <w:szCs w:val="24"/>
    </w:rPr>
  </w:style>
  <w:style w:type="paragraph" w:customStyle="1" w:styleId="ExhibitCont7">
    <w:name w:val="Exhibit Cont 7"/>
    <w:basedOn w:val="ExhibitCont6"/>
    <w:link w:val="ExhibitCont7Char"/>
    <w:pPr>
      <w:ind w:left="2160"/>
    </w:pPr>
  </w:style>
  <w:style w:type="character" w:customStyle="1" w:styleId="ExhibitCont7Char">
    <w:name w:val="Exhibit Cont 7 Char"/>
    <w:basedOn w:val="BodyTextChar"/>
    <w:link w:val="ExhibitCont7"/>
    <w:rPr>
      <w:sz w:val="24"/>
      <w:szCs w:val="24"/>
    </w:rPr>
  </w:style>
  <w:style w:type="paragraph" w:customStyle="1" w:styleId="ExhibitCont8">
    <w:name w:val="Exhibit Cont 8"/>
    <w:basedOn w:val="ExhibitCont7"/>
    <w:link w:val="ExhibitCont8Char"/>
    <w:pPr>
      <w:ind w:left="2880"/>
    </w:pPr>
  </w:style>
  <w:style w:type="character" w:customStyle="1" w:styleId="ExhibitCont8Char">
    <w:name w:val="Exhibit Cont 8 Char"/>
    <w:basedOn w:val="BodyTextChar"/>
    <w:link w:val="ExhibitCont8"/>
    <w:rPr>
      <w:sz w:val="24"/>
      <w:szCs w:val="24"/>
    </w:rPr>
  </w:style>
  <w:style w:type="paragraph" w:customStyle="1" w:styleId="ExhibitCont9">
    <w:name w:val="Exhibit Cont 9"/>
    <w:basedOn w:val="ExhibitCont8"/>
    <w:link w:val="ExhibitCont9Char"/>
    <w:pPr>
      <w:ind w:left="3600"/>
    </w:pPr>
  </w:style>
  <w:style w:type="character" w:customStyle="1" w:styleId="ExhibitCont9Char">
    <w:name w:val="Exhibit Cont 9 Char"/>
    <w:basedOn w:val="BodyTextChar"/>
    <w:link w:val="ExhibitCont9"/>
    <w:rPr>
      <w:sz w:val="24"/>
      <w:szCs w:val="24"/>
    </w:rPr>
  </w:style>
  <w:style w:type="paragraph" w:customStyle="1" w:styleId="ExhibitL1">
    <w:name w:val="Exhibit_L1"/>
    <w:basedOn w:val="Normal"/>
    <w:next w:val="ExhibitL2"/>
    <w:link w:val="ExhibitL1Char"/>
    <w:pPr>
      <w:keepNext/>
      <w:numPr>
        <w:numId w:val="17"/>
      </w:numPr>
      <w:spacing w:before="240" w:after="240"/>
      <w:jc w:val="center"/>
      <w:outlineLvl w:val="0"/>
    </w:pPr>
    <w:rPr>
      <w:rFonts w:eastAsia="Times New Roman" w:cs="Times New Roman"/>
      <w:b/>
      <w:szCs w:val="20"/>
      <w:u w:val="single"/>
    </w:rPr>
  </w:style>
  <w:style w:type="character" w:customStyle="1" w:styleId="ExhibitL1Char">
    <w:name w:val="Exhibit_L1 Char"/>
    <w:basedOn w:val="DefaultParagraphFont"/>
    <w:link w:val="ExhibitL1"/>
    <w:rPr>
      <w:b/>
      <w:sz w:val="24"/>
      <w:u w:val="single"/>
    </w:rPr>
  </w:style>
  <w:style w:type="paragraph" w:customStyle="1" w:styleId="ExhibitL2">
    <w:name w:val="Exhibit_L2"/>
    <w:basedOn w:val="ExhibitL1"/>
    <w:link w:val="ExhibitL2Char"/>
    <w:pPr>
      <w:numPr>
        <w:ilvl w:val="1"/>
      </w:numPr>
      <w:spacing w:before="0"/>
      <w:jc w:val="both"/>
      <w:outlineLvl w:val="1"/>
    </w:pPr>
    <w:rPr>
      <w:u w:val="none"/>
    </w:rPr>
  </w:style>
  <w:style w:type="character" w:customStyle="1" w:styleId="ExhibitL2Char">
    <w:name w:val="Exhibit_L2 Char"/>
    <w:basedOn w:val="DefaultParagraphFont"/>
    <w:link w:val="ExhibitL2"/>
    <w:rPr>
      <w:b/>
      <w:sz w:val="24"/>
    </w:rPr>
  </w:style>
  <w:style w:type="paragraph" w:customStyle="1" w:styleId="ExhibitL3">
    <w:name w:val="Exhibit_L3"/>
    <w:basedOn w:val="ExhibitL2"/>
    <w:link w:val="ExhibitL3Char"/>
    <w:pPr>
      <w:numPr>
        <w:ilvl w:val="2"/>
      </w:numPr>
      <w:outlineLvl w:val="2"/>
    </w:pPr>
  </w:style>
  <w:style w:type="character" w:customStyle="1" w:styleId="ExhibitL3Char">
    <w:name w:val="Exhibit_L3 Char"/>
    <w:basedOn w:val="DefaultParagraphFont"/>
    <w:link w:val="ExhibitL3"/>
    <w:rPr>
      <w:b/>
      <w:sz w:val="24"/>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basedOn w:val="DefaultParagraphFont"/>
    <w:link w:val="ExhibitL4"/>
    <w:rPr>
      <w:b/>
      <w:sz w:val="24"/>
    </w:rPr>
  </w:style>
  <w:style w:type="paragraph" w:customStyle="1" w:styleId="ExhibitL5">
    <w:name w:val="Exhibit_L5"/>
    <w:basedOn w:val="ExhibitL4"/>
    <w:link w:val="ExhibitL5Char"/>
    <w:pPr>
      <w:keepNext w:val="0"/>
      <w:numPr>
        <w:ilvl w:val="4"/>
      </w:numPr>
      <w:outlineLvl w:val="4"/>
    </w:pPr>
    <w:rPr>
      <w:b w:val="0"/>
    </w:rPr>
  </w:style>
  <w:style w:type="character" w:customStyle="1" w:styleId="ExhibitL5Char">
    <w:name w:val="Exhibit_L5 Char"/>
    <w:basedOn w:val="DefaultParagraphFont"/>
    <w:link w:val="ExhibitL5"/>
    <w:rPr>
      <w:sz w:val="24"/>
    </w:rPr>
  </w:style>
  <w:style w:type="paragraph" w:customStyle="1" w:styleId="ExhibitL6">
    <w:name w:val="Exhibit_L6"/>
    <w:basedOn w:val="ExhibitL5"/>
    <w:link w:val="ExhibitL6Char"/>
    <w:pPr>
      <w:numPr>
        <w:ilvl w:val="5"/>
      </w:numPr>
      <w:outlineLvl w:val="5"/>
    </w:pPr>
  </w:style>
  <w:style w:type="character" w:customStyle="1" w:styleId="ExhibitL6Char">
    <w:name w:val="Exhibit_L6 Char"/>
    <w:basedOn w:val="DefaultParagraphFont"/>
    <w:link w:val="ExhibitL6"/>
    <w:rPr>
      <w:sz w:val="24"/>
    </w:rPr>
  </w:style>
  <w:style w:type="paragraph" w:customStyle="1" w:styleId="ExhibitL7">
    <w:name w:val="Exhibit_L7"/>
    <w:basedOn w:val="ExhibitL6"/>
    <w:link w:val="ExhibitL7Char"/>
    <w:pPr>
      <w:numPr>
        <w:ilvl w:val="6"/>
      </w:numPr>
      <w:outlineLvl w:val="6"/>
    </w:pPr>
  </w:style>
  <w:style w:type="character" w:customStyle="1" w:styleId="ExhibitL7Char">
    <w:name w:val="Exhibit_L7 Char"/>
    <w:basedOn w:val="DefaultParagraphFont"/>
    <w:link w:val="ExhibitL7"/>
    <w:rPr>
      <w:sz w:val="24"/>
    </w:rPr>
  </w:style>
  <w:style w:type="paragraph" w:customStyle="1" w:styleId="ExhibitL8">
    <w:name w:val="Exhibit_L8"/>
    <w:basedOn w:val="ExhibitL7"/>
    <w:link w:val="ExhibitL8Char"/>
    <w:pPr>
      <w:numPr>
        <w:ilvl w:val="7"/>
      </w:numPr>
      <w:outlineLvl w:val="7"/>
    </w:pPr>
  </w:style>
  <w:style w:type="character" w:customStyle="1" w:styleId="ExhibitL8Char">
    <w:name w:val="Exhibit_L8 Char"/>
    <w:basedOn w:val="DefaultParagraphFont"/>
    <w:link w:val="ExhibitL8"/>
    <w:rPr>
      <w:sz w:val="24"/>
    </w:rPr>
  </w:style>
  <w:style w:type="paragraph" w:customStyle="1" w:styleId="ExhibitL9">
    <w:name w:val="Exhibit_L9"/>
    <w:basedOn w:val="ExhibitL8"/>
    <w:link w:val="ExhibitL9Char"/>
    <w:pPr>
      <w:numPr>
        <w:ilvl w:val="8"/>
      </w:numPr>
      <w:outlineLvl w:val="8"/>
    </w:pPr>
  </w:style>
  <w:style w:type="character" w:customStyle="1" w:styleId="ExhibitL9Char">
    <w:name w:val="Exhibit_L9 Char"/>
    <w:basedOn w:val="DefaultParagraphFont"/>
    <w:link w:val="ExhibitL9"/>
    <w:rPr>
      <w:sz w:val="24"/>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semiHidden/>
    <w:unhideWhenUsed/>
    <w:rPr>
      <w:vertAlign w:val="superscript"/>
    </w:rPr>
  </w:style>
  <w:style w:type="character" w:customStyle="1" w:styleId="FootnoteTextChar1">
    <w:name w:val="Footnote Text Char1"/>
    <w:basedOn w:val="DefaultParagraphFont"/>
    <w:rPr>
      <w:rFonts w:cs="Times New Roman"/>
      <w:sz w:val="20"/>
      <w:szCs w:val="20"/>
      <w:shd w:val="clear" w:color="auto" w:fill="FFFFFF"/>
    </w:rPr>
  </w:style>
  <w:style w:type="paragraph" w:customStyle="1" w:styleId="AddendumCont1">
    <w:name w:val="Addendum Cont 1"/>
    <w:basedOn w:val="Normal"/>
    <w:link w:val="AddendumCont1Char"/>
    <w:pPr>
      <w:spacing w:after="240"/>
      <w:ind w:firstLine="1440"/>
    </w:pPr>
    <w:rPr>
      <w:rFonts w:eastAsia="Times New Roman" w:cs="Times New Roman"/>
      <w:szCs w:val="20"/>
    </w:rPr>
  </w:style>
  <w:style w:type="character" w:customStyle="1" w:styleId="AddendumCont1Char">
    <w:name w:val="Addendum Cont 1 Char"/>
    <w:basedOn w:val="DefaultParagraphFont"/>
    <w:link w:val="AddendumCont1"/>
    <w:rPr>
      <w:sz w:val="24"/>
    </w:rPr>
  </w:style>
  <w:style w:type="paragraph" w:customStyle="1" w:styleId="AddendumCont2">
    <w:name w:val="Addendum Cont 2"/>
    <w:basedOn w:val="AddendumCont1"/>
    <w:link w:val="AddendumCont2Char"/>
    <w:pPr>
      <w:ind w:firstLine="2160"/>
    </w:pPr>
  </w:style>
  <w:style w:type="character" w:customStyle="1" w:styleId="AddendumCont2Char">
    <w:name w:val="Addendum Cont 2 Char"/>
    <w:basedOn w:val="DefaultParagraphFont"/>
    <w:link w:val="AddendumCont2"/>
    <w:rPr>
      <w:sz w:val="24"/>
    </w:rPr>
  </w:style>
  <w:style w:type="paragraph" w:customStyle="1" w:styleId="AddendumCont3">
    <w:name w:val="Addendum Cont 3"/>
    <w:basedOn w:val="AddendumCont2"/>
    <w:link w:val="AddendumCont3Char"/>
    <w:pPr>
      <w:ind w:left="1440" w:firstLine="0"/>
    </w:pPr>
  </w:style>
  <w:style w:type="character" w:customStyle="1" w:styleId="AddendumCont3Char">
    <w:name w:val="Addendum Cont 3 Char"/>
    <w:basedOn w:val="DefaultParagraphFont"/>
    <w:link w:val="AddendumCont3"/>
    <w:rPr>
      <w:sz w:val="24"/>
    </w:rPr>
  </w:style>
  <w:style w:type="paragraph" w:customStyle="1" w:styleId="AddendumCont4">
    <w:name w:val="Addendum Cont 4"/>
    <w:basedOn w:val="AddendumCont3"/>
    <w:link w:val="AddendumCont4Char"/>
    <w:pPr>
      <w:ind w:left="2160"/>
    </w:pPr>
  </w:style>
  <w:style w:type="character" w:customStyle="1" w:styleId="AddendumCont4Char">
    <w:name w:val="Addendum Cont 4 Char"/>
    <w:basedOn w:val="Legal2L1Char"/>
    <w:link w:val="AddendumCont4"/>
    <w:rPr>
      <w:sz w:val="24"/>
      <w:u w:val="single"/>
    </w:rPr>
  </w:style>
  <w:style w:type="paragraph" w:customStyle="1" w:styleId="AddendumCont5">
    <w:name w:val="Addendum Cont 5"/>
    <w:basedOn w:val="AddendumCont4"/>
    <w:link w:val="AddendumCont5Char"/>
    <w:pPr>
      <w:ind w:left="2880"/>
    </w:pPr>
  </w:style>
  <w:style w:type="character" w:customStyle="1" w:styleId="AddendumCont5Char">
    <w:name w:val="Addendum Cont 5 Char"/>
    <w:basedOn w:val="Legal2L1Char"/>
    <w:link w:val="AddendumCont5"/>
    <w:rPr>
      <w:sz w:val="24"/>
      <w:u w:val="single"/>
    </w:rPr>
  </w:style>
  <w:style w:type="paragraph" w:customStyle="1" w:styleId="AddendumCont6">
    <w:name w:val="Addendum Cont 6"/>
    <w:basedOn w:val="AddendumCont5"/>
    <w:link w:val="AddendumCont6Char"/>
    <w:pPr>
      <w:ind w:left="3600"/>
    </w:pPr>
  </w:style>
  <w:style w:type="character" w:customStyle="1" w:styleId="AddendumCont6Char">
    <w:name w:val="Addendum Cont 6 Char"/>
    <w:basedOn w:val="Legal2L1Char"/>
    <w:link w:val="AddendumCont6"/>
    <w:rPr>
      <w:sz w:val="24"/>
      <w:u w:val="single"/>
    </w:rPr>
  </w:style>
  <w:style w:type="paragraph" w:customStyle="1" w:styleId="AddendumCont7">
    <w:name w:val="Addendum Cont 7"/>
    <w:basedOn w:val="AddendumCont6"/>
    <w:link w:val="AddendumCont7Char"/>
    <w:pPr>
      <w:ind w:left="4320"/>
    </w:pPr>
  </w:style>
  <w:style w:type="character" w:customStyle="1" w:styleId="AddendumCont7Char">
    <w:name w:val="Addendum Cont 7 Char"/>
    <w:basedOn w:val="Legal2L1Char"/>
    <w:link w:val="AddendumCont7"/>
    <w:rPr>
      <w:sz w:val="24"/>
      <w:u w:val="single"/>
    </w:rPr>
  </w:style>
  <w:style w:type="paragraph" w:customStyle="1" w:styleId="AddendumCont8">
    <w:name w:val="Addendum Cont 8"/>
    <w:basedOn w:val="AddendumCont7"/>
    <w:link w:val="AddendumCont8Char"/>
    <w:pPr>
      <w:ind w:left="1440"/>
    </w:pPr>
  </w:style>
  <w:style w:type="character" w:customStyle="1" w:styleId="AddendumCont8Char">
    <w:name w:val="Addendum Cont 8 Char"/>
    <w:basedOn w:val="Legal2L1Char"/>
    <w:link w:val="AddendumCont8"/>
    <w:rPr>
      <w:sz w:val="24"/>
      <w:u w:val="single"/>
    </w:rPr>
  </w:style>
  <w:style w:type="paragraph" w:customStyle="1" w:styleId="AddendumCont9">
    <w:name w:val="Addendum Cont 9"/>
    <w:basedOn w:val="AddendumCont8"/>
    <w:link w:val="AddendumCont9Char"/>
    <w:pPr>
      <w:ind w:left="2160"/>
    </w:pPr>
  </w:style>
  <w:style w:type="character" w:customStyle="1" w:styleId="AddendumCont9Char">
    <w:name w:val="Addendum Cont 9 Char"/>
    <w:basedOn w:val="Legal2L1Char"/>
    <w:link w:val="AddendumCont9"/>
    <w:rPr>
      <w:sz w:val="24"/>
      <w:u w:val="single"/>
    </w:rPr>
  </w:style>
  <w:style w:type="paragraph" w:customStyle="1" w:styleId="AddendumL1">
    <w:name w:val="Addendum_L1"/>
    <w:basedOn w:val="Normal"/>
    <w:link w:val="AddendumL1Char"/>
    <w:pPr>
      <w:keepNext/>
      <w:numPr>
        <w:numId w:val="28"/>
      </w:numPr>
      <w:spacing w:after="240"/>
      <w:outlineLvl w:val="0"/>
    </w:pPr>
    <w:rPr>
      <w:rFonts w:eastAsia="Times New Roman" w:cs="Times New Roman"/>
      <w:szCs w:val="20"/>
      <w:u w:val="single"/>
    </w:rPr>
  </w:style>
  <w:style w:type="character" w:customStyle="1" w:styleId="AddendumL1Char">
    <w:name w:val="Addendum_L1 Char"/>
    <w:basedOn w:val="DefaultParagraphFont"/>
    <w:link w:val="AddendumL1"/>
    <w:rPr>
      <w:sz w:val="24"/>
      <w:u w:val="single"/>
    </w:rPr>
  </w:style>
  <w:style w:type="paragraph" w:customStyle="1" w:styleId="AddendumL2">
    <w:name w:val="Addendum_L2"/>
    <w:basedOn w:val="AddendumL1"/>
    <w:link w:val="AddendumL2Char"/>
    <w:pPr>
      <w:numPr>
        <w:ilvl w:val="1"/>
      </w:numPr>
      <w:jc w:val="left"/>
      <w:outlineLvl w:val="1"/>
    </w:pPr>
  </w:style>
  <w:style w:type="character" w:customStyle="1" w:styleId="AddendumL2Char">
    <w:name w:val="Addendum_L2 Char"/>
    <w:basedOn w:val="DefaultParagraphFont"/>
    <w:link w:val="AddendumL2"/>
    <w:rPr>
      <w:sz w:val="24"/>
      <w:u w:val="single"/>
    </w:rPr>
  </w:style>
  <w:style w:type="paragraph" w:customStyle="1" w:styleId="AddendumL3">
    <w:name w:val="Addendum_L3"/>
    <w:basedOn w:val="AddendumL2"/>
    <w:link w:val="AddendumL3Char"/>
    <w:pPr>
      <w:numPr>
        <w:ilvl w:val="2"/>
      </w:numPr>
      <w:jc w:val="both"/>
      <w:outlineLvl w:val="2"/>
    </w:pPr>
    <w:rPr>
      <w:b/>
      <w:u w:val="none"/>
    </w:rPr>
  </w:style>
  <w:style w:type="character" w:customStyle="1" w:styleId="AddendumL3Char">
    <w:name w:val="Addendum_L3 Char"/>
    <w:basedOn w:val="DefaultParagraphFont"/>
    <w:link w:val="AddendumL3"/>
    <w:rPr>
      <w:b/>
      <w:sz w:val="24"/>
    </w:rPr>
  </w:style>
  <w:style w:type="paragraph" w:customStyle="1" w:styleId="AddendumL4">
    <w:name w:val="Addendum_L4"/>
    <w:basedOn w:val="AddendumL3"/>
    <w:link w:val="AddendumL4Char"/>
    <w:pPr>
      <w:numPr>
        <w:ilvl w:val="3"/>
      </w:numPr>
      <w:outlineLvl w:val="3"/>
    </w:pPr>
  </w:style>
  <w:style w:type="character" w:customStyle="1" w:styleId="AddendumL4Char">
    <w:name w:val="Addendum_L4 Char"/>
    <w:basedOn w:val="DefaultParagraphFont"/>
    <w:link w:val="AddendumL4"/>
    <w:rPr>
      <w:b/>
      <w:sz w:val="24"/>
    </w:rPr>
  </w:style>
  <w:style w:type="paragraph" w:customStyle="1" w:styleId="AddendumL5">
    <w:name w:val="Addendum_L5"/>
    <w:basedOn w:val="AddendumL4"/>
    <w:link w:val="AddendumL5Char"/>
    <w:pPr>
      <w:keepNext w:val="0"/>
      <w:numPr>
        <w:ilvl w:val="4"/>
      </w:numPr>
      <w:outlineLvl w:val="4"/>
    </w:pPr>
    <w:rPr>
      <w:b w:val="0"/>
    </w:rPr>
  </w:style>
  <w:style w:type="character" w:customStyle="1" w:styleId="AddendumL5Char">
    <w:name w:val="Addendum_L5 Char"/>
    <w:basedOn w:val="DefaultParagraphFont"/>
    <w:link w:val="AddendumL5"/>
    <w:rPr>
      <w:sz w:val="24"/>
    </w:rPr>
  </w:style>
  <w:style w:type="paragraph" w:customStyle="1" w:styleId="AddendumL6">
    <w:name w:val="Addendum_L6"/>
    <w:basedOn w:val="AddendumL5"/>
    <w:link w:val="AddendumL6Char"/>
    <w:pPr>
      <w:numPr>
        <w:ilvl w:val="5"/>
      </w:numPr>
      <w:outlineLvl w:val="5"/>
    </w:pPr>
  </w:style>
  <w:style w:type="character" w:customStyle="1" w:styleId="AddendumL6Char">
    <w:name w:val="Addendum_L6 Char"/>
    <w:basedOn w:val="DefaultParagraphFont"/>
    <w:link w:val="AddendumL6"/>
    <w:rPr>
      <w:sz w:val="24"/>
    </w:rPr>
  </w:style>
  <w:style w:type="paragraph" w:customStyle="1" w:styleId="AddendumL7">
    <w:name w:val="Addendum_L7"/>
    <w:basedOn w:val="AddendumL6"/>
    <w:link w:val="AddendumL7Char"/>
    <w:pPr>
      <w:numPr>
        <w:ilvl w:val="6"/>
      </w:numPr>
      <w:outlineLvl w:val="6"/>
    </w:pPr>
  </w:style>
  <w:style w:type="character" w:customStyle="1" w:styleId="AddendumL7Char">
    <w:name w:val="Addendum_L7 Char"/>
    <w:basedOn w:val="DefaultParagraphFont"/>
    <w:link w:val="AddendumL7"/>
    <w:rPr>
      <w:sz w:val="24"/>
    </w:rPr>
  </w:style>
  <w:style w:type="paragraph" w:customStyle="1" w:styleId="AddendumL8">
    <w:name w:val="Addendum_L8"/>
    <w:basedOn w:val="AddendumL7"/>
    <w:link w:val="AddendumL8Char"/>
    <w:pPr>
      <w:numPr>
        <w:ilvl w:val="7"/>
      </w:numPr>
      <w:outlineLvl w:val="7"/>
    </w:pPr>
  </w:style>
  <w:style w:type="character" w:customStyle="1" w:styleId="AddendumL8Char">
    <w:name w:val="Addendum_L8 Char"/>
    <w:basedOn w:val="DefaultParagraphFont"/>
    <w:link w:val="AddendumL8"/>
    <w:rPr>
      <w:sz w:val="24"/>
    </w:rPr>
  </w:style>
  <w:style w:type="paragraph" w:customStyle="1" w:styleId="AddendumL9">
    <w:name w:val="Addendum_L9"/>
    <w:basedOn w:val="AddendumL8"/>
    <w:link w:val="AddendumL9Char"/>
    <w:pPr>
      <w:numPr>
        <w:ilvl w:val="8"/>
      </w:numPr>
      <w:outlineLvl w:val="8"/>
    </w:pPr>
  </w:style>
  <w:style w:type="character" w:customStyle="1" w:styleId="AddendumL9Char">
    <w:name w:val="Addendum_L9 Char"/>
    <w:basedOn w:val="DefaultParagraphFont"/>
    <w:link w:val="AddendumL9"/>
    <w:rPr>
      <w:sz w:val="24"/>
    </w:rPr>
  </w:style>
  <w:style w:type="paragraph" w:customStyle="1" w:styleId="MacPacTrailer">
    <w:name w:val="MacPac Trailer"/>
    <w:rsid w:val="00762438"/>
    <w:pPr>
      <w:widowControl w:val="0"/>
      <w:spacing w:line="200" w:lineRule="exact"/>
    </w:pPr>
    <w:rPr>
      <w:sz w:val="16"/>
      <w:szCs w:val="22"/>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rsid w:val="00171BD0"/>
    <w:rPr>
      <w:rFonts w:ascii="Segoe UI" w:hAnsi="Segoe UI" w:cs="Segoe UI"/>
      <w:sz w:val="18"/>
      <w:szCs w:val="18"/>
    </w:rPr>
  </w:style>
  <w:style w:type="character" w:customStyle="1" w:styleId="BalloonTextChar">
    <w:name w:val="Balloon Text Char"/>
    <w:basedOn w:val="DefaultParagraphFont"/>
    <w:link w:val="BalloonText"/>
    <w:semiHidden/>
    <w:rsid w:val="00171BD0"/>
    <w:rPr>
      <w:rFonts w:ascii="Segoe UI" w:eastAsiaTheme="minorHAnsi" w:hAnsi="Segoe UI" w:cs="Segoe UI"/>
      <w:sz w:val="18"/>
      <w:szCs w:val="18"/>
    </w:rPr>
  </w:style>
  <w:style w:type="character" w:customStyle="1" w:styleId="EasyID">
    <w:name w:val="EasyID"/>
    <w:basedOn w:val="DefaultParagraphFont"/>
    <w:rsid w:val="00171BD0"/>
    <w:rPr>
      <w:rFonts w:eastAsia="Times New Roman" w:cs="Times New Roman"/>
      <w:sz w:val="16"/>
      <w:szCs w:val="20"/>
      <w:lang w:val="fr-CA" w:eastAsia="fr-CA" w:bidi="ar-SA"/>
    </w:rPr>
  </w:style>
  <w:style w:type="character" w:customStyle="1" w:styleId="Mentionnonrsolue1">
    <w:name w:val="Mention non résolue1"/>
    <w:basedOn w:val="DefaultParagraphFont"/>
    <w:uiPriority w:val="99"/>
    <w:semiHidden/>
    <w:unhideWhenUsed/>
    <w:rsid w:val="00F31307"/>
    <w:rPr>
      <w:color w:val="605E5C"/>
      <w:shd w:val="clear" w:color="auto" w:fill="E1DFDD"/>
    </w:rPr>
  </w:style>
  <w:style w:type="paragraph" w:styleId="TOCHeading">
    <w:name w:val="TOC Heading"/>
    <w:basedOn w:val="Heading1"/>
    <w:next w:val="Normal"/>
    <w:uiPriority w:val="39"/>
    <w:unhideWhenUsed/>
    <w:qFormat/>
    <w:rsid w:val="0001278D"/>
    <w:pPr>
      <w:keepLines/>
      <w:spacing w:before="240" w:after="0" w:line="259" w:lineRule="auto"/>
      <w:jc w:val="left"/>
      <w:outlineLvl w:val="9"/>
    </w:pPr>
    <w:rPr>
      <w:rFonts w:asciiTheme="majorHAnsi" w:hAnsiTheme="majorHAnsi"/>
      <w:b w:val="0"/>
      <w:bCs w:val="0"/>
      <w:caps w:val="0"/>
      <w:color w:val="365F91" w:themeColor="accent1" w:themeShade="BF"/>
      <w:sz w:val="32"/>
      <w:szCs w:val="32"/>
      <w:u w:val="none"/>
    </w:rPr>
  </w:style>
  <w:style w:type="character" w:styleId="UnresolvedMention">
    <w:name w:val="Unresolved Mention"/>
    <w:basedOn w:val="DefaultParagraphFont"/>
    <w:uiPriority w:val="99"/>
    <w:semiHidden/>
    <w:unhideWhenUsed/>
    <w:rsid w:val="00D55ED6"/>
    <w:rPr>
      <w:color w:val="605E5C"/>
      <w:shd w:val="clear" w:color="auto" w:fill="E1DFDD"/>
    </w:rPr>
  </w:style>
  <w:style w:type="character" w:styleId="CommentReference">
    <w:name w:val="annotation reference"/>
    <w:basedOn w:val="DefaultParagraphFont"/>
    <w:semiHidden/>
    <w:unhideWhenUsed/>
    <w:rsid w:val="00F36B45"/>
    <w:rPr>
      <w:sz w:val="16"/>
      <w:szCs w:val="16"/>
    </w:rPr>
  </w:style>
  <w:style w:type="paragraph" w:styleId="CommentText">
    <w:name w:val="annotation text"/>
    <w:basedOn w:val="Normal"/>
    <w:link w:val="CommentTextChar"/>
    <w:unhideWhenUsed/>
    <w:rsid w:val="00F36B45"/>
    <w:rPr>
      <w:sz w:val="20"/>
      <w:szCs w:val="20"/>
    </w:rPr>
  </w:style>
  <w:style w:type="character" w:customStyle="1" w:styleId="CommentTextChar">
    <w:name w:val="Comment Text Char"/>
    <w:basedOn w:val="DefaultParagraphFont"/>
    <w:link w:val="CommentText"/>
    <w:rsid w:val="00F36B45"/>
    <w:rPr>
      <w:rFonts w:eastAsiaTheme="minorHAnsi" w:cstheme="minorBidi"/>
    </w:rPr>
  </w:style>
  <w:style w:type="paragraph" w:styleId="CommentSubject">
    <w:name w:val="annotation subject"/>
    <w:basedOn w:val="CommentText"/>
    <w:next w:val="CommentText"/>
    <w:link w:val="CommentSubjectChar"/>
    <w:semiHidden/>
    <w:unhideWhenUsed/>
    <w:rsid w:val="00F36B45"/>
    <w:rPr>
      <w:b/>
      <w:bCs/>
    </w:rPr>
  </w:style>
  <w:style w:type="character" w:customStyle="1" w:styleId="CommentSubjectChar">
    <w:name w:val="Comment Subject Char"/>
    <w:basedOn w:val="CommentTextChar"/>
    <w:link w:val="CommentSubject"/>
    <w:semiHidden/>
    <w:rsid w:val="00F36B45"/>
    <w:rPr>
      <w:rFonts w:eastAsiaTheme="minorHAnsi" w:cstheme="minorBidi"/>
      <w:b/>
      <w:bCs/>
    </w:rPr>
  </w:style>
  <w:style w:type="paragraph" w:styleId="EndnoteText">
    <w:name w:val="endnote text"/>
    <w:basedOn w:val="Normal"/>
    <w:link w:val="EndnoteTextChar"/>
    <w:semiHidden/>
    <w:unhideWhenUsed/>
    <w:rsid w:val="006519C6"/>
    <w:rPr>
      <w:sz w:val="20"/>
      <w:szCs w:val="20"/>
    </w:rPr>
  </w:style>
  <w:style w:type="character" w:customStyle="1" w:styleId="EndnoteTextChar">
    <w:name w:val="Endnote Text Char"/>
    <w:basedOn w:val="DefaultParagraphFont"/>
    <w:link w:val="EndnoteText"/>
    <w:semiHidden/>
    <w:rsid w:val="006519C6"/>
    <w:rPr>
      <w:rFonts w:eastAsiaTheme="minorHAnsi" w:cstheme="minorBidi"/>
      <w:lang w:val="fr-CA"/>
    </w:rPr>
  </w:style>
  <w:style w:type="character" w:styleId="EndnoteReference">
    <w:name w:val="endnote reference"/>
    <w:basedOn w:val="DefaultParagraphFont"/>
    <w:semiHidden/>
    <w:unhideWhenUsed/>
    <w:rsid w:val="006519C6"/>
    <w:rPr>
      <w:vertAlign w:val="superscript"/>
    </w:rPr>
  </w:style>
  <w:style w:type="paragraph" w:styleId="Revision">
    <w:name w:val="Revision"/>
    <w:hidden/>
    <w:uiPriority w:val="99"/>
    <w:semiHidden/>
    <w:rsid w:val="008249FA"/>
    <w:rPr>
      <w:rFonts w:eastAsiaTheme="minorHAnsi" w:cstheme="minorBidi"/>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405">
      <w:bodyDiv w:val="1"/>
      <w:marLeft w:val="0"/>
      <w:marRight w:val="0"/>
      <w:marTop w:val="0"/>
      <w:marBottom w:val="0"/>
      <w:divBdr>
        <w:top w:val="none" w:sz="0" w:space="0" w:color="auto"/>
        <w:left w:val="none" w:sz="0" w:space="0" w:color="auto"/>
        <w:bottom w:val="none" w:sz="0" w:space="0" w:color="auto"/>
        <w:right w:val="none" w:sz="0" w:space="0" w:color="auto"/>
      </w:divBdr>
      <w:divsChild>
        <w:div w:id="1844974540">
          <w:marLeft w:val="75"/>
          <w:marRight w:val="75"/>
          <w:marTop w:val="0"/>
          <w:marBottom w:val="75"/>
          <w:divBdr>
            <w:top w:val="none" w:sz="0" w:space="0" w:color="auto"/>
            <w:left w:val="none" w:sz="0" w:space="0" w:color="auto"/>
            <w:bottom w:val="none" w:sz="0" w:space="0" w:color="auto"/>
            <w:right w:val="none" w:sz="0" w:space="0" w:color="auto"/>
          </w:divBdr>
          <w:divsChild>
            <w:div w:id="18272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1.xml"/><Relationship Id="rId16" Type="http://schemas.openxmlformats.org/officeDocument/2006/relationships/hyperlink" Target="http://www.opensource.org" TargetMode="External"/><Relationship Id="rId20" Type="http://schemas.openxmlformats.org/officeDocument/2006/relationships/footer" Target="footer5.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yperlink" Target="mailto:mireille.fontaine@bcf.ca"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 B C F D O C S ! 1 5 8 6 2 7 5 1 . 3 < / d o c u m e n t i d >  
     < s e n d e r i d > S T E D O N E < / s e n d e r i d >  
     < s e n d e r e m a i l > S A L V A T O R E . T E D O N E @ B C F . C A < / s e n d e r e m a i l >  
     < l a s t m o d i f i e d > 2 0 2 0 - 1 1 - 1 0 T 0 2 : 0 4 : 0 0 . 0 0 0 0 0 0 0 - 0 5 : 0 0 < / l a s t m o d i f i e d >  
     < d a t a b a s e > B C F D O C S < / d a t a b a s e >  
 < / p r o p e r t i 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51EC-2E88-4C4A-9620-47BC25064A42}">
  <ds:schemaRefs>
    <ds:schemaRef ds:uri="http://www.imanage.com/work/xmlschema"/>
  </ds:schemaRefs>
</ds:datastoreItem>
</file>

<file path=customXml/itemProps2.xml><?xml version="1.0" encoding="utf-8"?>
<ds:datastoreItem xmlns:ds="http://schemas.openxmlformats.org/officeDocument/2006/customXml" ds:itemID="{77C84854-D94D-4967-94B6-0DDF0B55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18296</Words>
  <Characters>104288</Characters>
  <Application>Microsoft Office Word</Application>
  <DocSecurity>0</DocSecurity>
  <Lines>869</Lines>
  <Paragraphs>244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 Jean-Pierre</dc:creator>
  <cp:lastModifiedBy>Cathy Ayow</cp:lastModifiedBy>
  <cp:revision>2</cp:revision>
  <cp:lastPrinted>2023-12-14T17:14:00Z</cp:lastPrinted>
  <dcterms:created xsi:type="dcterms:W3CDTF">2024-01-03T16:16:00Z</dcterms:created>
  <dcterms:modified xsi:type="dcterms:W3CDTF">2024-01-03T16:16:00Z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